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4D256" w14:textId="77777777" w:rsidR="00C9103F" w:rsidRPr="000B538F" w:rsidRDefault="00C9103F" w:rsidP="000155E6">
      <w:pPr>
        <w:pStyle w:val="Kop5"/>
      </w:pPr>
      <w:r w:rsidRPr="000B538F">
        <w:t>inhoud</w:t>
      </w:r>
    </w:p>
    <w:p w14:paraId="614EBA41" w14:textId="0B6DDB6F" w:rsidR="007D76C9" w:rsidRDefault="00C9103F">
      <w:pPr>
        <w:pStyle w:val="Inhopg1"/>
        <w:rPr>
          <w:rFonts w:asciiTheme="minorHAnsi" w:eastAsiaTheme="minorEastAsia" w:hAnsiTheme="minorHAnsi" w:cstheme="minorBidi"/>
          <w:b w:val="0"/>
          <w:caps w:val="0"/>
          <w:sz w:val="22"/>
          <w:szCs w:val="22"/>
          <w:lang w:val="nl-BE" w:eastAsia="nl-BE"/>
        </w:rPr>
      </w:pPr>
      <w:r w:rsidRPr="000B538F">
        <w:rPr>
          <w:smallCaps/>
          <w:color w:val="2B579A"/>
          <w:shd w:val="clear" w:color="auto" w:fill="E6E6E6"/>
        </w:rPr>
        <w:fldChar w:fldCharType="begin"/>
      </w:r>
      <w:r w:rsidRPr="000B538F">
        <w:instrText xml:space="preserve"> TOC \o "1-1" \h \z \t "Kop 2;2;Kop 3;3;Kop 4;4" </w:instrText>
      </w:r>
      <w:r w:rsidRPr="000B538F">
        <w:rPr>
          <w:smallCaps/>
          <w:color w:val="2B579A"/>
          <w:shd w:val="clear" w:color="auto" w:fill="E6E6E6"/>
        </w:rPr>
        <w:fldChar w:fldCharType="separate"/>
      </w:r>
      <w:hyperlink w:anchor="_Toc85631059" w:history="1">
        <w:r w:rsidR="007D76C9" w:rsidRPr="004940AF">
          <w:rPr>
            <w:rStyle w:val="Hyperlink"/>
          </w:rPr>
          <w:t>Herzieningen</w:t>
        </w:r>
        <w:r w:rsidR="007D76C9">
          <w:rPr>
            <w:webHidden/>
          </w:rPr>
          <w:tab/>
        </w:r>
        <w:r w:rsidR="007D76C9">
          <w:rPr>
            <w:webHidden/>
          </w:rPr>
          <w:fldChar w:fldCharType="begin"/>
        </w:r>
        <w:r w:rsidR="007D76C9">
          <w:rPr>
            <w:webHidden/>
          </w:rPr>
          <w:instrText xml:space="preserve"> PAGEREF _Toc85631059 \h </w:instrText>
        </w:r>
        <w:r w:rsidR="007D76C9">
          <w:rPr>
            <w:webHidden/>
          </w:rPr>
        </w:r>
        <w:r w:rsidR="007D76C9">
          <w:rPr>
            <w:webHidden/>
          </w:rPr>
          <w:fldChar w:fldCharType="separate"/>
        </w:r>
        <w:r w:rsidR="007D76C9">
          <w:rPr>
            <w:webHidden/>
          </w:rPr>
          <w:t>6</w:t>
        </w:r>
        <w:r w:rsidR="007D76C9">
          <w:rPr>
            <w:webHidden/>
          </w:rPr>
          <w:fldChar w:fldCharType="end"/>
        </w:r>
      </w:hyperlink>
    </w:p>
    <w:p w14:paraId="244C39DD" w14:textId="0847C6A9" w:rsidR="007D76C9" w:rsidRDefault="003445DF">
      <w:pPr>
        <w:pStyle w:val="Inhopg1"/>
        <w:rPr>
          <w:rFonts w:asciiTheme="minorHAnsi" w:eastAsiaTheme="minorEastAsia" w:hAnsiTheme="minorHAnsi" w:cstheme="minorBidi"/>
          <w:b w:val="0"/>
          <w:caps w:val="0"/>
          <w:sz w:val="22"/>
          <w:szCs w:val="22"/>
          <w:lang w:val="nl-BE" w:eastAsia="nl-BE"/>
        </w:rPr>
      </w:pPr>
      <w:hyperlink w:anchor="_Toc85631060" w:history="1">
        <w:r w:rsidR="007D76C9" w:rsidRPr="004940AF">
          <w:rPr>
            <w:rStyle w:val="Hyperlink"/>
          </w:rPr>
          <w:t>TITEL 1 . TOEPASSINGSGEBIED EN ALGEMENE BEPALINGEN</w:t>
        </w:r>
        <w:r w:rsidR="007D76C9">
          <w:rPr>
            <w:webHidden/>
          </w:rPr>
          <w:tab/>
        </w:r>
        <w:r w:rsidR="007D76C9">
          <w:rPr>
            <w:webHidden/>
          </w:rPr>
          <w:fldChar w:fldCharType="begin"/>
        </w:r>
        <w:r w:rsidR="007D76C9">
          <w:rPr>
            <w:webHidden/>
          </w:rPr>
          <w:instrText xml:space="preserve"> PAGEREF _Toc85631060 \h </w:instrText>
        </w:r>
        <w:r w:rsidR="007D76C9">
          <w:rPr>
            <w:webHidden/>
          </w:rPr>
        </w:r>
        <w:r w:rsidR="007D76C9">
          <w:rPr>
            <w:webHidden/>
          </w:rPr>
          <w:fldChar w:fldCharType="separate"/>
        </w:r>
        <w:r w:rsidR="007D76C9">
          <w:rPr>
            <w:webHidden/>
          </w:rPr>
          <w:t>7</w:t>
        </w:r>
        <w:r w:rsidR="007D76C9">
          <w:rPr>
            <w:webHidden/>
          </w:rPr>
          <w:fldChar w:fldCharType="end"/>
        </w:r>
      </w:hyperlink>
    </w:p>
    <w:p w14:paraId="1B549C7E" w14:textId="59C2E609" w:rsidR="007D76C9" w:rsidRDefault="003445DF">
      <w:pPr>
        <w:pStyle w:val="Inhopg3"/>
        <w:rPr>
          <w:rFonts w:asciiTheme="minorHAnsi" w:eastAsiaTheme="minorEastAsia" w:hAnsiTheme="minorHAnsi" w:cstheme="minorBidi"/>
          <w:i w:val="0"/>
          <w:szCs w:val="22"/>
          <w:lang w:val="nl-BE" w:eastAsia="nl-BE"/>
        </w:rPr>
      </w:pPr>
      <w:hyperlink w:anchor="_Toc85631061" w:history="1">
        <w:r w:rsidR="007D76C9" w:rsidRPr="004940AF">
          <w:rPr>
            <w:rStyle w:val="Hyperlink"/>
            <w:rFonts w:ascii="Garamond" w:hAnsi="Garamond"/>
          </w:rPr>
          <w:t>Afdeling 1. Toepassingsgebied</w:t>
        </w:r>
        <w:r w:rsidR="007D76C9">
          <w:rPr>
            <w:webHidden/>
          </w:rPr>
          <w:tab/>
        </w:r>
        <w:r w:rsidR="007D76C9">
          <w:rPr>
            <w:webHidden/>
          </w:rPr>
          <w:fldChar w:fldCharType="begin"/>
        </w:r>
        <w:r w:rsidR="007D76C9">
          <w:rPr>
            <w:webHidden/>
          </w:rPr>
          <w:instrText xml:space="preserve"> PAGEREF _Toc85631061 \h </w:instrText>
        </w:r>
        <w:r w:rsidR="007D76C9">
          <w:rPr>
            <w:webHidden/>
          </w:rPr>
        </w:r>
        <w:r w:rsidR="007D76C9">
          <w:rPr>
            <w:webHidden/>
          </w:rPr>
          <w:fldChar w:fldCharType="separate"/>
        </w:r>
        <w:r w:rsidR="007D76C9">
          <w:rPr>
            <w:webHidden/>
          </w:rPr>
          <w:t>7</w:t>
        </w:r>
        <w:r w:rsidR="007D76C9">
          <w:rPr>
            <w:webHidden/>
          </w:rPr>
          <w:fldChar w:fldCharType="end"/>
        </w:r>
      </w:hyperlink>
    </w:p>
    <w:p w14:paraId="18045303" w14:textId="0303269E" w:rsidR="007D76C9" w:rsidRDefault="003445DF">
      <w:pPr>
        <w:pStyle w:val="Inhopg3"/>
        <w:rPr>
          <w:rFonts w:asciiTheme="minorHAnsi" w:eastAsiaTheme="minorEastAsia" w:hAnsiTheme="minorHAnsi" w:cstheme="minorBidi"/>
          <w:i w:val="0"/>
          <w:szCs w:val="22"/>
          <w:lang w:val="nl-BE" w:eastAsia="nl-BE"/>
        </w:rPr>
      </w:pPr>
      <w:hyperlink w:anchor="_Toc85631062" w:history="1">
        <w:r w:rsidR="007D76C9" w:rsidRPr="004940AF">
          <w:rPr>
            <w:rStyle w:val="Hyperlink"/>
            <w:rFonts w:ascii="Garamond" w:hAnsi="Garamond"/>
          </w:rPr>
          <w:t>Afdeling 2. Algemene bepalingen</w:t>
        </w:r>
        <w:r w:rsidR="007D76C9">
          <w:rPr>
            <w:webHidden/>
          </w:rPr>
          <w:tab/>
        </w:r>
        <w:r w:rsidR="007D76C9">
          <w:rPr>
            <w:webHidden/>
          </w:rPr>
          <w:fldChar w:fldCharType="begin"/>
        </w:r>
        <w:r w:rsidR="007D76C9">
          <w:rPr>
            <w:webHidden/>
          </w:rPr>
          <w:instrText xml:space="preserve"> PAGEREF _Toc85631062 \h </w:instrText>
        </w:r>
        <w:r w:rsidR="007D76C9">
          <w:rPr>
            <w:webHidden/>
          </w:rPr>
        </w:r>
        <w:r w:rsidR="007D76C9">
          <w:rPr>
            <w:webHidden/>
          </w:rPr>
          <w:fldChar w:fldCharType="separate"/>
        </w:r>
        <w:r w:rsidR="007D76C9">
          <w:rPr>
            <w:webHidden/>
          </w:rPr>
          <w:t>8</w:t>
        </w:r>
        <w:r w:rsidR="007D76C9">
          <w:rPr>
            <w:webHidden/>
          </w:rPr>
          <w:fldChar w:fldCharType="end"/>
        </w:r>
      </w:hyperlink>
    </w:p>
    <w:p w14:paraId="78F14745" w14:textId="03DE1CF3" w:rsidR="007D76C9" w:rsidRDefault="003445DF">
      <w:pPr>
        <w:pStyle w:val="Inhopg1"/>
        <w:rPr>
          <w:rFonts w:asciiTheme="minorHAnsi" w:eastAsiaTheme="minorEastAsia" w:hAnsiTheme="minorHAnsi" w:cstheme="minorBidi"/>
          <w:b w:val="0"/>
          <w:caps w:val="0"/>
          <w:sz w:val="22"/>
          <w:szCs w:val="22"/>
          <w:lang w:val="nl-BE" w:eastAsia="nl-BE"/>
        </w:rPr>
      </w:pPr>
      <w:hyperlink w:anchor="_Toc85631063" w:history="1">
        <w:r w:rsidR="007D76C9" w:rsidRPr="004940AF">
          <w:rPr>
            <w:rStyle w:val="Hyperlink"/>
          </w:rPr>
          <w:t>TITEL 2. DE LOOPBAAN</w:t>
        </w:r>
        <w:r w:rsidR="007D76C9">
          <w:rPr>
            <w:webHidden/>
          </w:rPr>
          <w:tab/>
        </w:r>
        <w:r w:rsidR="007D76C9">
          <w:rPr>
            <w:webHidden/>
          </w:rPr>
          <w:fldChar w:fldCharType="begin"/>
        </w:r>
        <w:r w:rsidR="007D76C9">
          <w:rPr>
            <w:webHidden/>
          </w:rPr>
          <w:instrText xml:space="preserve"> PAGEREF _Toc85631063 \h </w:instrText>
        </w:r>
        <w:r w:rsidR="007D76C9">
          <w:rPr>
            <w:webHidden/>
          </w:rPr>
        </w:r>
        <w:r w:rsidR="007D76C9">
          <w:rPr>
            <w:webHidden/>
          </w:rPr>
          <w:fldChar w:fldCharType="separate"/>
        </w:r>
        <w:r w:rsidR="007D76C9">
          <w:rPr>
            <w:webHidden/>
          </w:rPr>
          <w:t>10</w:t>
        </w:r>
        <w:r w:rsidR="007D76C9">
          <w:rPr>
            <w:webHidden/>
          </w:rPr>
          <w:fldChar w:fldCharType="end"/>
        </w:r>
      </w:hyperlink>
    </w:p>
    <w:p w14:paraId="5B481036" w14:textId="27BC4518" w:rsidR="007D76C9" w:rsidRDefault="003445DF">
      <w:pPr>
        <w:pStyle w:val="Inhopg2"/>
        <w:rPr>
          <w:rFonts w:asciiTheme="minorHAnsi" w:eastAsiaTheme="minorEastAsia" w:hAnsiTheme="minorHAnsi" w:cstheme="minorBidi"/>
          <w:smallCaps w:val="0"/>
          <w:sz w:val="22"/>
          <w:szCs w:val="22"/>
          <w:lang w:val="nl-BE" w:eastAsia="nl-BE"/>
        </w:rPr>
      </w:pPr>
      <w:hyperlink w:anchor="_Toc85631064" w:history="1">
        <w:r w:rsidR="007D76C9" w:rsidRPr="004940AF">
          <w:rPr>
            <w:rStyle w:val="Hyperlink"/>
            <w:rFonts w:ascii="Garamond" w:hAnsi="Garamond"/>
          </w:rPr>
          <w:t>Hoofdstuk i. de indeling van de graden en de procedures voor de vervulling van de betrekkingen</w:t>
        </w:r>
        <w:r w:rsidR="007D76C9">
          <w:rPr>
            <w:webHidden/>
          </w:rPr>
          <w:tab/>
        </w:r>
        <w:r w:rsidR="007D76C9">
          <w:rPr>
            <w:webHidden/>
          </w:rPr>
          <w:fldChar w:fldCharType="begin"/>
        </w:r>
        <w:r w:rsidR="007D76C9">
          <w:rPr>
            <w:webHidden/>
          </w:rPr>
          <w:instrText xml:space="preserve"> PAGEREF _Toc85631064 \h </w:instrText>
        </w:r>
        <w:r w:rsidR="007D76C9">
          <w:rPr>
            <w:webHidden/>
          </w:rPr>
        </w:r>
        <w:r w:rsidR="007D76C9">
          <w:rPr>
            <w:webHidden/>
          </w:rPr>
          <w:fldChar w:fldCharType="separate"/>
        </w:r>
        <w:r w:rsidR="007D76C9">
          <w:rPr>
            <w:webHidden/>
          </w:rPr>
          <w:t>10</w:t>
        </w:r>
        <w:r w:rsidR="007D76C9">
          <w:rPr>
            <w:webHidden/>
          </w:rPr>
          <w:fldChar w:fldCharType="end"/>
        </w:r>
      </w:hyperlink>
    </w:p>
    <w:p w14:paraId="76A2C20D" w14:textId="20044FDA" w:rsidR="007D76C9" w:rsidRDefault="003445DF">
      <w:pPr>
        <w:pStyle w:val="Inhopg2"/>
        <w:rPr>
          <w:rFonts w:asciiTheme="minorHAnsi" w:eastAsiaTheme="minorEastAsia" w:hAnsiTheme="minorHAnsi" w:cstheme="minorBidi"/>
          <w:smallCaps w:val="0"/>
          <w:sz w:val="22"/>
          <w:szCs w:val="22"/>
          <w:lang w:val="nl-BE" w:eastAsia="nl-BE"/>
        </w:rPr>
      </w:pPr>
      <w:hyperlink w:anchor="_Toc85631065" w:history="1">
        <w:r w:rsidR="007D76C9" w:rsidRPr="004940AF">
          <w:rPr>
            <w:rStyle w:val="Hyperlink"/>
            <w:rFonts w:ascii="Garamond" w:hAnsi="Garamond"/>
          </w:rPr>
          <w:t>Hoofdstuk ii. de aanwerving</w:t>
        </w:r>
        <w:r w:rsidR="007D76C9">
          <w:rPr>
            <w:webHidden/>
          </w:rPr>
          <w:tab/>
        </w:r>
        <w:r w:rsidR="007D76C9">
          <w:rPr>
            <w:webHidden/>
          </w:rPr>
          <w:fldChar w:fldCharType="begin"/>
        </w:r>
        <w:r w:rsidR="007D76C9">
          <w:rPr>
            <w:webHidden/>
          </w:rPr>
          <w:instrText xml:space="preserve"> PAGEREF _Toc85631065 \h </w:instrText>
        </w:r>
        <w:r w:rsidR="007D76C9">
          <w:rPr>
            <w:webHidden/>
          </w:rPr>
        </w:r>
        <w:r w:rsidR="007D76C9">
          <w:rPr>
            <w:webHidden/>
          </w:rPr>
          <w:fldChar w:fldCharType="separate"/>
        </w:r>
        <w:r w:rsidR="007D76C9">
          <w:rPr>
            <w:webHidden/>
          </w:rPr>
          <w:t>12</w:t>
        </w:r>
        <w:r w:rsidR="007D76C9">
          <w:rPr>
            <w:webHidden/>
          </w:rPr>
          <w:fldChar w:fldCharType="end"/>
        </w:r>
      </w:hyperlink>
    </w:p>
    <w:p w14:paraId="5CFB7624" w14:textId="639D873A" w:rsidR="007D76C9" w:rsidRDefault="003445DF">
      <w:pPr>
        <w:pStyle w:val="Inhopg3"/>
        <w:rPr>
          <w:rFonts w:asciiTheme="minorHAnsi" w:eastAsiaTheme="minorEastAsia" w:hAnsiTheme="minorHAnsi" w:cstheme="minorBidi"/>
          <w:i w:val="0"/>
          <w:szCs w:val="22"/>
          <w:lang w:val="nl-BE" w:eastAsia="nl-BE"/>
        </w:rPr>
      </w:pPr>
      <w:hyperlink w:anchor="_Toc85631066" w:history="1">
        <w:r w:rsidR="007D76C9" w:rsidRPr="004940AF">
          <w:rPr>
            <w:rStyle w:val="Hyperlink"/>
            <w:rFonts w:ascii="Garamond" w:hAnsi="Garamond"/>
          </w:rPr>
          <w:t>Afdeling 1. De algemene toelatingsvoorwaarden en de algemene aanwervingsvoorwaarden</w:t>
        </w:r>
        <w:r w:rsidR="007D76C9">
          <w:rPr>
            <w:webHidden/>
          </w:rPr>
          <w:tab/>
        </w:r>
        <w:r w:rsidR="007D76C9">
          <w:rPr>
            <w:webHidden/>
          </w:rPr>
          <w:fldChar w:fldCharType="begin"/>
        </w:r>
        <w:r w:rsidR="007D76C9">
          <w:rPr>
            <w:webHidden/>
          </w:rPr>
          <w:instrText xml:space="preserve"> PAGEREF _Toc85631066 \h </w:instrText>
        </w:r>
        <w:r w:rsidR="007D76C9">
          <w:rPr>
            <w:webHidden/>
          </w:rPr>
        </w:r>
        <w:r w:rsidR="007D76C9">
          <w:rPr>
            <w:webHidden/>
          </w:rPr>
          <w:fldChar w:fldCharType="separate"/>
        </w:r>
        <w:r w:rsidR="007D76C9">
          <w:rPr>
            <w:webHidden/>
          </w:rPr>
          <w:t>12</w:t>
        </w:r>
        <w:r w:rsidR="007D76C9">
          <w:rPr>
            <w:webHidden/>
          </w:rPr>
          <w:fldChar w:fldCharType="end"/>
        </w:r>
      </w:hyperlink>
    </w:p>
    <w:p w14:paraId="35F02203" w14:textId="7CA66271" w:rsidR="007D76C9" w:rsidRDefault="003445DF">
      <w:pPr>
        <w:pStyle w:val="Inhopg3"/>
        <w:rPr>
          <w:rFonts w:asciiTheme="minorHAnsi" w:eastAsiaTheme="minorEastAsia" w:hAnsiTheme="minorHAnsi" w:cstheme="minorBidi"/>
          <w:i w:val="0"/>
          <w:szCs w:val="22"/>
          <w:lang w:val="nl-BE" w:eastAsia="nl-BE"/>
        </w:rPr>
      </w:pPr>
      <w:hyperlink w:anchor="_Toc85631067" w:history="1">
        <w:r w:rsidR="007D76C9" w:rsidRPr="004940AF">
          <w:rPr>
            <w:rStyle w:val="Hyperlink"/>
            <w:rFonts w:ascii="Garamond" w:hAnsi="Garamond"/>
          </w:rPr>
          <w:t>Afdeling 2. De bijzondere aanwervingsvoorwaarden</w:t>
        </w:r>
        <w:r w:rsidR="007D76C9">
          <w:rPr>
            <w:webHidden/>
          </w:rPr>
          <w:tab/>
        </w:r>
        <w:r w:rsidR="007D76C9">
          <w:rPr>
            <w:webHidden/>
          </w:rPr>
          <w:fldChar w:fldCharType="begin"/>
        </w:r>
        <w:r w:rsidR="007D76C9">
          <w:rPr>
            <w:webHidden/>
          </w:rPr>
          <w:instrText xml:space="preserve"> PAGEREF _Toc85631067 \h </w:instrText>
        </w:r>
        <w:r w:rsidR="007D76C9">
          <w:rPr>
            <w:webHidden/>
          </w:rPr>
        </w:r>
        <w:r w:rsidR="007D76C9">
          <w:rPr>
            <w:webHidden/>
          </w:rPr>
          <w:fldChar w:fldCharType="separate"/>
        </w:r>
        <w:r w:rsidR="007D76C9">
          <w:rPr>
            <w:webHidden/>
          </w:rPr>
          <w:t>14</w:t>
        </w:r>
        <w:r w:rsidR="007D76C9">
          <w:rPr>
            <w:webHidden/>
          </w:rPr>
          <w:fldChar w:fldCharType="end"/>
        </w:r>
      </w:hyperlink>
    </w:p>
    <w:p w14:paraId="5855AC3F" w14:textId="5C6E7F48" w:rsidR="007D76C9" w:rsidRDefault="003445DF">
      <w:pPr>
        <w:pStyle w:val="Inhopg3"/>
        <w:rPr>
          <w:rFonts w:asciiTheme="minorHAnsi" w:eastAsiaTheme="minorEastAsia" w:hAnsiTheme="minorHAnsi" w:cstheme="minorBidi"/>
          <w:i w:val="0"/>
          <w:szCs w:val="22"/>
          <w:lang w:val="nl-BE" w:eastAsia="nl-BE"/>
        </w:rPr>
      </w:pPr>
      <w:hyperlink w:anchor="_Toc85631068" w:history="1">
        <w:r w:rsidR="007D76C9" w:rsidRPr="004940AF">
          <w:rPr>
            <w:rStyle w:val="Hyperlink"/>
            <w:rFonts w:ascii="Garamond" w:hAnsi="Garamond"/>
          </w:rPr>
          <w:t>Afdeling 3. De aanwervingsprocedure</w:t>
        </w:r>
        <w:r w:rsidR="007D76C9">
          <w:rPr>
            <w:webHidden/>
          </w:rPr>
          <w:tab/>
        </w:r>
        <w:r w:rsidR="007D76C9">
          <w:rPr>
            <w:webHidden/>
          </w:rPr>
          <w:fldChar w:fldCharType="begin"/>
        </w:r>
        <w:r w:rsidR="007D76C9">
          <w:rPr>
            <w:webHidden/>
          </w:rPr>
          <w:instrText xml:space="preserve"> PAGEREF _Toc85631068 \h </w:instrText>
        </w:r>
        <w:r w:rsidR="007D76C9">
          <w:rPr>
            <w:webHidden/>
          </w:rPr>
        </w:r>
        <w:r w:rsidR="007D76C9">
          <w:rPr>
            <w:webHidden/>
          </w:rPr>
          <w:fldChar w:fldCharType="separate"/>
        </w:r>
        <w:r w:rsidR="007D76C9">
          <w:rPr>
            <w:webHidden/>
          </w:rPr>
          <w:t>16</w:t>
        </w:r>
        <w:r w:rsidR="007D76C9">
          <w:rPr>
            <w:webHidden/>
          </w:rPr>
          <w:fldChar w:fldCharType="end"/>
        </w:r>
      </w:hyperlink>
    </w:p>
    <w:p w14:paraId="69BDE0F3" w14:textId="25BB7A8C" w:rsidR="007D76C9" w:rsidRDefault="003445DF">
      <w:pPr>
        <w:pStyle w:val="Inhopg2"/>
        <w:rPr>
          <w:rFonts w:asciiTheme="minorHAnsi" w:eastAsiaTheme="minorEastAsia" w:hAnsiTheme="minorHAnsi" w:cstheme="minorBidi"/>
          <w:smallCaps w:val="0"/>
          <w:sz w:val="22"/>
          <w:szCs w:val="22"/>
          <w:lang w:val="nl-BE" w:eastAsia="nl-BE"/>
        </w:rPr>
      </w:pPr>
      <w:hyperlink w:anchor="_Toc85631069" w:history="1">
        <w:r w:rsidR="007D76C9" w:rsidRPr="004940AF">
          <w:rPr>
            <w:rStyle w:val="Hyperlink"/>
            <w:rFonts w:ascii="Garamond" w:hAnsi="Garamond"/>
          </w:rPr>
          <w:t>Hoofdstuk iii. de selectieprocedure</w:t>
        </w:r>
        <w:r w:rsidR="007D76C9">
          <w:rPr>
            <w:webHidden/>
          </w:rPr>
          <w:tab/>
        </w:r>
        <w:r w:rsidR="007D76C9">
          <w:rPr>
            <w:webHidden/>
          </w:rPr>
          <w:fldChar w:fldCharType="begin"/>
        </w:r>
        <w:r w:rsidR="007D76C9">
          <w:rPr>
            <w:webHidden/>
          </w:rPr>
          <w:instrText xml:space="preserve"> PAGEREF _Toc85631069 \h </w:instrText>
        </w:r>
        <w:r w:rsidR="007D76C9">
          <w:rPr>
            <w:webHidden/>
          </w:rPr>
        </w:r>
        <w:r w:rsidR="007D76C9">
          <w:rPr>
            <w:webHidden/>
          </w:rPr>
          <w:fldChar w:fldCharType="separate"/>
        </w:r>
        <w:r w:rsidR="007D76C9">
          <w:rPr>
            <w:webHidden/>
          </w:rPr>
          <w:t>19</w:t>
        </w:r>
        <w:r w:rsidR="007D76C9">
          <w:rPr>
            <w:webHidden/>
          </w:rPr>
          <w:fldChar w:fldCharType="end"/>
        </w:r>
      </w:hyperlink>
    </w:p>
    <w:p w14:paraId="346BB1FB" w14:textId="56D2792E" w:rsidR="007D76C9" w:rsidRDefault="003445DF">
      <w:pPr>
        <w:pStyle w:val="Inhopg3"/>
        <w:rPr>
          <w:rFonts w:asciiTheme="minorHAnsi" w:eastAsiaTheme="minorEastAsia" w:hAnsiTheme="minorHAnsi" w:cstheme="minorBidi"/>
          <w:i w:val="0"/>
          <w:szCs w:val="22"/>
          <w:lang w:val="nl-BE" w:eastAsia="nl-BE"/>
        </w:rPr>
      </w:pPr>
      <w:hyperlink w:anchor="_Toc85631070" w:history="1">
        <w:r w:rsidR="007D76C9" w:rsidRPr="004940AF">
          <w:rPr>
            <w:rStyle w:val="Hyperlink"/>
            <w:rFonts w:ascii="Garamond" w:hAnsi="Garamond"/>
          </w:rPr>
          <w:t>Afdeling 1. Algemene regels voor de selecties</w:t>
        </w:r>
        <w:r w:rsidR="007D76C9">
          <w:rPr>
            <w:webHidden/>
          </w:rPr>
          <w:tab/>
        </w:r>
        <w:r w:rsidR="007D76C9">
          <w:rPr>
            <w:webHidden/>
          </w:rPr>
          <w:fldChar w:fldCharType="begin"/>
        </w:r>
        <w:r w:rsidR="007D76C9">
          <w:rPr>
            <w:webHidden/>
          </w:rPr>
          <w:instrText xml:space="preserve"> PAGEREF _Toc85631070 \h </w:instrText>
        </w:r>
        <w:r w:rsidR="007D76C9">
          <w:rPr>
            <w:webHidden/>
          </w:rPr>
        </w:r>
        <w:r w:rsidR="007D76C9">
          <w:rPr>
            <w:webHidden/>
          </w:rPr>
          <w:fldChar w:fldCharType="separate"/>
        </w:r>
        <w:r w:rsidR="007D76C9">
          <w:rPr>
            <w:webHidden/>
          </w:rPr>
          <w:t>19</w:t>
        </w:r>
        <w:r w:rsidR="007D76C9">
          <w:rPr>
            <w:webHidden/>
          </w:rPr>
          <w:fldChar w:fldCharType="end"/>
        </w:r>
      </w:hyperlink>
    </w:p>
    <w:p w14:paraId="2297ACA6" w14:textId="073E9797" w:rsidR="007D76C9" w:rsidRDefault="003445DF">
      <w:pPr>
        <w:pStyle w:val="Inhopg3"/>
        <w:rPr>
          <w:rFonts w:asciiTheme="minorHAnsi" w:eastAsiaTheme="minorEastAsia" w:hAnsiTheme="minorHAnsi" w:cstheme="minorBidi"/>
          <w:i w:val="0"/>
          <w:szCs w:val="22"/>
          <w:lang w:val="nl-BE" w:eastAsia="nl-BE"/>
        </w:rPr>
      </w:pPr>
      <w:hyperlink w:anchor="_Toc85631071" w:history="1">
        <w:r w:rsidR="007D76C9" w:rsidRPr="004940AF">
          <w:rPr>
            <w:rStyle w:val="Hyperlink"/>
            <w:rFonts w:ascii="Garamond" w:hAnsi="Garamond"/>
          </w:rPr>
          <w:t>Afdeling 2. Het verloop van de selectie</w:t>
        </w:r>
        <w:r w:rsidR="007D76C9">
          <w:rPr>
            <w:webHidden/>
          </w:rPr>
          <w:tab/>
        </w:r>
        <w:r w:rsidR="007D76C9">
          <w:rPr>
            <w:webHidden/>
          </w:rPr>
          <w:fldChar w:fldCharType="begin"/>
        </w:r>
        <w:r w:rsidR="007D76C9">
          <w:rPr>
            <w:webHidden/>
          </w:rPr>
          <w:instrText xml:space="preserve"> PAGEREF _Toc85631071 \h </w:instrText>
        </w:r>
        <w:r w:rsidR="007D76C9">
          <w:rPr>
            <w:webHidden/>
          </w:rPr>
        </w:r>
        <w:r w:rsidR="007D76C9">
          <w:rPr>
            <w:webHidden/>
          </w:rPr>
          <w:fldChar w:fldCharType="separate"/>
        </w:r>
        <w:r w:rsidR="007D76C9">
          <w:rPr>
            <w:webHidden/>
          </w:rPr>
          <w:t>22</w:t>
        </w:r>
        <w:r w:rsidR="007D76C9">
          <w:rPr>
            <w:webHidden/>
          </w:rPr>
          <w:fldChar w:fldCharType="end"/>
        </w:r>
      </w:hyperlink>
    </w:p>
    <w:p w14:paraId="2FC71434" w14:textId="5B6CC0C9" w:rsidR="007D76C9" w:rsidRDefault="003445DF">
      <w:pPr>
        <w:pStyle w:val="Inhopg3"/>
        <w:rPr>
          <w:rFonts w:asciiTheme="minorHAnsi" w:eastAsiaTheme="minorEastAsia" w:hAnsiTheme="minorHAnsi" w:cstheme="minorBidi"/>
          <w:i w:val="0"/>
          <w:szCs w:val="22"/>
          <w:lang w:val="nl-BE" w:eastAsia="nl-BE"/>
        </w:rPr>
      </w:pPr>
      <w:hyperlink w:anchor="_Toc85631072" w:history="1">
        <w:r w:rsidR="007D76C9" w:rsidRPr="004940AF">
          <w:rPr>
            <w:rStyle w:val="Hyperlink"/>
            <w:rFonts w:ascii="Garamond" w:hAnsi="Garamond"/>
          </w:rPr>
          <w:t>Afdeling 3. Wervingsreserves</w:t>
        </w:r>
        <w:r w:rsidR="007D76C9">
          <w:rPr>
            <w:webHidden/>
          </w:rPr>
          <w:tab/>
        </w:r>
        <w:r w:rsidR="007D76C9">
          <w:rPr>
            <w:webHidden/>
          </w:rPr>
          <w:fldChar w:fldCharType="begin"/>
        </w:r>
        <w:r w:rsidR="007D76C9">
          <w:rPr>
            <w:webHidden/>
          </w:rPr>
          <w:instrText xml:space="preserve"> PAGEREF _Toc85631072 \h </w:instrText>
        </w:r>
        <w:r w:rsidR="007D76C9">
          <w:rPr>
            <w:webHidden/>
          </w:rPr>
        </w:r>
        <w:r w:rsidR="007D76C9">
          <w:rPr>
            <w:webHidden/>
          </w:rPr>
          <w:fldChar w:fldCharType="separate"/>
        </w:r>
        <w:r w:rsidR="007D76C9">
          <w:rPr>
            <w:webHidden/>
          </w:rPr>
          <w:t>24</w:t>
        </w:r>
        <w:r w:rsidR="007D76C9">
          <w:rPr>
            <w:webHidden/>
          </w:rPr>
          <w:fldChar w:fldCharType="end"/>
        </w:r>
      </w:hyperlink>
    </w:p>
    <w:p w14:paraId="035ED5B4" w14:textId="011D010D" w:rsidR="007D76C9" w:rsidRDefault="003445DF">
      <w:pPr>
        <w:pStyle w:val="Inhopg3"/>
        <w:rPr>
          <w:rFonts w:asciiTheme="minorHAnsi" w:eastAsiaTheme="minorEastAsia" w:hAnsiTheme="minorHAnsi" w:cstheme="minorBidi"/>
          <w:i w:val="0"/>
          <w:szCs w:val="22"/>
          <w:lang w:val="nl-BE" w:eastAsia="nl-BE"/>
        </w:rPr>
      </w:pPr>
      <w:hyperlink w:anchor="_Toc85631073" w:history="1">
        <w:r w:rsidR="007D76C9" w:rsidRPr="004940AF">
          <w:rPr>
            <w:rStyle w:val="Hyperlink"/>
            <w:rFonts w:ascii="Garamond" w:hAnsi="Garamond"/>
          </w:rPr>
          <w:t>Afdeling 4. Specifieke bepalingen voor de aanwerving van de algemeen directeur, de financieel directeur, de adjunct algemeen directeur, de adjunct financieel directeur en de maatschappelijk werker van het ocmw</w:t>
        </w:r>
        <w:r w:rsidR="007D76C9">
          <w:rPr>
            <w:webHidden/>
          </w:rPr>
          <w:tab/>
        </w:r>
        <w:r w:rsidR="007D76C9">
          <w:rPr>
            <w:webHidden/>
          </w:rPr>
          <w:fldChar w:fldCharType="begin"/>
        </w:r>
        <w:r w:rsidR="007D76C9">
          <w:rPr>
            <w:webHidden/>
          </w:rPr>
          <w:instrText xml:space="preserve"> PAGEREF _Toc85631073 \h </w:instrText>
        </w:r>
        <w:r w:rsidR="007D76C9">
          <w:rPr>
            <w:webHidden/>
          </w:rPr>
        </w:r>
        <w:r w:rsidR="007D76C9">
          <w:rPr>
            <w:webHidden/>
          </w:rPr>
          <w:fldChar w:fldCharType="separate"/>
        </w:r>
        <w:r w:rsidR="007D76C9">
          <w:rPr>
            <w:webHidden/>
          </w:rPr>
          <w:t>25</w:t>
        </w:r>
        <w:r w:rsidR="007D76C9">
          <w:rPr>
            <w:webHidden/>
          </w:rPr>
          <w:fldChar w:fldCharType="end"/>
        </w:r>
      </w:hyperlink>
    </w:p>
    <w:p w14:paraId="68390074" w14:textId="4BB7E679" w:rsidR="007D76C9" w:rsidRDefault="003445DF">
      <w:pPr>
        <w:pStyle w:val="Inhopg2"/>
        <w:rPr>
          <w:rFonts w:asciiTheme="minorHAnsi" w:eastAsiaTheme="minorEastAsia" w:hAnsiTheme="minorHAnsi" w:cstheme="minorBidi"/>
          <w:smallCaps w:val="0"/>
          <w:sz w:val="22"/>
          <w:szCs w:val="22"/>
          <w:lang w:val="nl-BE" w:eastAsia="nl-BE"/>
        </w:rPr>
      </w:pPr>
      <w:hyperlink w:anchor="_Toc85631074" w:history="1">
        <w:r w:rsidR="007D76C9" w:rsidRPr="004940AF">
          <w:rPr>
            <w:rStyle w:val="Hyperlink"/>
            <w:rFonts w:ascii="Garamond" w:hAnsi="Garamond"/>
          </w:rPr>
          <w:t>Hoofdstuk iv. specifieke bepalingen voor de aanwerving in de betrekkingen die ingesteld werden ter uitvoering van werkgelegenheidsmaatregelen van de hogere overheid en in sommige tijdelijke betrekkingen</w:t>
        </w:r>
        <w:r w:rsidR="007D76C9">
          <w:rPr>
            <w:webHidden/>
          </w:rPr>
          <w:tab/>
        </w:r>
        <w:r w:rsidR="007D76C9">
          <w:rPr>
            <w:webHidden/>
          </w:rPr>
          <w:fldChar w:fldCharType="begin"/>
        </w:r>
        <w:r w:rsidR="007D76C9">
          <w:rPr>
            <w:webHidden/>
          </w:rPr>
          <w:instrText xml:space="preserve"> PAGEREF _Toc85631074 \h </w:instrText>
        </w:r>
        <w:r w:rsidR="007D76C9">
          <w:rPr>
            <w:webHidden/>
          </w:rPr>
        </w:r>
        <w:r w:rsidR="007D76C9">
          <w:rPr>
            <w:webHidden/>
          </w:rPr>
          <w:fldChar w:fldCharType="separate"/>
        </w:r>
        <w:r w:rsidR="007D76C9">
          <w:rPr>
            <w:webHidden/>
          </w:rPr>
          <w:t>26</w:t>
        </w:r>
        <w:r w:rsidR="007D76C9">
          <w:rPr>
            <w:webHidden/>
          </w:rPr>
          <w:fldChar w:fldCharType="end"/>
        </w:r>
      </w:hyperlink>
    </w:p>
    <w:p w14:paraId="6DD34678" w14:textId="3A27B5A0" w:rsidR="007D76C9" w:rsidRDefault="003445DF">
      <w:pPr>
        <w:pStyle w:val="Inhopg2"/>
        <w:rPr>
          <w:rFonts w:asciiTheme="minorHAnsi" w:eastAsiaTheme="minorEastAsia" w:hAnsiTheme="minorHAnsi" w:cstheme="minorBidi"/>
          <w:smallCaps w:val="0"/>
          <w:sz w:val="22"/>
          <w:szCs w:val="22"/>
          <w:lang w:val="nl-BE" w:eastAsia="nl-BE"/>
        </w:rPr>
      </w:pPr>
      <w:hyperlink w:anchor="_Toc85631075" w:history="1">
        <w:r w:rsidR="007D76C9" w:rsidRPr="004940AF">
          <w:rPr>
            <w:rStyle w:val="Hyperlink"/>
            <w:rFonts w:ascii="Garamond" w:hAnsi="Garamond"/>
          </w:rPr>
          <w:t>Hoofdstuk v. de aanwerving van personen met een arbeidshandicap</w:t>
        </w:r>
        <w:r w:rsidR="007D76C9">
          <w:rPr>
            <w:webHidden/>
          </w:rPr>
          <w:tab/>
        </w:r>
        <w:r w:rsidR="007D76C9">
          <w:rPr>
            <w:webHidden/>
          </w:rPr>
          <w:fldChar w:fldCharType="begin"/>
        </w:r>
        <w:r w:rsidR="007D76C9">
          <w:rPr>
            <w:webHidden/>
          </w:rPr>
          <w:instrText xml:space="preserve"> PAGEREF _Toc85631075 \h </w:instrText>
        </w:r>
        <w:r w:rsidR="007D76C9">
          <w:rPr>
            <w:webHidden/>
          </w:rPr>
        </w:r>
        <w:r w:rsidR="007D76C9">
          <w:rPr>
            <w:webHidden/>
          </w:rPr>
          <w:fldChar w:fldCharType="separate"/>
        </w:r>
        <w:r w:rsidR="007D76C9">
          <w:rPr>
            <w:webHidden/>
          </w:rPr>
          <w:t>27</w:t>
        </w:r>
        <w:r w:rsidR="007D76C9">
          <w:rPr>
            <w:webHidden/>
          </w:rPr>
          <w:fldChar w:fldCharType="end"/>
        </w:r>
      </w:hyperlink>
    </w:p>
    <w:p w14:paraId="5D434BC0" w14:textId="6A136E08" w:rsidR="007D76C9" w:rsidRDefault="003445DF">
      <w:pPr>
        <w:pStyle w:val="Inhopg2"/>
        <w:rPr>
          <w:rFonts w:asciiTheme="minorHAnsi" w:eastAsiaTheme="minorEastAsia" w:hAnsiTheme="minorHAnsi" w:cstheme="minorBidi"/>
          <w:smallCaps w:val="0"/>
          <w:sz w:val="22"/>
          <w:szCs w:val="22"/>
          <w:lang w:val="nl-BE" w:eastAsia="nl-BE"/>
        </w:rPr>
      </w:pPr>
      <w:hyperlink w:anchor="_Toc85631076" w:history="1">
        <w:r w:rsidR="007D76C9" w:rsidRPr="004940AF">
          <w:rPr>
            <w:rStyle w:val="Hyperlink"/>
            <w:rFonts w:ascii="Garamond" w:hAnsi="Garamond"/>
          </w:rPr>
          <w:t>Hoofdstuk vi. de indiensttreding</w:t>
        </w:r>
        <w:r w:rsidR="007D76C9">
          <w:rPr>
            <w:webHidden/>
          </w:rPr>
          <w:tab/>
        </w:r>
        <w:r w:rsidR="007D76C9">
          <w:rPr>
            <w:webHidden/>
          </w:rPr>
          <w:fldChar w:fldCharType="begin"/>
        </w:r>
        <w:r w:rsidR="007D76C9">
          <w:rPr>
            <w:webHidden/>
          </w:rPr>
          <w:instrText xml:space="preserve"> PAGEREF _Toc85631076 \h </w:instrText>
        </w:r>
        <w:r w:rsidR="007D76C9">
          <w:rPr>
            <w:webHidden/>
          </w:rPr>
        </w:r>
        <w:r w:rsidR="007D76C9">
          <w:rPr>
            <w:webHidden/>
          </w:rPr>
          <w:fldChar w:fldCharType="separate"/>
        </w:r>
        <w:r w:rsidR="007D76C9">
          <w:rPr>
            <w:webHidden/>
          </w:rPr>
          <w:t>29</w:t>
        </w:r>
        <w:r w:rsidR="007D76C9">
          <w:rPr>
            <w:webHidden/>
          </w:rPr>
          <w:fldChar w:fldCharType="end"/>
        </w:r>
      </w:hyperlink>
    </w:p>
    <w:p w14:paraId="79BDDCCA" w14:textId="1658F0B8" w:rsidR="007D76C9" w:rsidRDefault="003445DF">
      <w:pPr>
        <w:pStyle w:val="Inhopg2"/>
        <w:rPr>
          <w:rFonts w:asciiTheme="minorHAnsi" w:eastAsiaTheme="minorEastAsia" w:hAnsiTheme="minorHAnsi" w:cstheme="minorBidi"/>
          <w:smallCaps w:val="0"/>
          <w:sz w:val="22"/>
          <w:szCs w:val="22"/>
          <w:lang w:val="nl-BE" w:eastAsia="nl-BE"/>
        </w:rPr>
      </w:pPr>
      <w:hyperlink w:anchor="_Toc85631077" w:history="1">
        <w:r w:rsidR="007D76C9" w:rsidRPr="004940AF">
          <w:rPr>
            <w:rStyle w:val="Hyperlink"/>
            <w:rFonts w:ascii="Garamond" w:hAnsi="Garamond"/>
          </w:rPr>
          <w:t>Hoofdstuk vii. de proeftijd met het oog op de vaste aanstelling in statutair verband en de inwerkperiode van het contractueel personeel</w:t>
        </w:r>
        <w:r w:rsidR="007D76C9">
          <w:rPr>
            <w:webHidden/>
          </w:rPr>
          <w:tab/>
        </w:r>
        <w:r w:rsidR="007D76C9">
          <w:rPr>
            <w:webHidden/>
          </w:rPr>
          <w:fldChar w:fldCharType="begin"/>
        </w:r>
        <w:r w:rsidR="007D76C9">
          <w:rPr>
            <w:webHidden/>
          </w:rPr>
          <w:instrText xml:space="preserve"> PAGEREF _Toc85631077 \h </w:instrText>
        </w:r>
        <w:r w:rsidR="007D76C9">
          <w:rPr>
            <w:webHidden/>
          </w:rPr>
        </w:r>
        <w:r w:rsidR="007D76C9">
          <w:rPr>
            <w:webHidden/>
          </w:rPr>
          <w:fldChar w:fldCharType="separate"/>
        </w:r>
        <w:r w:rsidR="007D76C9">
          <w:rPr>
            <w:webHidden/>
          </w:rPr>
          <w:t>30</w:t>
        </w:r>
        <w:r w:rsidR="007D76C9">
          <w:rPr>
            <w:webHidden/>
          </w:rPr>
          <w:fldChar w:fldCharType="end"/>
        </w:r>
      </w:hyperlink>
    </w:p>
    <w:p w14:paraId="03CC1BA3" w14:textId="2487C289" w:rsidR="007D76C9" w:rsidRDefault="003445DF">
      <w:pPr>
        <w:pStyle w:val="Inhopg3"/>
        <w:rPr>
          <w:rFonts w:asciiTheme="minorHAnsi" w:eastAsiaTheme="minorEastAsia" w:hAnsiTheme="minorHAnsi" w:cstheme="minorBidi"/>
          <w:i w:val="0"/>
          <w:szCs w:val="22"/>
          <w:lang w:val="nl-BE" w:eastAsia="nl-BE"/>
        </w:rPr>
      </w:pPr>
      <w:hyperlink w:anchor="_Toc85631078" w:history="1">
        <w:r w:rsidR="007D76C9" w:rsidRPr="004940AF">
          <w:rPr>
            <w:rStyle w:val="Hyperlink"/>
            <w:rFonts w:ascii="Garamond" w:hAnsi="Garamond"/>
          </w:rPr>
          <w:t>Afdeling 1. Proeftijd met oog op vaste aanstelling</w:t>
        </w:r>
        <w:r w:rsidR="007D76C9">
          <w:rPr>
            <w:webHidden/>
          </w:rPr>
          <w:tab/>
        </w:r>
        <w:r w:rsidR="007D76C9">
          <w:rPr>
            <w:webHidden/>
          </w:rPr>
          <w:fldChar w:fldCharType="begin"/>
        </w:r>
        <w:r w:rsidR="007D76C9">
          <w:rPr>
            <w:webHidden/>
          </w:rPr>
          <w:instrText xml:space="preserve"> PAGEREF _Toc85631078 \h </w:instrText>
        </w:r>
        <w:r w:rsidR="007D76C9">
          <w:rPr>
            <w:webHidden/>
          </w:rPr>
        </w:r>
        <w:r w:rsidR="007D76C9">
          <w:rPr>
            <w:webHidden/>
          </w:rPr>
          <w:fldChar w:fldCharType="separate"/>
        </w:r>
        <w:r w:rsidR="007D76C9">
          <w:rPr>
            <w:webHidden/>
          </w:rPr>
          <w:t>30</w:t>
        </w:r>
        <w:r w:rsidR="007D76C9">
          <w:rPr>
            <w:webHidden/>
          </w:rPr>
          <w:fldChar w:fldCharType="end"/>
        </w:r>
      </w:hyperlink>
    </w:p>
    <w:p w14:paraId="484CDF35" w14:textId="32AE2B76" w:rsidR="007D76C9" w:rsidRDefault="003445DF">
      <w:pPr>
        <w:pStyle w:val="Inhopg3"/>
        <w:rPr>
          <w:rFonts w:asciiTheme="minorHAnsi" w:eastAsiaTheme="minorEastAsia" w:hAnsiTheme="minorHAnsi" w:cstheme="minorBidi"/>
          <w:i w:val="0"/>
          <w:szCs w:val="22"/>
          <w:lang w:val="nl-BE" w:eastAsia="nl-BE"/>
        </w:rPr>
      </w:pPr>
      <w:hyperlink w:anchor="_Toc85631079" w:history="1">
        <w:r w:rsidR="007D76C9" w:rsidRPr="004940AF">
          <w:rPr>
            <w:rStyle w:val="Hyperlink"/>
            <w:rFonts w:ascii="Garamond" w:hAnsi="Garamond"/>
          </w:rPr>
          <w:t>Afdeling 2. De duur van de proeftijd en de evaluatie tijdens de proeftijd</w:t>
        </w:r>
        <w:r w:rsidR="007D76C9">
          <w:rPr>
            <w:webHidden/>
          </w:rPr>
          <w:tab/>
        </w:r>
        <w:r w:rsidR="007D76C9">
          <w:rPr>
            <w:webHidden/>
          </w:rPr>
          <w:fldChar w:fldCharType="begin"/>
        </w:r>
        <w:r w:rsidR="007D76C9">
          <w:rPr>
            <w:webHidden/>
          </w:rPr>
          <w:instrText xml:space="preserve"> PAGEREF _Toc85631079 \h </w:instrText>
        </w:r>
        <w:r w:rsidR="007D76C9">
          <w:rPr>
            <w:webHidden/>
          </w:rPr>
        </w:r>
        <w:r w:rsidR="007D76C9">
          <w:rPr>
            <w:webHidden/>
          </w:rPr>
          <w:fldChar w:fldCharType="separate"/>
        </w:r>
        <w:r w:rsidR="007D76C9">
          <w:rPr>
            <w:webHidden/>
          </w:rPr>
          <w:t>31</w:t>
        </w:r>
        <w:r w:rsidR="007D76C9">
          <w:rPr>
            <w:webHidden/>
          </w:rPr>
          <w:fldChar w:fldCharType="end"/>
        </w:r>
      </w:hyperlink>
    </w:p>
    <w:p w14:paraId="481BC76D" w14:textId="1509EE75" w:rsidR="007D76C9" w:rsidRDefault="003445DF">
      <w:pPr>
        <w:pStyle w:val="Inhopg3"/>
        <w:rPr>
          <w:rFonts w:asciiTheme="minorHAnsi" w:eastAsiaTheme="minorEastAsia" w:hAnsiTheme="minorHAnsi" w:cstheme="minorBidi"/>
          <w:i w:val="0"/>
          <w:szCs w:val="22"/>
          <w:lang w:val="nl-BE" w:eastAsia="nl-BE"/>
        </w:rPr>
      </w:pPr>
      <w:hyperlink w:anchor="_Toc85631080" w:history="1">
        <w:r w:rsidR="007D76C9" w:rsidRPr="004940AF">
          <w:rPr>
            <w:rStyle w:val="Hyperlink"/>
            <w:rFonts w:ascii="Garamond" w:hAnsi="Garamond"/>
          </w:rPr>
          <w:t>Afdeling 3. De vaste aanstelling in statutair verband</w:t>
        </w:r>
        <w:r w:rsidR="007D76C9">
          <w:rPr>
            <w:webHidden/>
          </w:rPr>
          <w:tab/>
        </w:r>
        <w:r w:rsidR="007D76C9">
          <w:rPr>
            <w:webHidden/>
          </w:rPr>
          <w:fldChar w:fldCharType="begin"/>
        </w:r>
        <w:r w:rsidR="007D76C9">
          <w:rPr>
            <w:webHidden/>
          </w:rPr>
          <w:instrText xml:space="preserve"> PAGEREF _Toc85631080 \h </w:instrText>
        </w:r>
        <w:r w:rsidR="007D76C9">
          <w:rPr>
            <w:webHidden/>
          </w:rPr>
        </w:r>
        <w:r w:rsidR="007D76C9">
          <w:rPr>
            <w:webHidden/>
          </w:rPr>
          <w:fldChar w:fldCharType="separate"/>
        </w:r>
        <w:r w:rsidR="007D76C9">
          <w:rPr>
            <w:webHidden/>
          </w:rPr>
          <w:t>34</w:t>
        </w:r>
        <w:r w:rsidR="007D76C9">
          <w:rPr>
            <w:webHidden/>
          </w:rPr>
          <w:fldChar w:fldCharType="end"/>
        </w:r>
      </w:hyperlink>
    </w:p>
    <w:p w14:paraId="6CBE6BE6" w14:textId="03343169" w:rsidR="007D76C9" w:rsidRDefault="003445DF">
      <w:pPr>
        <w:pStyle w:val="Inhopg3"/>
        <w:rPr>
          <w:rFonts w:asciiTheme="minorHAnsi" w:eastAsiaTheme="minorEastAsia" w:hAnsiTheme="minorHAnsi" w:cstheme="minorBidi"/>
          <w:i w:val="0"/>
          <w:szCs w:val="22"/>
          <w:lang w:val="nl-BE" w:eastAsia="nl-BE"/>
        </w:rPr>
      </w:pPr>
      <w:hyperlink w:anchor="_Toc85631081" w:history="1">
        <w:r w:rsidR="007D76C9" w:rsidRPr="004940AF">
          <w:rPr>
            <w:rStyle w:val="Hyperlink"/>
            <w:rFonts w:ascii="Garamond" w:hAnsi="Garamond"/>
          </w:rPr>
          <w:t>Afdeling 4. De inwerkperiode van het contractueel personeelslid</w:t>
        </w:r>
        <w:r w:rsidR="007D76C9">
          <w:rPr>
            <w:webHidden/>
          </w:rPr>
          <w:tab/>
        </w:r>
        <w:r w:rsidR="007D76C9">
          <w:rPr>
            <w:webHidden/>
          </w:rPr>
          <w:fldChar w:fldCharType="begin"/>
        </w:r>
        <w:r w:rsidR="007D76C9">
          <w:rPr>
            <w:webHidden/>
          </w:rPr>
          <w:instrText xml:space="preserve"> PAGEREF _Toc85631081 \h </w:instrText>
        </w:r>
        <w:r w:rsidR="007D76C9">
          <w:rPr>
            <w:webHidden/>
          </w:rPr>
        </w:r>
        <w:r w:rsidR="007D76C9">
          <w:rPr>
            <w:webHidden/>
          </w:rPr>
          <w:fldChar w:fldCharType="separate"/>
        </w:r>
        <w:r w:rsidR="007D76C9">
          <w:rPr>
            <w:webHidden/>
          </w:rPr>
          <w:t>35</w:t>
        </w:r>
        <w:r w:rsidR="007D76C9">
          <w:rPr>
            <w:webHidden/>
          </w:rPr>
          <w:fldChar w:fldCharType="end"/>
        </w:r>
      </w:hyperlink>
    </w:p>
    <w:p w14:paraId="603E4572" w14:textId="6D214E6E" w:rsidR="007D76C9" w:rsidRDefault="003445DF">
      <w:pPr>
        <w:pStyle w:val="Inhopg3"/>
        <w:rPr>
          <w:rFonts w:asciiTheme="minorHAnsi" w:eastAsiaTheme="minorEastAsia" w:hAnsiTheme="minorHAnsi" w:cstheme="minorBidi"/>
          <w:i w:val="0"/>
          <w:szCs w:val="22"/>
          <w:lang w:val="nl-BE" w:eastAsia="nl-BE"/>
        </w:rPr>
      </w:pPr>
      <w:hyperlink w:anchor="_Toc85631082" w:history="1">
        <w:r w:rsidR="007D76C9" w:rsidRPr="004940AF">
          <w:rPr>
            <w:rStyle w:val="Hyperlink"/>
            <w:rFonts w:ascii="Garamond" w:hAnsi="Garamond"/>
          </w:rPr>
          <w:t>Onderafdeling I. Algemene bepalingen</w:t>
        </w:r>
        <w:r w:rsidR="007D76C9">
          <w:rPr>
            <w:webHidden/>
          </w:rPr>
          <w:tab/>
        </w:r>
        <w:r w:rsidR="007D76C9">
          <w:rPr>
            <w:webHidden/>
          </w:rPr>
          <w:fldChar w:fldCharType="begin"/>
        </w:r>
        <w:r w:rsidR="007D76C9">
          <w:rPr>
            <w:webHidden/>
          </w:rPr>
          <w:instrText xml:space="preserve"> PAGEREF _Toc85631082 \h </w:instrText>
        </w:r>
        <w:r w:rsidR="007D76C9">
          <w:rPr>
            <w:webHidden/>
          </w:rPr>
        </w:r>
        <w:r w:rsidR="007D76C9">
          <w:rPr>
            <w:webHidden/>
          </w:rPr>
          <w:fldChar w:fldCharType="separate"/>
        </w:r>
        <w:r w:rsidR="007D76C9">
          <w:rPr>
            <w:webHidden/>
          </w:rPr>
          <w:t>35</w:t>
        </w:r>
        <w:r w:rsidR="007D76C9">
          <w:rPr>
            <w:webHidden/>
          </w:rPr>
          <w:fldChar w:fldCharType="end"/>
        </w:r>
      </w:hyperlink>
    </w:p>
    <w:p w14:paraId="4FFB2006" w14:textId="03CFC7C2" w:rsidR="007D76C9" w:rsidRDefault="003445DF">
      <w:pPr>
        <w:pStyle w:val="Inhopg3"/>
        <w:rPr>
          <w:rFonts w:asciiTheme="minorHAnsi" w:eastAsiaTheme="minorEastAsia" w:hAnsiTheme="minorHAnsi" w:cstheme="minorBidi"/>
          <w:i w:val="0"/>
          <w:szCs w:val="22"/>
          <w:lang w:val="nl-BE" w:eastAsia="nl-BE"/>
        </w:rPr>
      </w:pPr>
      <w:hyperlink w:anchor="_Toc85631083" w:history="1">
        <w:r w:rsidR="007D76C9" w:rsidRPr="004940AF">
          <w:rPr>
            <w:rStyle w:val="Hyperlink"/>
            <w:rFonts w:ascii="Garamond" w:hAnsi="Garamond"/>
          </w:rPr>
          <w:t>Onderafdeling II. De duur van de inwerkperiode en de evaluatie tijdens de inwerkperiode</w:t>
        </w:r>
        <w:r w:rsidR="007D76C9">
          <w:rPr>
            <w:webHidden/>
          </w:rPr>
          <w:tab/>
        </w:r>
        <w:r w:rsidR="007D76C9">
          <w:rPr>
            <w:webHidden/>
          </w:rPr>
          <w:fldChar w:fldCharType="begin"/>
        </w:r>
        <w:r w:rsidR="007D76C9">
          <w:rPr>
            <w:webHidden/>
          </w:rPr>
          <w:instrText xml:space="preserve"> PAGEREF _Toc85631083 \h </w:instrText>
        </w:r>
        <w:r w:rsidR="007D76C9">
          <w:rPr>
            <w:webHidden/>
          </w:rPr>
        </w:r>
        <w:r w:rsidR="007D76C9">
          <w:rPr>
            <w:webHidden/>
          </w:rPr>
          <w:fldChar w:fldCharType="separate"/>
        </w:r>
        <w:r w:rsidR="007D76C9">
          <w:rPr>
            <w:webHidden/>
          </w:rPr>
          <w:t>35</w:t>
        </w:r>
        <w:r w:rsidR="007D76C9">
          <w:rPr>
            <w:webHidden/>
          </w:rPr>
          <w:fldChar w:fldCharType="end"/>
        </w:r>
      </w:hyperlink>
    </w:p>
    <w:p w14:paraId="70085873" w14:textId="4CC9496E" w:rsidR="007D76C9" w:rsidRDefault="003445DF">
      <w:pPr>
        <w:pStyle w:val="Inhopg2"/>
        <w:rPr>
          <w:rFonts w:asciiTheme="minorHAnsi" w:eastAsiaTheme="minorEastAsia" w:hAnsiTheme="minorHAnsi" w:cstheme="minorBidi"/>
          <w:smallCaps w:val="0"/>
          <w:sz w:val="22"/>
          <w:szCs w:val="22"/>
          <w:lang w:val="nl-BE" w:eastAsia="nl-BE"/>
        </w:rPr>
      </w:pPr>
      <w:hyperlink w:anchor="_Toc85631084" w:history="1">
        <w:r w:rsidR="007D76C9" w:rsidRPr="004940AF">
          <w:rPr>
            <w:rStyle w:val="Hyperlink"/>
            <w:rFonts w:ascii="Garamond" w:hAnsi="Garamond"/>
          </w:rPr>
          <w:t>Hoofdstuk VIII. de opvolging en feedback van het personeelslid tijdens de loopbaan</w:t>
        </w:r>
        <w:r w:rsidR="007D76C9">
          <w:rPr>
            <w:webHidden/>
          </w:rPr>
          <w:tab/>
        </w:r>
        <w:r w:rsidR="007D76C9">
          <w:rPr>
            <w:webHidden/>
          </w:rPr>
          <w:fldChar w:fldCharType="begin"/>
        </w:r>
        <w:r w:rsidR="007D76C9">
          <w:rPr>
            <w:webHidden/>
          </w:rPr>
          <w:instrText xml:space="preserve"> PAGEREF _Toc85631084 \h </w:instrText>
        </w:r>
        <w:r w:rsidR="007D76C9">
          <w:rPr>
            <w:webHidden/>
          </w:rPr>
        </w:r>
        <w:r w:rsidR="007D76C9">
          <w:rPr>
            <w:webHidden/>
          </w:rPr>
          <w:fldChar w:fldCharType="separate"/>
        </w:r>
        <w:r w:rsidR="007D76C9">
          <w:rPr>
            <w:webHidden/>
          </w:rPr>
          <w:t>38</w:t>
        </w:r>
        <w:r w:rsidR="007D76C9">
          <w:rPr>
            <w:webHidden/>
          </w:rPr>
          <w:fldChar w:fldCharType="end"/>
        </w:r>
      </w:hyperlink>
    </w:p>
    <w:p w14:paraId="0B361E8E" w14:textId="2A1831FB" w:rsidR="007D76C9" w:rsidRDefault="003445DF">
      <w:pPr>
        <w:pStyle w:val="Inhopg3"/>
        <w:tabs>
          <w:tab w:val="left" w:pos="1600"/>
        </w:tabs>
        <w:rPr>
          <w:rFonts w:asciiTheme="minorHAnsi" w:eastAsiaTheme="minorEastAsia" w:hAnsiTheme="minorHAnsi" w:cstheme="minorBidi"/>
          <w:i w:val="0"/>
          <w:szCs w:val="22"/>
          <w:lang w:val="nl-BE" w:eastAsia="nl-BE"/>
        </w:rPr>
      </w:pPr>
      <w:hyperlink w:anchor="_Toc85631085" w:history="1">
        <w:r w:rsidR="007D76C9" w:rsidRPr="004940AF">
          <w:rPr>
            <w:rStyle w:val="Hyperlink"/>
            <w:rFonts w:ascii="Garamond" w:hAnsi="Garamond"/>
          </w:rPr>
          <w:t>Afdeling I.</w:t>
        </w:r>
        <w:r w:rsidR="007D76C9">
          <w:rPr>
            <w:rFonts w:asciiTheme="minorHAnsi" w:eastAsiaTheme="minorEastAsia" w:hAnsiTheme="minorHAnsi" w:cstheme="minorBidi"/>
            <w:i w:val="0"/>
            <w:szCs w:val="22"/>
            <w:lang w:val="nl-BE" w:eastAsia="nl-BE"/>
          </w:rPr>
          <w:tab/>
        </w:r>
        <w:r w:rsidR="007D76C9" w:rsidRPr="004940AF">
          <w:rPr>
            <w:rStyle w:val="Hyperlink"/>
            <w:rFonts w:ascii="Garamond" w:hAnsi="Garamond"/>
          </w:rPr>
          <w:t>Algemene bepalingen</w:t>
        </w:r>
        <w:r w:rsidR="007D76C9">
          <w:rPr>
            <w:webHidden/>
          </w:rPr>
          <w:tab/>
        </w:r>
        <w:r w:rsidR="007D76C9">
          <w:rPr>
            <w:webHidden/>
          </w:rPr>
          <w:fldChar w:fldCharType="begin"/>
        </w:r>
        <w:r w:rsidR="007D76C9">
          <w:rPr>
            <w:webHidden/>
          </w:rPr>
          <w:instrText xml:space="preserve"> PAGEREF _Toc85631085 \h </w:instrText>
        </w:r>
        <w:r w:rsidR="007D76C9">
          <w:rPr>
            <w:webHidden/>
          </w:rPr>
        </w:r>
        <w:r w:rsidR="007D76C9">
          <w:rPr>
            <w:webHidden/>
          </w:rPr>
          <w:fldChar w:fldCharType="separate"/>
        </w:r>
        <w:r w:rsidR="007D76C9">
          <w:rPr>
            <w:webHidden/>
          </w:rPr>
          <w:t>38</w:t>
        </w:r>
        <w:r w:rsidR="007D76C9">
          <w:rPr>
            <w:webHidden/>
          </w:rPr>
          <w:fldChar w:fldCharType="end"/>
        </w:r>
      </w:hyperlink>
    </w:p>
    <w:p w14:paraId="363EDAEB" w14:textId="0EBC9F6D" w:rsidR="007D76C9" w:rsidRDefault="003445DF">
      <w:pPr>
        <w:pStyle w:val="Inhopg3"/>
        <w:tabs>
          <w:tab w:val="left" w:pos="1600"/>
        </w:tabs>
        <w:rPr>
          <w:rFonts w:asciiTheme="minorHAnsi" w:eastAsiaTheme="minorEastAsia" w:hAnsiTheme="minorHAnsi" w:cstheme="minorBidi"/>
          <w:i w:val="0"/>
          <w:szCs w:val="22"/>
          <w:lang w:val="nl-BE" w:eastAsia="nl-BE"/>
        </w:rPr>
      </w:pPr>
      <w:hyperlink w:anchor="_Toc85631086" w:history="1">
        <w:r w:rsidR="007D76C9" w:rsidRPr="004940AF">
          <w:rPr>
            <w:rStyle w:val="Hyperlink"/>
            <w:rFonts w:ascii="Garamond" w:hAnsi="Garamond"/>
          </w:rPr>
          <w:t>Afdeling II.</w:t>
        </w:r>
        <w:r w:rsidR="007D76C9">
          <w:rPr>
            <w:rFonts w:asciiTheme="minorHAnsi" w:eastAsiaTheme="minorEastAsia" w:hAnsiTheme="minorHAnsi" w:cstheme="minorBidi"/>
            <w:i w:val="0"/>
            <w:szCs w:val="22"/>
            <w:lang w:val="nl-BE" w:eastAsia="nl-BE"/>
          </w:rPr>
          <w:tab/>
        </w:r>
        <w:r w:rsidR="007D76C9" w:rsidRPr="004940AF">
          <w:rPr>
            <w:rStyle w:val="Hyperlink"/>
            <w:rFonts w:ascii="Garamond" w:hAnsi="Garamond"/>
          </w:rPr>
          <w:t>De periodiciteit van de opvolging en de feedback.</w:t>
        </w:r>
        <w:r w:rsidR="007D76C9">
          <w:rPr>
            <w:webHidden/>
          </w:rPr>
          <w:tab/>
        </w:r>
        <w:r w:rsidR="007D76C9">
          <w:rPr>
            <w:webHidden/>
          </w:rPr>
          <w:fldChar w:fldCharType="begin"/>
        </w:r>
        <w:r w:rsidR="007D76C9">
          <w:rPr>
            <w:webHidden/>
          </w:rPr>
          <w:instrText xml:space="preserve"> PAGEREF _Toc85631086 \h </w:instrText>
        </w:r>
        <w:r w:rsidR="007D76C9">
          <w:rPr>
            <w:webHidden/>
          </w:rPr>
        </w:r>
        <w:r w:rsidR="007D76C9">
          <w:rPr>
            <w:webHidden/>
          </w:rPr>
          <w:fldChar w:fldCharType="separate"/>
        </w:r>
        <w:r w:rsidR="007D76C9">
          <w:rPr>
            <w:webHidden/>
          </w:rPr>
          <w:t>40</w:t>
        </w:r>
        <w:r w:rsidR="007D76C9">
          <w:rPr>
            <w:webHidden/>
          </w:rPr>
          <w:fldChar w:fldCharType="end"/>
        </w:r>
      </w:hyperlink>
    </w:p>
    <w:p w14:paraId="24613F17" w14:textId="429D6977" w:rsidR="007D76C9" w:rsidRDefault="003445DF">
      <w:pPr>
        <w:pStyle w:val="Inhopg3"/>
        <w:tabs>
          <w:tab w:val="left" w:pos="1627"/>
        </w:tabs>
        <w:rPr>
          <w:rFonts w:asciiTheme="minorHAnsi" w:eastAsiaTheme="minorEastAsia" w:hAnsiTheme="minorHAnsi" w:cstheme="minorBidi"/>
          <w:i w:val="0"/>
          <w:szCs w:val="22"/>
          <w:lang w:val="nl-BE" w:eastAsia="nl-BE"/>
        </w:rPr>
      </w:pPr>
      <w:hyperlink w:anchor="_Toc85631087" w:history="1">
        <w:r w:rsidR="007D76C9" w:rsidRPr="004940AF">
          <w:rPr>
            <w:rStyle w:val="Hyperlink"/>
            <w:rFonts w:ascii="Garamond" w:hAnsi="Garamond"/>
          </w:rPr>
          <w:t xml:space="preserve">Afdeling III. </w:t>
        </w:r>
        <w:r w:rsidR="007D76C9">
          <w:rPr>
            <w:rFonts w:asciiTheme="minorHAnsi" w:eastAsiaTheme="minorEastAsia" w:hAnsiTheme="minorHAnsi" w:cstheme="minorBidi"/>
            <w:i w:val="0"/>
            <w:szCs w:val="22"/>
            <w:lang w:val="nl-BE" w:eastAsia="nl-BE"/>
          </w:rPr>
          <w:tab/>
        </w:r>
        <w:r w:rsidR="007D76C9" w:rsidRPr="004940AF">
          <w:rPr>
            <w:rStyle w:val="Hyperlink"/>
            <w:rFonts w:ascii="Garamond" w:hAnsi="Garamond"/>
          </w:rPr>
          <w:t>Het ontslag wegens beroepsongeschiktheid ingevolge het ontoereikend functioneren van het personeelslid</w:t>
        </w:r>
        <w:r w:rsidR="007D76C9">
          <w:rPr>
            <w:webHidden/>
          </w:rPr>
          <w:tab/>
        </w:r>
        <w:r w:rsidR="007D76C9">
          <w:rPr>
            <w:webHidden/>
          </w:rPr>
          <w:tab/>
        </w:r>
        <w:r w:rsidR="007D76C9">
          <w:rPr>
            <w:webHidden/>
          </w:rPr>
          <w:tab/>
        </w:r>
        <w:r w:rsidR="007D76C9">
          <w:rPr>
            <w:webHidden/>
          </w:rPr>
          <w:fldChar w:fldCharType="begin"/>
        </w:r>
        <w:r w:rsidR="007D76C9">
          <w:rPr>
            <w:webHidden/>
          </w:rPr>
          <w:instrText xml:space="preserve"> PAGEREF _Toc85631087 \h </w:instrText>
        </w:r>
        <w:r w:rsidR="007D76C9">
          <w:rPr>
            <w:webHidden/>
          </w:rPr>
        </w:r>
        <w:r w:rsidR="007D76C9">
          <w:rPr>
            <w:webHidden/>
          </w:rPr>
          <w:fldChar w:fldCharType="separate"/>
        </w:r>
        <w:r w:rsidR="007D76C9">
          <w:rPr>
            <w:webHidden/>
          </w:rPr>
          <w:t>41</w:t>
        </w:r>
        <w:r w:rsidR="007D76C9">
          <w:rPr>
            <w:webHidden/>
          </w:rPr>
          <w:fldChar w:fldCharType="end"/>
        </w:r>
      </w:hyperlink>
    </w:p>
    <w:p w14:paraId="41BE2767" w14:textId="54C7715E" w:rsidR="007D76C9" w:rsidRDefault="003445DF">
      <w:pPr>
        <w:pStyle w:val="Inhopg3"/>
        <w:tabs>
          <w:tab w:val="left" w:pos="1606"/>
        </w:tabs>
        <w:rPr>
          <w:rFonts w:asciiTheme="minorHAnsi" w:eastAsiaTheme="minorEastAsia" w:hAnsiTheme="minorHAnsi" w:cstheme="minorBidi"/>
          <w:i w:val="0"/>
          <w:szCs w:val="22"/>
          <w:lang w:val="nl-BE" w:eastAsia="nl-BE"/>
        </w:rPr>
      </w:pPr>
      <w:hyperlink w:anchor="_Toc85631088" w:history="1">
        <w:r w:rsidR="007D76C9" w:rsidRPr="004940AF">
          <w:rPr>
            <w:rStyle w:val="Hyperlink"/>
            <w:rFonts w:ascii="Garamond" w:hAnsi="Garamond"/>
          </w:rPr>
          <w:t>Afdeling IV.</w:t>
        </w:r>
        <w:r w:rsidR="007D76C9">
          <w:rPr>
            <w:rFonts w:asciiTheme="minorHAnsi" w:eastAsiaTheme="minorEastAsia" w:hAnsiTheme="minorHAnsi" w:cstheme="minorBidi"/>
            <w:i w:val="0"/>
            <w:szCs w:val="22"/>
            <w:lang w:val="nl-BE" w:eastAsia="nl-BE"/>
          </w:rPr>
          <w:tab/>
        </w:r>
        <w:r w:rsidR="007D76C9" w:rsidRPr="004940AF">
          <w:rPr>
            <w:rStyle w:val="Hyperlink"/>
            <w:rFonts w:ascii="Garamond" w:hAnsi="Garamond"/>
          </w:rPr>
          <w:t>De evaluatoren en het verloop van de evaluatie</w:t>
        </w:r>
        <w:r w:rsidR="007D76C9">
          <w:rPr>
            <w:webHidden/>
          </w:rPr>
          <w:tab/>
        </w:r>
        <w:r w:rsidR="007D76C9">
          <w:rPr>
            <w:webHidden/>
          </w:rPr>
          <w:fldChar w:fldCharType="begin"/>
        </w:r>
        <w:r w:rsidR="007D76C9">
          <w:rPr>
            <w:webHidden/>
          </w:rPr>
          <w:instrText xml:space="preserve"> PAGEREF _Toc85631088 \h </w:instrText>
        </w:r>
        <w:r w:rsidR="007D76C9">
          <w:rPr>
            <w:webHidden/>
          </w:rPr>
        </w:r>
        <w:r w:rsidR="007D76C9">
          <w:rPr>
            <w:webHidden/>
          </w:rPr>
          <w:fldChar w:fldCharType="separate"/>
        </w:r>
        <w:r w:rsidR="007D76C9">
          <w:rPr>
            <w:webHidden/>
          </w:rPr>
          <w:t>42</w:t>
        </w:r>
        <w:r w:rsidR="007D76C9">
          <w:rPr>
            <w:webHidden/>
          </w:rPr>
          <w:fldChar w:fldCharType="end"/>
        </w:r>
      </w:hyperlink>
    </w:p>
    <w:p w14:paraId="36FA7049" w14:textId="637ECBC6" w:rsidR="007D76C9" w:rsidRDefault="003445DF">
      <w:pPr>
        <w:pStyle w:val="Inhopg3"/>
        <w:tabs>
          <w:tab w:val="left" w:pos="1600"/>
        </w:tabs>
        <w:rPr>
          <w:rFonts w:asciiTheme="minorHAnsi" w:eastAsiaTheme="minorEastAsia" w:hAnsiTheme="minorHAnsi" w:cstheme="minorBidi"/>
          <w:i w:val="0"/>
          <w:szCs w:val="22"/>
          <w:lang w:val="nl-BE" w:eastAsia="nl-BE"/>
        </w:rPr>
      </w:pPr>
      <w:hyperlink w:anchor="_Toc85631089" w:history="1">
        <w:r w:rsidR="007D76C9" w:rsidRPr="004940AF">
          <w:rPr>
            <w:rStyle w:val="Hyperlink"/>
            <w:rFonts w:ascii="Garamond" w:hAnsi="Garamond"/>
          </w:rPr>
          <w:t>Afdeling V.</w:t>
        </w:r>
        <w:r w:rsidR="007D76C9">
          <w:rPr>
            <w:rFonts w:asciiTheme="minorHAnsi" w:eastAsiaTheme="minorEastAsia" w:hAnsiTheme="minorHAnsi" w:cstheme="minorBidi"/>
            <w:i w:val="0"/>
            <w:szCs w:val="22"/>
            <w:lang w:val="nl-BE" w:eastAsia="nl-BE"/>
          </w:rPr>
          <w:tab/>
        </w:r>
        <w:r w:rsidR="007D76C9" w:rsidRPr="004940AF">
          <w:rPr>
            <w:rStyle w:val="Hyperlink"/>
            <w:rFonts w:ascii="Garamond" w:hAnsi="Garamond"/>
          </w:rPr>
          <w:t>De evaluatieresultaten en de gevolgen van de evaluatie</w:t>
        </w:r>
        <w:r w:rsidR="007D76C9">
          <w:rPr>
            <w:webHidden/>
          </w:rPr>
          <w:tab/>
        </w:r>
        <w:r w:rsidR="007D76C9">
          <w:rPr>
            <w:webHidden/>
          </w:rPr>
          <w:fldChar w:fldCharType="begin"/>
        </w:r>
        <w:r w:rsidR="007D76C9">
          <w:rPr>
            <w:webHidden/>
          </w:rPr>
          <w:instrText xml:space="preserve"> PAGEREF _Toc85631089 \h </w:instrText>
        </w:r>
        <w:r w:rsidR="007D76C9">
          <w:rPr>
            <w:webHidden/>
          </w:rPr>
        </w:r>
        <w:r w:rsidR="007D76C9">
          <w:rPr>
            <w:webHidden/>
          </w:rPr>
          <w:fldChar w:fldCharType="separate"/>
        </w:r>
        <w:r w:rsidR="007D76C9">
          <w:rPr>
            <w:webHidden/>
          </w:rPr>
          <w:t>44</w:t>
        </w:r>
        <w:r w:rsidR="007D76C9">
          <w:rPr>
            <w:webHidden/>
          </w:rPr>
          <w:fldChar w:fldCharType="end"/>
        </w:r>
      </w:hyperlink>
    </w:p>
    <w:p w14:paraId="40B28081" w14:textId="413EA05A" w:rsidR="007D76C9" w:rsidRDefault="003445DF">
      <w:pPr>
        <w:pStyle w:val="Inhopg3"/>
        <w:tabs>
          <w:tab w:val="left" w:pos="1661"/>
        </w:tabs>
        <w:rPr>
          <w:rFonts w:asciiTheme="minorHAnsi" w:eastAsiaTheme="minorEastAsia" w:hAnsiTheme="minorHAnsi" w:cstheme="minorBidi"/>
          <w:i w:val="0"/>
          <w:szCs w:val="22"/>
          <w:lang w:val="nl-BE" w:eastAsia="nl-BE"/>
        </w:rPr>
      </w:pPr>
      <w:hyperlink w:anchor="_Toc85631090" w:history="1">
        <w:r w:rsidR="007D76C9" w:rsidRPr="004940AF">
          <w:rPr>
            <w:rStyle w:val="Hyperlink"/>
            <w:rFonts w:ascii="Garamond" w:hAnsi="Garamond"/>
          </w:rPr>
          <w:t xml:space="preserve">Afdeling VI. </w:t>
        </w:r>
        <w:r w:rsidR="007D76C9">
          <w:rPr>
            <w:rFonts w:asciiTheme="minorHAnsi" w:eastAsiaTheme="minorEastAsia" w:hAnsiTheme="minorHAnsi" w:cstheme="minorBidi"/>
            <w:i w:val="0"/>
            <w:szCs w:val="22"/>
            <w:lang w:val="nl-BE" w:eastAsia="nl-BE"/>
          </w:rPr>
          <w:tab/>
        </w:r>
        <w:r w:rsidR="007D76C9" w:rsidRPr="004940AF">
          <w:rPr>
            <w:rStyle w:val="Hyperlink"/>
            <w:rFonts w:ascii="Garamond" w:hAnsi="Garamond"/>
          </w:rPr>
          <w:t>Het beroep tegen de ongunstige evaluatie</w:t>
        </w:r>
        <w:r w:rsidR="007D76C9">
          <w:rPr>
            <w:webHidden/>
          </w:rPr>
          <w:tab/>
        </w:r>
        <w:r w:rsidR="007D76C9">
          <w:rPr>
            <w:webHidden/>
          </w:rPr>
          <w:fldChar w:fldCharType="begin"/>
        </w:r>
        <w:r w:rsidR="007D76C9">
          <w:rPr>
            <w:webHidden/>
          </w:rPr>
          <w:instrText xml:space="preserve"> PAGEREF _Toc85631090 \h </w:instrText>
        </w:r>
        <w:r w:rsidR="007D76C9">
          <w:rPr>
            <w:webHidden/>
          </w:rPr>
        </w:r>
        <w:r w:rsidR="007D76C9">
          <w:rPr>
            <w:webHidden/>
          </w:rPr>
          <w:fldChar w:fldCharType="separate"/>
        </w:r>
        <w:r w:rsidR="007D76C9">
          <w:rPr>
            <w:webHidden/>
          </w:rPr>
          <w:t>47</w:t>
        </w:r>
        <w:r w:rsidR="007D76C9">
          <w:rPr>
            <w:webHidden/>
          </w:rPr>
          <w:fldChar w:fldCharType="end"/>
        </w:r>
      </w:hyperlink>
    </w:p>
    <w:p w14:paraId="1AF8A27E" w14:textId="1466D6B7" w:rsidR="007D76C9" w:rsidRDefault="003445DF">
      <w:pPr>
        <w:pStyle w:val="Inhopg2"/>
        <w:rPr>
          <w:rFonts w:asciiTheme="minorHAnsi" w:eastAsiaTheme="minorEastAsia" w:hAnsiTheme="minorHAnsi" w:cstheme="minorBidi"/>
          <w:smallCaps w:val="0"/>
          <w:sz w:val="22"/>
          <w:szCs w:val="22"/>
          <w:lang w:val="nl-BE" w:eastAsia="nl-BE"/>
        </w:rPr>
      </w:pPr>
      <w:hyperlink w:anchor="_Toc85631091" w:history="1">
        <w:r w:rsidR="007D76C9" w:rsidRPr="004940AF">
          <w:rPr>
            <w:rStyle w:val="Hyperlink"/>
            <w:rFonts w:ascii="Garamond" w:eastAsia="Garamond" w:hAnsi="Garamond" w:cs="Garamond"/>
          </w:rPr>
          <w:t>Hoofdstuk IX. Specifieke bepalingen voor de evaluatie van de algemeen directeur, de adjunct algemeen directeur, de financieel directeur en de adjunct financieel directeur tijdens de proeftijd en de opvolging en feedback tijdens de loopbaan</w:t>
        </w:r>
        <w:r w:rsidR="007D76C9">
          <w:rPr>
            <w:webHidden/>
          </w:rPr>
          <w:tab/>
        </w:r>
        <w:r w:rsidR="007D76C9">
          <w:rPr>
            <w:webHidden/>
          </w:rPr>
          <w:fldChar w:fldCharType="begin"/>
        </w:r>
        <w:r w:rsidR="007D76C9">
          <w:rPr>
            <w:webHidden/>
          </w:rPr>
          <w:instrText xml:space="preserve"> PAGEREF _Toc85631091 \h </w:instrText>
        </w:r>
        <w:r w:rsidR="007D76C9">
          <w:rPr>
            <w:webHidden/>
          </w:rPr>
        </w:r>
        <w:r w:rsidR="007D76C9">
          <w:rPr>
            <w:webHidden/>
          </w:rPr>
          <w:fldChar w:fldCharType="separate"/>
        </w:r>
        <w:r w:rsidR="007D76C9">
          <w:rPr>
            <w:webHidden/>
          </w:rPr>
          <w:t>49</w:t>
        </w:r>
        <w:r w:rsidR="007D76C9">
          <w:rPr>
            <w:webHidden/>
          </w:rPr>
          <w:fldChar w:fldCharType="end"/>
        </w:r>
      </w:hyperlink>
    </w:p>
    <w:p w14:paraId="4F7E7624" w14:textId="091A8563" w:rsidR="007D76C9" w:rsidRDefault="003445DF">
      <w:pPr>
        <w:pStyle w:val="Inhopg3"/>
        <w:tabs>
          <w:tab w:val="left" w:pos="1400"/>
        </w:tabs>
        <w:rPr>
          <w:rFonts w:asciiTheme="minorHAnsi" w:eastAsiaTheme="minorEastAsia" w:hAnsiTheme="minorHAnsi" w:cstheme="minorBidi"/>
          <w:i w:val="0"/>
          <w:szCs w:val="22"/>
          <w:lang w:val="nl-BE" w:eastAsia="nl-BE"/>
        </w:rPr>
      </w:pPr>
      <w:hyperlink w:anchor="_Toc85631092" w:history="1">
        <w:r w:rsidR="007D76C9" w:rsidRPr="004940AF">
          <w:rPr>
            <w:rStyle w:val="Hyperlink"/>
            <w:rFonts w:ascii="Garamond" w:hAnsi="Garamond"/>
          </w:rPr>
          <w:t>afdeling I.</w:t>
        </w:r>
        <w:r w:rsidR="007D76C9">
          <w:rPr>
            <w:rFonts w:asciiTheme="minorHAnsi" w:eastAsiaTheme="minorEastAsia" w:hAnsiTheme="minorHAnsi" w:cstheme="minorBidi"/>
            <w:i w:val="0"/>
            <w:szCs w:val="22"/>
            <w:lang w:val="nl-BE" w:eastAsia="nl-BE"/>
          </w:rPr>
          <w:tab/>
        </w:r>
        <w:r w:rsidR="007D76C9" w:rsidRPr="004940AF">
          <w:rPr>
            <w:rStyle w:val="Hyperlink"/>
            <w:rFonts w:ascii="Garamond" w:hAnsi="Garamond"/>
          </w:rPr>
          <w:t>Evaluatie tijdens de proeftijd</w:t>
        </w:r>
        <w:r w:rsidR="007D76C9">
          <w:rPr>
            <w:webHidden/>
          </w:rPr>
          <w:tab/>
        </w:r>
        <w:r w:rsidR="007D76C9">
          <w:rPr>
            <w:webHidden/>
          </w:rPr>
          <w:fldChar w:fldCharType="begin"/>
        </w:r>
        <w:r w:rsidR="007D76C9">
          <w:rPr>
            <w:webHidden/>
          </w:rPr>
          <w:instrText xml:space="preserve"> PAGEREF _Toc85631092 \h </w:instrText>
        </w:r>
        <w:r w:rsidR="007D76C9">
          <w:rPr>
            <w:webHidden/>
          </w:rPr>
        </w:r>
        <w:r w:rsidR="007D76C9">
          <w:rPr>
            <w:webHidden/>
          </w:rPr>
          <w:fldChar w:fldCharType="separate"/>
        </w:r>
        <w:r w:rsidR="007D76C9">
          <w:rPr>
            <w:webHidden/>
          </w:rPr>
          <w:t>49</w:t>
        </w:r>
        <w:r w:rsidR="007D76C9">
          <w:rPr>
            <w:webHidden/>
          </w:rPr>
          <w:fldChar w:fldCharType="end"/>
        </w:r>
      </w:hyperlink>
    </w:p>
    <w:p w14:paraId="41873006" w14:textId="4A2B01F4" w:rsidR="007D76C9" w:rsidRDefault="003445DF">
      <w:pPr>
        <w:pStyle w:val="Inhopg3"/>
        <w:tabs>
          <w:tab w:val="left" w:pos="1600"/>
        </w:tabs>
        <w:rPr>
          <w:rFonts w:asciiTheme="minorHAnsi" w:eastAsiaTheme="minorEastAsia" w:hAnsiTheme="minorHAnsi" w:cstheme="minorBidi"/>
          <w:i w:val="0"/>
          <w:szCs w:val="22"/>
          <w:lang w:val="nl-BE" w:eastAsia="nl-BE"/>
        </w:rPr>
      </w:pPr>
      <w:hyperlink w:anchor="_Toc85631093" w:history="1">
        <w:r w:rsidR="007D76C9" w:rsidRPr="004940AF">
          <w:rPr>
            <w:rStyle w:val="Hyperlink"/>
            <w:rFonts w:ascii="Garamond" w:hAnsi="Garamond"/>
          </w:rPr>
          <w:t>afdeling II.</w:t>
        </w:r>
        <w:r w:rsidR="007D76C9">
          <w:rPr>
            <w:rFonts w:asciiTheme="minorHAnsi" w:eastAsiaTheme="minorEastAsia" w:hAnsiTheme="minorHAnsi" w:cstheme="minorBidi"/>
            <w:i w:val="0"/>
            <w:szCs w:val="22"/>
            <w:lang w:val="nl-BE" w:eastAsia="nl-BE"/>
          </w:rPr>
          <w:tab/>
        </w:r>
        <w:r w:rsidR="007D76C9" w:rsidRPr="004940AF">
          <w:rPr>
            <w:rStyle w:val="Hyperlink"/>
            <w:rFonts w:ascii="Garamond" w:hAnsi="Garamond"/>
          </w:rPr>
          <w:t>Opvolging en feedback tijdens de loopbaan</w:t>
        </w:r>
        <w:r w:rsidR="007D76C9">
          <w:rPr>
            <w:webHidden/>
          </w:rPr>
          <w:tab/>
        </w:r>
        <w:r w:rsidR="007D76C9">
          <w:rPr>
            <w:webHidden/>
          </w:rPr>
          <w:fldChar w:fldCharType="begin"/>
        </w:r>
        <w:r w:rsidR="007D76C9">
          <w:rPr>
            <w:webHidden/>
          </w:rPr>
          <w:instrText xml:space="preserve"> PAGEREF _Toc85631093 \h </w:instrText>
        </w:r>
        <w:r w:rsidR="007D76C9">
          <w:rPr>
            <w:webHidden/>
          </w:rPr>
        </w:r>
        <w:r w:rsidR="007D76C9">
          <w:rPr>
            <w:webHidden/>
          </w:rPr>
          <w:fldChar w:fldCharType="separate"/>
        </w:r>
        <w:r w:rsidR="007D76C9">
          <w:rPr>
            <w:webHidden/>
          </w:rPr>
          <w:t>50</w:t>
        </w:r>
        <w:r w:rsidR="007D76C9">
          <w:rPr>
            <w:webHidden/>
          </w:rPr>
          <w:fldChar w:fldCharType="end"/>
        </w:r>
      </w:hyperlink>
    </w:p>
    <w:p w14:paraId="7A4A3410" w14:textId="020F90B8" w:rsidR="007D76C9" w:rsidRDefault="003445DF">
      <w:pPr>
        <w:pStyle w:val="Inhopg3"/>
        <w:tabs>
          <w:tab w:val="left" w:pos="1600"/>
        </w:tabs>
        <w:rPr>
          <w:rFonts w:asciiTheme="minorHAnsi" w:eastAsiaTheme="minorEastAsia" w:hAnsiTheme="minorHAnsi" w:cstheme="minorBidi"/>
          <w:i w:val="0"/>
          <w:szCs w:val="22"/>
          <w:lang w:val="nl-BE" w:eastAsia="nl-BE"/>
        </w:rPr>
      </w:pPr>
      <w:hyperlink w:anchor="_Toc85631094" w:history="1">
        <w:r w:rsidR="007D76C9" w:rsidRPr="004940AF">
          <w:rPr>
            <w:rStyle w:val="Hyperlink"/>
            <w:rFonts w:ascii="Garamond" w:hAnsi="Garamond"/>
          </w:rPr>
          <w:t>afdeling III.</w:t>
        </w:r>
        <w:r w:rsidR="007D76C9">
          <w:rPr>
            <w:rFonts w:asciiTheme="minorHAnsi" w:eastAsiaTheme="minorEastAsia" w:hAnsiTheme="minorHAnsi" w:cstheme="minorBidi"/>
            <w:i w:val="0"/>
            <w:szCs w:val="22"/>
            <w:lang w:val="nl-BE" w:eastAsia="nl-BE"/>
          </w:rPr>
          <w:tab/>
        </w:r>
        <w:r w:rsidR="007D76C9" w:rsidRPr="004940AF">
          <w:rPr>
            <w:rStyle w:val="Hyperlink"/>
            <w:rFonts w:ascii="Garamond" w:hAnsi="Garamond"/>
          </w:rPr>
          <w:t>De periodiciteit van de opvolging en de feedback.</w:t>
        </w:r>
        <w:r w:rsidR="007D76C9">
          <w:rPr>
            <w:webHidden/>
          </w:rPr>
          <w:tab/>
        </w:r>
        <w:r w:rsidR="007D76C9">
          <w:rPr>
            <w:webHidden/>
          </w:rPr>
          <w:fldChar w:fldCharType="begin"/>
        </w:r>
        <w:r w:rsidR="007D76C9">
          <w:rPr>
            <w:webHidden/>
          </w:rPr>
          <w:instrText xml:space="preserve"> PAGEREF _Toc85631094 \h </w:instrText>
        </w:r>
        <w:r w:rsidR="007D76C9">
          <w:rPr>
            <w:webHidden/>
          </w:rPr>
        </w:r>
        <w:r w:rsidR="007D76C9">
          <w:rPr>
            <w:webHidden/>
          </w:rPr>
          <w:fldChar w:fldCharType="separate"/>
        </w:r>
        <w:r w:rsidR="007D76C9">
          <w:rPr>
            <w:webHidden/>
          </w:rPr>
          <w:t>51</w:t>
        </w:r>
        <w:r w:rsidR="007D76C9">
          <w:rPr>
            <w:webHidden/>
          </w:rPr>
          <w:fldChar w:fldCharType="end"/>
        </w:r>
      </w:hyperlink>
    </w:p>
    <w:p w14:paraId="0BBC3A82" w14:textId="3340308B" w:rsidR="007D76C9" w:rsidRDefault="003445DF">
      <w:pPr>
        <w:pStyle w:val="Inhopg3"/>
        <w:tabs>
          <w:tab w:val="left" w:pos="1600"/>
        </w:tabs>
        <w:rPr>
          <w:rFonts w:asciiTheme="minorHAnsi" w:eastAsiaTheme="minorEastAsia" w:hAnsiTheme="minorHAnsi" w:cstheme="minorBidi"/>
          <w:i w:val="0"/>
          <w:szCs w:val="22"/>
          <w:lang w:val="nl-BE" w:eastAsia="nl-BE"/>
        </w:rPr>
      </w:pPr>
      <w:hyperlink w:anchor="_Toc85631095" w:history="1">
        <w:r w:rsidR="007D76C9" w:rsidRPr="004940AF">
          <w:rPr>
            <w:rStyle w:val="Hyperlink"/>
            <w:rFonts w:ascii="Garamond" w:eastAsia="Garamond" w:hAnsi="Garamond" w:cs="Garamond"/>
          </w:rPr>
          <w:t xml:space="preserve">afdeling IV. </w:t>
        </w:r>
        <w:r w:rsidR="007D76C9">
          <w:rPr>
            <w:rFonts w:asciiTheme="minorHAnsi" w:eastAsiaTheme="minorEastAsia" w:hAnsiTheme="minorHAnsi" w:cstheme="minorBidi"/>
            <w:i w:val="0"/>
            <w:szCs w:val="22"/>
            <w:lang w:val="nl-BE" w:eastAsia="nl-BE"/>
          </w:rPr>
          <w:tab/>
        </w:r>
        <w:r w:rsidR="007D76C9" w:rsidRPr="004940AF">
          <w:rPr>
            <w:rStyle w:val="Hyperlink"/>
            <w:rFonts w:ascii="Garamond" w:eastAsia="Garamond" w:hAnsi="Garamond" w:cs="Garamond"/>
          </w:rPr>
          <w:t>Het ontslag wegens beroepsongeschiktheid ingevolge het ontoereikend functioneren van de functiehouder</w:t>
        </w:r>
        <w:r w:rsidR="007D76C9">
          <w:rPr>
            <w:webHidden/>
          </w:rPr>
          <w:tab/>
        </w:r>
        <w:r w:rsidR="007D76C9">
          <w:rPr>
            <w:webHidden/>
          </w:rPr>
          <w:tab/>
        </w:r>
        <w:r w:rsidR="007D76C9">
          <w:rPr>
            <w:webHidden/>
          </w:rPr>
          <w:tab/>
        </w:r>
        <w:r w:rsidR="007D76C9">
          <w:rPr>
            <w:webHidden/>
          </w:rPr>
          <w:fldChar w:fldCharType="begin"/>
        </w:r>
        <w:r w:rsidR="007D76C9">
          <w:rPr>
            <w:webHidden/>
          </w:rPr>
          <w:instrText xml:space="preserve"> PAGEREF _Toc85631095 \h </w:instrText>
        </w:r>
        <w:r w:rsidR="007D76C9">
          <w:rPr>
            <w:webHidden/>
          </w:rPr>
        </w:r>
        <w:r w:rsidR="007D76C9">
          <w:rPr>
            <w:webHidden/>
          </w:rPr>
          <w:fldChar w:fldCharType="separate"/>
        </w:r>
        <w:r w:rsidR="007D76C9">
          <w:rPr>
            <w:webHidden/>
          </w:rPr>
          <w:t>52</w:t>
        </w:r>
        <w:r w:rsidR="007D76C9">
          <w:rPr>
            <w:webHidden/>
          </w:rPr>
          <w:fldChar w:fldCharType="end"/>
        </w:r>
      </w:hyperlink>
    </w:p>
    <w:p w14:paraId="4F1D47E5" w14:textId="3E45D51C" w:rsidR="007D76C9" w:rsidRDefault="003445DF">
      <w:pPr>
        <w:pStyle w:val="Inhopg3"/>
        <w:tabs>
          <w:tab w:val="left" w:pos="1600"/>
        </w:tabs>
        <w:rPr>
          <w:rFonts w:asciiTheme="minorHAnsi" w:eastAsiaTheme="minorEastAsia" w:hAnsiTheme="minorHAnsi" w:cstheme="minorBidi"/>
          <w:i w:val="0"/>
          <w:szCs w:val="22"/>
          <w:lang w:val="nl-BE" w:eastAsia="nl-BE"/>
        </w:rPr>
      </w:pPr>
      <w:hyperlink w:anchor="_Toc85631096" w:history="1">
        <w:r w:rsidR="007D76C9" w:rsidRPr="004940AF">
          <w:rPr>
            <w:rStyle w:val="Hyperlink"/>
            <w:rFonts w:ascii="Garamond" w:hAnsi="Garamond"/>
          </w:rPr>
          <w:t>afdeling V.</w:t>
        </w:r>
        <w:r w:rsidR="007D76C9">
          <w:rPr>
            <w:rFonts w:asciiTheme="minorHAnsi" w:eastAsiaTheme="minorEastAsia" w:hAnsiTheme="minorHAnsi" w:cstheme="minorBidi"/>
            <w:i w:val="0"/>
            <w:szCs w:val="22"/>
            <w:lang w:val="nl-BE" w:eastAsia="nl-BE"/>
          </w:rPr>
          <w:tab/>
        </w:r>
        <w:r w:rsidR="007D76C9" w:rsidRPr="004940AF">
          <w:rPr>
            <w:rStyle w:val="Hyperlink"/>
            <w:rFonts w:ascii="Garamond" w:hAnsi="Garamond"/>
          </w:rPr>
          <w:t xml:space="preserve"> De evaluatieresultaten en de gevolgen van de evaluatie</w:t>
        </w:r>
        <w:r w:rsidR="007D76C9">
          <w:rPr>
            <w:webHidden/>
          </w:rPr>
          <w:tab/>
        </w:r>
        <w:r w:rsidR="007D76C9">
          <w:rPr>
            <w:webHidden/>
          </w:rPr>
          <w:fldChar w:fldCharType="begin"/>
        </w:r>
        <w:r w:rsidR="007D76C9">
          <w:rPr>
            <w:webHidden/>
          </w:rPr>
          <w:instrText xml:space="preserve"> PAGEREF _Toc85631096 \h </w:instrText>
        </w:r>
        <w:r w:rsidR="007D76C9">
          <w:rPr>
            <w:webHidden/>
          </w:rPr>
        </w:r>
        <w:r w:rsidR="007D76C9">
          <w:rPr>
            <w:webHidden/>
          </w:rPr>
          <w:fldChar w:fldCharType="separate"/>
        </w:r>
        <w:r w:rsidR="007D76C9">
          <w:rPr>
            <w:webHidden/>
          </w:rPr>
          <w:t>53</w:t>
        </w:r>
        <w:r w:rsidR="007D76C9">
          <w:rPr>
            <w:webHidden/>
          </w:rPr>
          <w:fldChar w:fldCharType="end"/>
        </w:r>
      </w:hyperlink>
    </w:p>
    <w:p w14:paraId="315BFEA6" w14:textId="6CFF18B7" w:rsidR="007D76C9" w:rsidRDefault="003445DF">
      <w:pPr>
        <w:pStyle w:val="Inhopg2"/>
        <w:rPr>
          <w:rFonts w:asciiTheme="minorHAnsi" w:eastAsiaTheme="minorEastAsia" w:hAnsiTheme="minorHAnsi" w:cstheme="minorBidi"/>
          <w:smallCaps w:val="0"/>
          <w:sz w:val="22"/>
          <w:szCs w:val="22"/>
          <w:lang w:val="nl-BE" w:eastAsia="nl-BE"/>
        </w:rPr>
      </w:pPr>
      <w:hyperlink w:anchor="_Toc85631097" w:history="1">
        <w:r w:rsidR="007D76C9" w:rsidRPr="004940AF">
          <w:rPr>
            <w:rStyle w:val="Hyperlink"/>
            <w:rFonts w:ascii="Garamond" w:hAnsi="Garamond"/>
          </w:rPr>
          <w:t>Hoofdstuk x. het vormingsreglement</w:t>
        </w:r>
        <w:r w:rsidR="007D76C9">
          <w:rPr>
            <w:webHidden/>
          </w:rPr>
          <w:tab/>
        </w:r>
        <w:r w:rsidR="007D76C9">
          <w:rPr>
            <w:webHidden/>
          </w:rPr>
          <w:fldChar w:fldCharType="begin"/>
        </w:r>
        <w:r w:rsidR="007D76C9">
          <w:rPr>
            <w:webHidden/>
          </w:rPr>
          <w:instrText xml:space="preserve"> PAGEREF _Toc85631097 \h </w:instrText>
        </w:r>
        <w:r w:rsidR="007D76C9">
          <w:rPr>
            <w:webHidden/>
          </w:rPr>
        </w:r>
        <w:r w:rsidR="007D76C9">
          <w:rPr>
            <w:webHidden/>
          </w:rPr>
          <w:fldChar w:fldCharType="separate"/>
        </w:r>
        <w:r w:rsidR="007D76C9">
          <w:rPr>
            <w:webHidden/>
          </w:rPr>
          <w:t>55</w:t>
        </w:r>
        <w:r w:rsidR="007D76C9">
          <w:rPr>
            <w:webHidden/>
          </w:rPr>
          <w:fldChar w:fldCharType="end"/>
        </w:r>
      </w:hyperlink>
    </w:p>
    <w:p w14:paraId="3144F3B5" w14:textId="2537B4BD" w:rsidR="007D76C9" w:rsidRDefault="003445DF">
      <w:pPr>
        <w:pStyle w:val="Inhopg3"/>
        <w:rPr>
          <w:rFonts w:asciiTheme="minorHAnsi" w:eastAsiaTheme="minorEastAsia" w:hAnsiTheme="minorHAnsi" w:cstheme="minorBidi"/>
          <w:i w:val="0"/>
          <w:szCs w:val="22"/>
          <w:lang w:val="nl-BE" w:eastAsia="nl-BE"/>
        </w:rPr>
      </w:pPr>
      <w:hyperlink w:anchor="_Toc85631098" w:history="1">
        <w:r w:rsidR="007D76C9" w:rsidRPr="004940AF">
          <w:rPr>
            <w:rStyle w:val="Hyperlink"/>
            <w:rFonts w:ascii="Garamond" w:hAnsi="Garamond"/>
          </w:rPr>
          <w:t>Afdeling I. Algemene bepalingen</w:t>
        </w:r>
        <w:r w:rsidR="007D76C9">
          <w:rPr>
            <w:webHidden/>
          </w:rPr>
          <w:tab/>
        </w:r>
        <w:r w:rsidR="007D76C9">
          <w:rPr>
            <w:webHidden/>
          </w:rPr>
          <w:fldChar w:fldCharType="begin"/>
        </w:r>
        <w:r w:rsidR="007D76C9">
          <w:rPr>
            <w:webHidden/>
          </w:rPr>
          <w:instrText xml:space="preserve"> PAGEREF _Toc85631098 \h </w:instrText>
        </w:r>
        <w:r w:rsidR="007D76C9">
          <w:rPr>
            <w:webHidden/>
          </w:rPr>
        </w:r>
        <w:r w:rsidR="007D76C9">
          <w:rPr>
            <w:webHidden/>
          </w:rPr>
          <w:fldChar w:fldCharType="separate"/>
        </w:r>
        <w:r w:rsidR="007D76C9">
          <w:rPr>
            <w:webHidden/>
          </w:rPr>
          <w:t>55</w:t>
        </w:r>
        <w:r w:rsidR="007D76C9">
          <w:rPr>
            <w:webHidden/>
          </w:rPr>
          <w:fldChar w:fldCharType="end"/>
        </w:r>
      </w:hyperlink>
    </w:p>
    <w:p w14:paraId="3D463295" w14:textId="1A6F27ED" w:rsidR="007D76C9" w:rsidRDefault="003445DF">
      <w:pPr>
        <w:pStyle w:val="Inhopg3"/>
        <w:rPr>
          <w:rFonts w:asciiTheme="minorHAnsi" w:eastAsiaTheme="minorEastAsia" w:hAnsiTheme="minorHAnsi" w:cstheme="minorBidi"/>
          <w:i w:val="0"/>
          <w:szCs w:val="22"/>
          <w:lang w:val="nl-BE" w:eastAsia="nl-BE"/>
        </w:rPr>
      </w:pPr>
      <w:hyperlink w:anchor="_Toc85631099" w:history="1">
        <w:r w:rsidR="007D76C9" w:rsidRPr="004940AF">
          <w:rPr>
            <w:rStyle w:val="Hyperlink"/>
            <w:rFonts w:ascii="Garamond" w:hAnsi="Garamond"/>
          </w:rPr>
          <w:t>Afdeling II. De vormingsplicht.</w:t>
        </w:r>
        <w:r w:rsidR="007D76C9">
          <w:rPr>
            <w:webHidden/>
          </w:rPr>
          <w:tab/>
        </w:r>
        <w:r w:rsidR="007D76C9">
          <w:rPr>
            <w:webHidden/>
          </w:rPr>
          <w:fldChar w:fldCharType="begin"/>
        </w:r>
        <w:r w:rsidR="007D76C9">
          <w:rPr>
            <w:webHidden/>
          </w:rPr>
          <w:instrText xml:space="preserve"> PAGEREF _Toc85631099 \h </w:instrText>
        </w:r>
        <w:r w:rsidR="007D76C9">
          <w:rPr>
            <w:webHidden/>
          </w:rPr>
        </w:r>
        <w:r w:rsidR="007D76C9">
          <w:rPr>
            <w:webHidden/>
          </w:rPr>
          <w:fldChar w:fldCharType="separate"/>
        </w:r>
        <w:r w:rsidR="007D76C9">
          <w:rPr>
            <w:webHidden/>
          </w:rPr>
          <w:t>56</w:t>
        </w:r>
        <w:r w:rsidR="007D76C9">
          <w:rPr>
            <w:webHidden/>
          </w:rPr>
          <w:fldChar w:fldCharType="end"/>
        </w:r>
      </w:hyperlink>
    </w:p>
    <w:p w14:paraId="490F5113" w14:textId="1DB2F232" w:rsidR="007D76C9" w:rsidRDefault="003445DF">
      <w:pPr>
        <w:pStyle w:val="Inhopg3"/>
        <w:rPr>
          <w:rFonts w:asciiTheme="minorHAnsi" w:eastAsiaTheme="minorEastAsia" w:hAnsiTheme="minorHAnsi" w:cstheme="minorBidi"/>
          <w:i w:val="0"/>
          <w:szCs w:val="22"/>
          <w:lang w:val="nl-BE" w:eastAsia="nl-BE"/>
        </w:rPr>
      </w:pPr>
      <w:hyperlink w:anchor="_Toc85631100" w:history="1">
        <w:r w:rsidR="007D76C9" w:rsidRPr="004940AF">
          <w:rPr>
            <w:rStyle w:val="Hyperlink"/>
            <w:rFonts w:ascii="Garamond" w:hAnsi="Garamond"/>
          </w:rPr>
          <w:t>Afdeling III. Het vormingsrecht</w:t>
        </w:r>
        <w:r w:rsidR="007D76C9">
          <w:rPr>
            <w:webHidden/>
          </w:rPr>
          <w:tab/>
        </w:r>
        <w:r w:rsidR="007D76C9">
          <w:rPr>
            <w:webHidden/>
          </w:rPr>
          <w:fldChar w:fldCharType="begin"/>
        </w:r>
        <w:r w:rsidR="007D76C9">
          <w:rPr>
            <w:webHidden/>
          </w:rPr>
          <w:instrText xml:space="preserve"> PAGEREF _Toc85631100 \h </w:instrText>
        </w:r>
        <w:r w:rsidR="007D76C9">
          <w:rPr>
            <w:webHidden/>
          </w:rPr>
        </w:r>
        <w:r w:rsidR="007D76C9">
          <w:rPr>
            <w:webHidden/>
          </w:rPr>
          <w:fldChar w:fldCharType="separate"/>
        </w:r>
        <w:r w:rsidR="007D76C9">
          <w:rPr>
            <w:webHidden/>
          </w:rPr>
          <w:t>58</w:t>
        </w:r>
        <w:r w:rsidR="007D76C9">
          <w:rPr>
            <w:webHidden/>
          </w:rPr>
          <w:fldChar w:fldCharType="end"/>
        </w:r>
      </w:hyperlink>
    </w:p>
    <w:p w14:paraId="6BA622A9" w14:textId="60B71531" w:rsidR="007D76C9" w:rsidRDefault="003445DF">
      <w:pPr>
        <w:pStyle w:val="Inhopg2"/>
        <w:rPr>
          <w:rFonts w:asciiTheme="minorHAnsi" w:eastAsiaTheme="minorEastAsia" w:hAnsiTheme="minorHAnsi" w:cstheme="minorBidi"/>
          <w:smallCaps w:val="0"/>
          <w:sz w:val="22"/>
          <w:szCs w:val="22"/>
          <w:lang w:val="nl-BE" w:eastAsia="nl-BE"/>
        </w:rPr>
      </w:pPr>
      <w:hyperlink w:anchor="_Toc85631101" w:history="1">
        <w:r w:rsidR="007D76C9" w:rsidRPr="004940AF">
          <w:rPr>
            <w:rStyle w:val="Hyperlink"/>
            <w:rFonts w:ascii="Garamond" w:hAnsi="Garamond"/>
          </w:rPr>
          <w:t>Hoofdstuk xi. de administratieve anciënniteiten</w:t>
        </w:r>
        <w:r w:rsidR="007D76C9">
          <w:rPr>
            <w:webHidden/>
          </w:rPr>
          <w:tab/>
        </w:r>
        <w:r w:rsidR="007D76C9">
          <w:rPr>
            <w:webHidden/>
          </w:rPr>
          <w:fldChar w:fldCharType="begin"/>
        </w:r>
        <w:r w:rsidR="007D76C9">
          <w:rPr>
            <w:webHidden/>
          </w:rPr>
          <w:instrText xml:space="preserve"> PAGEREF _Toc85631101 \h </w:instrText>
        </w:r>
        <w:r w:rsidR="007D76C9">
          <w:rPr>
            <w:webHidden/>
          </w:rPr>
        </w:r>
        <w:r w:rsidR="007D76C9">
          <w:rPr>
            <w:webHidden/>
          </w:rPr>
          <w:fldChar w:fldCharType="separate"/>
        </w:r>
        <w:r w:rsidR="007D76C9">
          <w:rPr>
            <w:webHidden/>
          </w:rPr>
          <w:t>60</w:t>
        </w:r>
        <w:r w:rsidR="007D76C9">
          <w:rPr>
            <w:webHidden/>
          </w:rPr>
          <w:fldChar w:fldCharType="end"/>
        </w:r>
      </w:hyperlink>
    </w:p>
    <w:p w14:paraId="5F8CA8A6" w14:textId="0686A4F3" w:rsidR="007D76C9" w:rsidRDefault="003445DF">
      <w:pPr>
        <w:pStyle w:val="Inhopg2"/>
        <w:rPr>
          <w:rFonts w:asciiTheme="minorHAnsi" w:eastAsiaTheme="minorEastAsia" w:hAnsiTheme="minorHAnsi" w:cstheme="minorBidi"/>
          <w:smallCaps w:val="0"/>
          <w:sz w:val="22"/>
          <w:szCs w:val="22"/>
          <w:lang w:val="nl-BE" w:eastAsia="nl-BE"/>
        </w:rPr>
      </w:pPr>
      <w:hyperlink w:anchor="_Toc85631102" w:history="1">
        <w:r w:rsidR="007D76C9" w:rsidRPr="004940AF">
          <w:rPr>
            <w:rStyle w:val="Hyperlink"/>
            <w:rFonts w:ascii="Garamond" w:hAnsi="Garamond"/>
          </w:rPr>
          <w:t>Hoofdstuk xii. de functionele loopbaan</w:t>
        </w:r>
        <w:r w:rsidR="007D76C9">
          <w:rPr>
            <w:webHidden/>
          </w:rPr>
          <w:tab/>
        </w:r>
        <w:r w:rsidR="007D76C9">
          <w:rPr>
            <w:webHidden/>
          </w:rPr>
          <w:fldChar w:fldCharType="begin"/>
        </w:r>
        <w:r w:rsidR="007D76C9">
          <w:rPr>
            <w:webHidden/>
          </w:rPr>
          <w:instrText xml:space="preserve"> PAGEREF _Toc85631102 \h </w:instrText>
        </w:r>
        <w:r w:rsidR="007D76C9">
          <w:rPr>
            <w:webHidden/>
          </w:rPr>
        </w:r>
        <w:r w:rsidR="007D76C9">
          <w:rPr>
            <w:webHidden/>
          </w:rPr>
          <w:fldChar w:fldCharType="separate"/>
        </w:r>
        <w:r w:rsidR="007D76C9">
          <w:rPr>
            <w:webHidden/>
          </w:rPr>
          <w:t>63</w:t>
        </w:r>
        <w:r w:rsidR="007D76C9">
          <w:rPr>
            <w:webHidden/>
          </w:rPr>
          <w:fldChar w:fldCharType="end"/>
        </w:r>
      </w:hyperlink>
    </w:p>
    <w:p w14:paraId="322EE0DE" w14:textId="0FFE792F" w:rsidR="007D76C9" w:rsidRDefault="003445DF">
      <w:pPr>
        <w:pStyle w:val="Inhopg3"/>
        <w:rPr>
          <w:rFonts w:asciiTheme="minorHAnsi" w:eastAsiaTheme="minorEastAsia" w:hAnsiTheme="minorHAnsi" w:cstheme="minorBidi"/>
          <w:i w:val="0"/>
          <w:szCs w:val="22"/>
          <w:lang w:val="nl-BE" w:eastAsia="nl-BE"/>
        </w:rPr>
      </w:pPr>
      <w:hyperlink w:anchor="_Toc85631103" w:history="1">
        <w:r w:rsidR="007D76C9" w:rsidRPr="004940AF">
          <w:rPr>
            <w:rStyle w:val="Hyperlink"/>
            <w:rFonts w:ascii="Garamond" w:hAnsi="Garamond"/>
          </w:rPr>
          <w:t>Afdeling 1. Algemene bepalingen</w:t>
        </w:r>
        <w:r w:rsidR="007D76C9">
          <w:rPr>
            <w:webHidden/>
          </w:rPr>
          <w:tab/>
        </w:r>
        <w:r w:rsidR="007D76C9">
          <w:rPr>
            <w:webHidden/>
          </w:rPr>
          <w:fldChar w:fldCharType="begin"/>
        </w:r>
        <w:r w:rsidR="007D76C9">
          <w:rPr>
            <w:webHidden/>
          </w:rPr>
          <w:instrText xml:space="preserve"> PAGEREF _Toc85631103 \h </w:instrText>
        </w:r>
        <w:r w:rsidR="007D76C9">
          <w:rPr>
            <w:webHidden/>
          </w:rPr>
        </w:r>
        <w:r w:rsidR="007D76C9">
          <w:rPr>
            <w:webHidden/>
          </w:rPr>
          <w:fldChar w:fldCharType="separate"/>
        </w:r>
        <w:r w:rsidR="007D76C9">
          <w:rPr>
            <w:webHidden/>
          </w:rPr>
          <w:t>63</w:t>
        </w:r>
        <w:r w:rsidR="007D76C9">
          <w:rPr>
            <w:webHidden/>
          </w:rPr>
          <w:fldChar w:fldCharType="end"/>
        </w:r>
      </w:hyperlink>
    </w:p>
    <w:p w14:paraId="4B756217" w14:textId="32B74A11" w:rsidR="007D76C9" w:rsidRDefault="003445DF">
      <w:pPr>
        <w:pStyle w:val="Inhopg3"/>
        <w:rPr>
          <w:rFonts w:asciiTheme="minorHAnsi" w:eastAsiaTheme="minorEastAsia" w:hAnsiTheme="minorHAnsi" w:cstheme="minorBidi"/>
          <w:i w:val="0"/>
          <w:szCs w:val="22"/>
          <w:lang w:val="nl-BE" w:eastAsia="nl-BE"/>
        </w:rPr>
      </w:pPr>
      <w:hyperlink w:anchor="_Toc85631104" w:history="1">
        <w:r w:rsidR="007D76C9" w:rsidRPr="004940AF">
          <w:rPr>
            <w:rStyle w:val="Hyperlink"/>
            <w:rFonts w:ascii="Garamond" w:hAnsi="Garamond"/>
          </w:rPr>
          <w:t>Afdeling 2. De functionele loopbanen per niveau</w:t>
        </w:r>
        <w:r w:rsidR="007D76C9">
          <w:rPr>
            <w:webHidden/>
          </w:rPr>
          <w:tab/>
        </w:r>
        <w:r w:rsidR="007D76C9">
          <w:rPr>
            <w:webHidden/>
          </w:rPr>
          <w:fldChar w:fldCharType="begin"/>
        </w:r>
        <w:r w:rsidR="007D76C9">
          <w:rPr>
            <w:webHidden/>
          </w:rPr>
          <w:instrText xml:space="preserve"> PAGEREF _Toc85631104 \h </w:instrText>
        </w:r>
        <w:r w:rsidR="007D76C9">
          <w:rPr>
            <w:webHidden/>
          </w:rPr>
        </w:r>
        <w:r w:rsidR="007D76C9">
          <w:rPr>
            <w:webHidden/>
          </w:rPr>
          <w:fldChar w:fldCharType="separate"/>
        </w:r>
        <w:r w:rsidR="007D76C9">
          <w:rPr>
            <w:webHidden/>
          </w:rPr>
          <w:t>63</w:t>
        </w:r>
        <w:r w:rsidR="007D76C9">
          <w:rPr>
            <w:webHidden/>
          </w:rPr>
          <w:fldChar w:fldCharType="end"/>
        </w:r>
      </w:hyperlink>
    </w:p>
    <w:p w14:paraId="7140E418" w14:textId="5DC8DA9B" w:rsidR="007D76C9" w:rsidRDefault="003445DF">
      <w:pPr>
        <w:pStyle w:val="Inhopg2"/>
        <w:rPr>
          <w:rFonts w:asciiTheme="minorHAnsi" w:eastAsiaTheme="minorEastAsia" w:hAnsiTheme="minorHAnsi" w:cstheme="minorBidi"/>
          <w:smallCaps w:val="0"/>
          <w:sz w:val="22"/>
          <w:szCs w:val="22"/>
          <w:lang w:val="nl-BE" w:eastAsia="nl-BE"/>
        </w:rPr>
      </w:pPr>
      <w:hyperlink w:anchor="_Toc85631105" w:history="1">
        <w:r w:rsidR="007D76C9" w:rsidRPr="004940AF">
          <w:rPr>
            <w:rStyle w:val="Hyperlink"/>
            <w:rFonts w:ascii="Garamond" w:hAnsi="Garamond"/>
          </w:rPr>
          <w:t>Hoofdstuk xiii. de bevordering</w:t>
        </w:r>
        <w:r w:rsidR="007D76C9">
          <w:rPr>
            <w:webHidden/>
          </w:rPr>
          <w:tab/>
        </w:r>
        <w:r w:rsidR="007D76C9">
          <w:rPr>
            <w:webHidden/>
          </w:rPr>
          <w:fldChar w:fldCharType="begin"/>
        </w:r>
        <w:r w:rsidR="007D76C9">
          <w:rPr>
            <w:webHidden/>
          </w:rPr>
          <w:instrText xml:space="preserve"> PAGEREF _Toc85631105 \h </w:instrText>
        </w:r>
        <w:r w:rsidR="007D76C9">
          <w:rPr>
            <w:webHidden/>
          </w:rPr>
        </w:r>
        <w:r w:rsidR="007D76C9">
          <w:rPr>
            <w:webHidden/>
          </w:rPr>
          <w:fldChar w:fldCharType="separate"/>
        </w:r>
        <w:r w:rsidR="007D76C9">
          <w:rPr>
            <w:webHidden/>
          </w:rPr>
          <w:t>67</w:t>
        </w:r>
        <w:r w:rsidR="007D76C9">
          <w:rPr>
            <w:webHidden/>
          </w:rPr>
          <w:fldChar w:fldCharType="end"/>
        </w:r>
      </w:hyperlink>
    </w:p>
    <w:p w14:paraId="617B6175" w14:textId="7E87A913" w:rsidR="007D76C9" w:rsidRDefault="003445DF">
      <w:pPr>
        <w:pStyle w:val="Inhopg3"/>
        <w:rPr>
          <w:rFonts w:asciiTheme="minorHAnsi" w:eastAsiaTheme="minorEastAsia" w:hAnsiTheme="minorHAnsi" w:cstheme="minorBidi"/>
          <w:i w:val="0"/>
          <w:szCs w:val="22"/>
          <w:lang w:val="nl-BE" w:eastAsia="nl-BE"/>
        </w:rPr>
      </w:pPr>
      <w:hyperlink w:anchor="_Toc85631106" w:history="1">
        <w:r w:rsidR="007D76C9" w:rsidRPr="004940AF">
          <w:rPr>
            <w:rStyle w:val="Hyperlink"/>
            <w:rFonts w:ascii="Garamond" w:hAnsi="Garamond"/>
          </w:rPr>
          <w:t>Afdeling 1. Algemene bepalingen</w:t>
        </w:r>
        <w:r w:rsidR="007D76C9">
          <w:rPr>
            <w:webHidden/>
          </w:rPr>
          <w:tab/>
        </w:r>
        <w:r w:rsidR="007D76C9">
          <w:rPr>
            <w:webHidden/>
          </w:rPr>
          <w:fldChar w:fldCharType="begin"/>
        </w:r>
        <w:r w:rsidR="007D76C9">
          <w:rPr>
            <w:webHidden/>
          </w:rPr>
          <w:instrText xml:space="preserve"> PAGEREF _Toc85631106 \h </w:instrText>
        </w:r>
        <w:r w:rsidR="007D76C9">
          <w:rPr>
            <w:webHidden/>
          </w:rPr>
        </w:r>
        <w:r w:rsidR="007D76C9">
          <w:rPr>
            <w:webHidden/>
          </w:rPr>
          <w:fldChar w:fldCharType="separate"/>
        </w:r>
        <w:r w:rsidR="007D76C9">
          <w:rPr>
            <w:webHidden/>
          </w:rPr>
          <w:t>67</w:t>
        </w:r>
        <w:r w:rsidR="007D76C9">
          <w:rPr>
            <w:webHidden/>
          </w:rPr>
          <w:fldChar w:fldCharType="end"/>
        </w:r>
      </w:hyperlink>
    </w:p>
    <w:p w14:paraId="55569F58" w14:textId="0A52D71A" w:rsidR="007D76C9" w:rsidRDefault="003445DF">
      <w:pPr>
        <w:pStyle w:val="Inhopg3"/>
        <w:rPr>
          <w:rFonts w:asciiTheme="minorHAnsi" w:eastAsiaTheme="minorEastAsia" w:hAnsiTheme="minorHAnsi" w:cstheme="minorBidi"/>
          <w:i w:val="0"/>
          <w:szCs w:val="22"/>
          <w:lang w:val="nl-BE" w:eastAsia="nl-BE"/>
        </w:rPr>
      </w:pPr>
      <w:hyperlink w:anchor="_Toc85631107" w:history="1">
        <w:r w:rsidR="007D76C9" w:rsidRPr="004940AF">
          <w:rPr>
            <w:rStyle w:val="Hyperlink"/>
            <w:rFonts w:ascii="Garamond" w:hAnsi="Garamond"/>
          </w:rPr>
          <w:t>Afdeling 2. De selectie</w:t>
        </w:r>
        <w:r w:rsidR="007D76C9">
          <w:rPr>
            <w:webHidden/>
          </w:rPr>
          <w:tab/>
        </w:r>
        <w:r w:rsidR="007D76C9">
          <w:rPr>
            <w:webHidden/>
          </w:rPr>
          <w:fldChar w:fldCharType="begin"/>
        </w:r>
        <w:r w:rsidR="007D76C9">
          <w:rPr>
            <w:webHidden/>
          </w:rPr>
          <w:instrText xml:space="preserve"> PAGEREF _Toc85631107 \h </w:instrText>
        </w:r>
        <w:r w:rsidR="007D76C9">
          <w:rPr>
            <w:webHidden/>
          </w:rPr>
        </w:r>
        <w:r w:rsidR="007D76C9">
          <w:rPr>
            <w:webHidden/>
          </w:rPr>
          <w:fldChar w:fldCharType="separate"/>
        </w:r>
        <w:r w:rsidR="007D76C9">
          <w:rPr>
            <w:webHidden/>
          </w:rPr>
          <w:t>68</w:t>
        </w:r>
        <w:r w:rsidR="007D76C9">
          <w:rPr>
            <w:webHidden/>
          </w:rPr>
          <w:fldChar w:fldCharType="end"/>
        </w:r>
      </w:hyperlink>
    </w:p>
    <w:p w14:paraId="772BC4A3" w14:textId="1DFC56FB" w:rsidR="007D76C9" w:rsidRDefault="003445DF">
      <w:pPr>
        <w:pStyle w:val="Inhopg3"/>
        <w:rPr>
          <w:rFonts w:asciiTheme="minorHAnsi" w:eastAsiaTheme="minorEastAsia" w:hAnsiTheme="minorHAnsi" w:cstheme="minorBidi"/>
          <w:i w:val="0"/>
          <w:szCs w:val="22"/>
          <w:lang w:val="nl-BE" w:eastAsia="nl-BE"/>
        </w:rPr>
      </w:pPr>
      <w:hyperlink w:anchor="_Toc85631108" w:history="1">
        <w:r w:rsidR="007D76C9" w:rsidRPr="004940AF">
          <w:rPr>
            <w:rStyle w:val="Hyperlink"/>
            <w:rFonts w:ascii="Garamond" w:hAnsi="Garamond"/>
          </w:rPr>
          <w:t>Afdeling 3. Bevorderingsreserves</w:t>
        </w:r>
        <w:r w:rsidR="007D76C9">
          <w:rPr>
            <w:webHidden/>
          </w:rPr>
          <w:tab/>
        </w:r>
        <w:r w:rsidR="007D76C9">
          <w:rPr>
            <w:webHidden/>
          </w:rPr>
          <w:fldChar w:fldCharType="begin"/>
        </w:r>
        <w:r w:rsidR="007D76C9">
          <w:rPr>
            <w:webHidden/>
          </w:rPr>
          <w:instrText xml:space="preserve"> PAGEREF _Toc85631108 \h </w:instrText>
        </w:r>
        <w:r w:rsidR="007D76C9">
          <w:rPr>
            <w:webHidden/>
          </w:rPr>
        </w:r>
        <w:r w:rsidR="007D76C9">
          <w:rPr>
            <w:webHidden/>
          </w:rPr>
          <w:fldChar w:fldCharType="separate"/>
        </w:r>
        <w:r w:rsidR="007D76C9">
          <w:rPr>
            <w:webHidden/>
          </w:rPr>
          <w:t>69</w:t>
        </w:r>
        <w:r w:rsidR="007D76C9">
          <w:rPr>
            <w:webHidden/>
          </w:rPr>
          <w:fldChar w:fldCharType="end"/>
        </w:r>
      </w:hyperlink>
    </w:p>
    <w:p w14:paraId="6523A0F7" w14:textId="7B4BDC05" w:rsidR="007D76C9" w:rsidRDefault="003445DF">
      <w:pPr>
        <w:pStyle w:val="Inhopg3"/>
        <w:rPr>
          <w:rFonts w:asciiTheme="minorHAnsi" w:eastAsiaTheme="minorEastAsia" w:hAnsiTheme="minorHAnsi" w:cstheme="minorBidi"/>
          <w:i w:val="0"/>
          <w:szCs w:val="22"/>
          <w:lang w:val="nl-BE" w:eastAsia="nl-BE"/>
        </w:rPr>
      </w:pPr>
      <w:hyperlink w:anchor="_Toc85631109" w:history="1">
        <w:r w:rsidR="007D76C9" w:rsidRPr="004940AF">
          <w:rPr>
            <w:rStyle w:val="Hyperlink"/>
            <w:rFonts w:ascii="Garamond" w:hAnsi="Garamond"/>
          </w:rPr>
          <w:t>Afdeling 4. De bijzondere bevorderingsvoorwaarden</w:t>
        </w:r>
        <w:r w:rsidR="007D76C9">
          <w:rPr>
            <w:webHidden/>
          </w:rPr>
          <w:tab/>
        </w:r>
        <w:r w:rsidR="007D76C9">
          <w:rPr>
            <w:webHidden/>
          </w:rPr>
          <w:fldChar w:fldCharType="begin"/>
        </w:r>
        <w:r w:rsidR="007D76C9">
          <w:rPr>
            <w:webHidden/>
          </w:rPr>
          <w:instrText xml:space="preserve"> PAGEREF _Toc85631109 \h </w:instrText>
        </w:r>
        <w:r w:rsidR="007D76C9">
          <w:rPr>
            <w:webHidden/>
          </w:rPr>
        </w:r>
        <w:r w:rsidR="007D76C9">
          <w:rPr>
            <w:webHidden/>
          </w:rPr>
          <w:fldChar w:fldCharType="separate"/>
        </w:r>
        <w:r w:rsidR="007D76C9">
          <w:rPr>
            <w:webHidden/>
          </w:rPr>
          <w:t>69</w:t>
        </w:r>
        <w:r w:rsidR="007D76C9">
          <w:rPr>
            <w:webHidden/>
          </w:rPr>
          <w:fldChar w:fldCharType="end"/>
        </w:r>
      </w:hyperlink>
    </w:p>
    <w:p w14:paraId="22E31865" w14:textId="68CC5E05" w:rsidR="007D76C9" w:rsidRDefault="003445DF">
      <w:pPr>
        <w:pStyle w:val="Inhopg3"/>
        <w:rPr>
          <w:rFonts w:asciiTheme="minorHAnsi" w:eastAsiaTheme="minorEastAsia" w:hAnsiTheme="minorHAnsi" w:cstheme="minorBidi"/>
          <w:i w:val="0"/>
          <w:szCs w:val="22"/>
          <w:lang w:val="nl-BE" w:eastAsia="nl-BE"/>
        </w:rPr>
      </w:pPr>
      <w:hyperlink w:anchor="_Toc85631110" w:history="1">
        <w:r w:rsidR="007D76C9" w:rsidRPr="004940AF">
          <w:rPr>
            <w:rStyle w:val="Hyperlink"/>
            <w:rFonts w:ascii="Garamond" w:hAnsi="Garamond"/>
          </w:rPr>
          <w:t>Afdeling 5. De proeftijd of de inwerkperiode van het personeelslid na bevordering</w:t>
        </w:r>
        <w:r w:rsidR="007D76C9">
          <w:rPr>
            <w:webHidden/>
          </w:rPr>
          <w:tab/>
        </w:r>
        <w:r w:rsidR="007D76C9">
          <w:rPr>
            <w:webHidden/>
          </w:rPr>
          <w:fldChar w:fldCharType="begin"/>
        </w:r>
        <w:r w:rsidR="007D76C9">
          <w:rPr>
            <w:webHidden/>
          </w:rPr>
          <w:instrText xml:space="preserve"> PAGEREF _Toc85631110 \h </w:instrText>
        </w:r>
        <w:r w:rsidR="007D76C9">
          <w:rPr>
            <w:webHidden/>
          </w:rPr>
        </w:r>
        <w:r w:rsidR="007D76C9">
          <w:rPr>
            <w:webHidden/>
          </w:rPr>
          <w:fldChar w:fldCharType="separate"/>
        </w:r>
        <w:r w:rsidR="007D76C9">
          <w:rPr>
            <w:webHidden/>
          </w:rPr>
          <w:t>70</w:t>
        </w:r>
        <w:r w:rsidR="007D76C9">
          <w:rPr>
            <w:webHidden/>
          </w:rPr>
          <w:fldChar w:fldCharType="end"/>
        </w:r>
      </w:hyperlink>
    </w:p>
    <w:p w14:paraId="7D2BAD69" w14:textId="00B3A38B" w:rsidR="007D76C9" w:rsidRDefault="003445DF">
      <w:pPr>
        <w:pStyle w:val="Inhopg2"/>
        <w:rPr>
          <w:rFonts w:asciiTheme="minorHAnsi" w:eastAsiaTheme="minorEastAsia" w:hAnsiTheme="minorHAnsi" w:cstheme="minorBidi"/>
          <w:smallCaps w:val="0"/>
          <w:sz w:val="22"/>
          <w:szCs w:val="22"/>
          <w:lang w:val="nl-BE" w:eastAsia="nl-BE"/>
        </w:rPr>
      </w:pPr>
      <w:hyperlink w:anchor="_Toc85631111" w:history="1">
        <w:r w:rsidR="007D76C9" w:rsidRPr="004940AF">
          <w:rPr>
            <w:rStyle w:val="Hyperlink"/>
            <w:rFonts w:ascii="Garamond" w:hAnsi="Garamond"/>
          </w:rPr>
          <w:t>Hoofdstuk xiv. de vervulling van een vacature door interne personeelsmobiliteit</w:t>
        </w:r>
        <w:r w:rsidR="007D76C9">
          <w:rPr>
            <w:webHidden/>
          </w:rPr>
          <w:tab/>
        </w:r>
        <w:r w:rsidR="007D76C9">
          <w:rPr>
            <w:webHidden/>
          </w:rPr>
          <w:fldChar w:fldCharType="begin"/>
        </w:r>
        <w:r w:rsidR="007D76C9">
          <w:rPr>
            <w:webHidden/>
          </w:rPr>
          <w:instrText xml:space="preserve"> PAGEREF _Toc85631111 \h </w:instrText>
        </w:r>
        <w:r w:rsidR="007D76C9">
          <w:rPr>
            <w:webHidden/>
          </w:rPr>
        </w:r>
        <w:r w:rsidR="007D76C9">
          <w:rPr>
            <w:webHidden/>
          </w:rPr>
          <w:fldChar w:fldCharType="separate"/>
        </w:r>
        <w:r w:rsidR="007D76C9">
          <w:rPr>
            <w:webHidden/>
          </w:rPr>
          <w:t>71</w:t>
        </w:r>
        <w:r w:rsidR="007D76C9">
          <w:rPr>
            <w:webHidden/>
          </w:rPr>
          <w:fldChar w:fldCharType="end"/>
        </w:r>
      </w:hyperlink>
    </w:p>
    <w:p w14:paraId="0FA8835E" w14:textId="1EA3B210" w:rsidR="007D76C9" w:rsidRDefault="003445DF">
      <w:pPr>
        <w:pStyle w:val="Inhopg3"/>
        <w:rPr>
          <w:rFonts w:asciiTheme="minorHAnsi" w:eastAsiaTheme="minorEastAsia" w:hAnsiTheme="minorHAnsi" w:cstheme="minorBidi"/>
          <w:i w:val="0"/>
          <w:szCs w:val="22"/>
          <w:lang w:val="nl-BE" w:eastAsia="nl-BE"/>
        </w:rPr>
      </w:pPr>
      <w:hyperlink w:anchor="_Toc85631112" w:history="1">
        <w:r w:rsidR="007D76C9" w:rsidRPr="004940AF">
          <w:rPr>
            <w:rStyle w:val="Hyperlink"/>
            <w:rFonts w:ascii="Garamond" w:hAnsi="Garamond"/>
          </w:rPr>
          <w:t>Afdeling 1. Algemene bepalingen</w:t>
        </w:r>
        <w:r w:rsidR="007D76C9">
          <w:rPr>
            <w:webHidden/>
          </w:rPr>
          <w:tab/>
        </w:r>
        <w:r w:rsidR="007D76C9">
          <w:rPr>
            <w:webHidden/>
          </w:rPr>
          <w:fldChar w:fldCharType="begin"/>
        </w:r>
        <w:r w:rsidR="007D76C9">
          <w:rPr>
            <w:webHidden/>
          </w:rPr>
          <w:instrText xml:space="preserve"> PAGEREF _Toc85631112 \h </w:instrText>
        </w:r>
        <w:r w:rsidR="007D76C9">
          <w:rPr>
            <w:webHidden/>
          </w:rPr>
        </w:r>
        <w:r w:rsidR="007D76C9">
          <w:rPr>
            <w:webHidden/>
          </w:rPr>
          <w:fldChar w:fldCharType="separate"/>
        </w:r>
        <w:r w:rsidR="007D76C9">
          <w:rPr>
            <w:webHidden/>
          </w:rPr>
          <w:t>71</w:t>
        </w:r>
        <w:r w:rsidR="007D76C9">
          <w:rPr>
            <w:webHidden/>
          </w:rPr>
          <w:fldChar w:fldCharType="end"/>
        </w:r>
      </w:hyperlink>
    </w:p>
    <w:p w14:paraId="4EC4681E" w14:textId="2F6F034E" w:rsidR="007D76C9" w:rsidRDefault="003445DF">
      <w:pPr>
        <w:pStyle w:val="Inhopg3"/>
        <w:rPr>
          <w:rFonts w:asciiTheme="minorHAnsi" w:eastAsiaTheme="minorEastAsia" w:hAnsiTheme="minorHAnsi" w:cstheme="minorBidi"/>
          <w:i w:val="0"/>
          <w:szCs w:val="22"/>
          <w:lang w:val="nl-BE" w:eastAsia="nl-BE"/>
        </w:rPr>
      </w:pPr>
      <w:hyperlink w:anchor="_Toc85631113" w:history="1">
        <w:r w:rsidR="007D76C9" w:rsidRPr="004940AF">
          <w:rPr>
            <w:rStyle w:val="Hyperlink"/>
            <w:rFonts w:ascii="Garamond" w:hAnsi="Garamond"/>
          </w:rPr>
          <w:t>Afdeling 2. De voorwaarden en procedures voor de interne personeelsmobiliteit</w:t>
        </w:r>
        <w:r w:rsidR="007D76C9">
          <w:rPr>
            <w:webHidden/>
          </w:rPr>
          <w:tab/>
        </w:r>
        <w:r w:rsidR="007D76C9">
          <w:rPr>
            <w:webHidden/>
          </w:rPr>
          <w:fldChar w:fldCharType="begin"/>
        </w:r>
        <w:r w:rsidR="007D76C9">
          <w:rPr>
            <w:webHidden/>
          </w:rPr>
          <w:instrText xml:space="preserve"> PAGEREF _Toc85631113 \h </w:instrText>
        </w:r>
        <w:r w:rsidR="007D76C9">
          <w:rPr>
            <w:webHidden/>
          </w:rPr>
        </w:r>
        <w:r w:rsidR="007D76C9">
          <w:rPr>
            <w:webHidden/>
          </w:rPr>
          <w:fldChar w:fldCharType="separate"/>
        </w:r>
        <w:r w:rsidR="007D76C9">
          <w:rPr>
            <w:webHidden/>
          </w:rPr>
          <w:t>72</w:t>
        </w:r>
        <w:r w:rsidR="007D76C9">
          <w:rPr>
            <w:webHidden/>
          </w:rPr>
          <w:fldChar w:fldCharType="end"/>
        </w:r>
      </w:hyperlink>
    </w:p>
    <w:p w14:paraId="5FDB1EDD" w14:textId="5940EA16" w:rsidR="007D76C9" w:rsidRDefault="003445DF">
      <w:pPr>
        <w:pStyle w:val="Inhopg2"/>
        <w:rPr>
          <w:rFonts w:asciiTheme="minorHAnsi" w:eastAsiaTheme="minorEastAsia" w:hAnsiTheme="minorHAnsi" w:cstheme="minorBidi"/>
          <w:smallCaps w:val="0"/>
          <w:sz w:val="22"/>
          <w:szCs w:val="22"/>
          <w:lang w:val="nl-BE" w:eastAsia="nl-BE"/>
        </w:rPr>
      </w:pPr>
      <w:hyperlink w:anchor="_Toc85631114" w:history="1">
        <w:r w:rsidR="007D76C9" w:rsidRPr="004940AF">
          <w:rPr>
            <w:rStyle w:val="Hyperlink"/>
          </w:rPr>
          <w:t>Hoofdstuk XV. De vervulling van een vacature door externe personeelsmobiliteit</w:t>
        </w:r>
        <w:r w:rsidR="007D76C9">
          <w:rPr>
            <w:webHidden/>
          </w:rPr>
          <w:tab/>
        </w:r>
        <w:r w:rsidR="007D76C9">
          <w:rPr>
            <w:webHidden/>
          </w:rPr>
          <w:fldChar w:fldCharType="begin"/>
        </w:r>
        <w:r w:rsidR="007D76C9">
          <w:rPr>
            <w:webHidden/>
          </w:rPr>
          <w:instrText xml:space="preserve"> PAGEREF _Toc85631114 \h </w:instrText>
        </w:r>
        <w:r w:rsidR="007D76C9">
          <w:rPr>
            <w:webHidden/>
          </w:rPr>
        </w:r>
        <w:r w:rsidR="007D76C9">
          <w:rPr>
            <w:webHidden/>
          </w:rPr>
          <w:fldChar w:fldCharType="separate"/>
        </w:r>
        <w:r w:rsidR="007D76C9">
          <w:rPr>
            <w:webHidden/>
          </w:rPr>
          <w:t>74</w:t>
        </w:r>
        <w:r w:rsidR="007D76C9">
          <w:rPr>
            <w:webHidden/>
          </w:rPr>
          <w:fldChar w:fldCharType="end"/>
        </w:r>
      </w:hyperlink>
    </w:p>
    <w:p w14:paraId="743BE790" w14:textId="52A5B7C1" w:rsidR="007D76C9" w:rsidRDefault="003445DF">
      <w:pPr>
        <w:pStyle w:val="Inhopg3"/>
        <w:rPr>
          <w:rFonts w:asciiTheme="minorHAnsi" w:eastAsiaTheme="minorEastAsia" w:hAnsiTheme="minorHAnsi" w:cstheme="minorBidi"/>
          <w:i w:val="0"/>
          <w:szCs w:val="22"/>
          <w:lang w:val="nl-BE" w:eastAsia="nl-BE"/>
        </w:rPr>
      </w:pPr>
      <w:hyperlink w:anchor="_Toc85631115" w:history="1">
        <w:r w:rsidR="007D76C9" w:rsidRPr="004940AF">
          <w:rPr>
            <w:rStyle w:val="Hyperlink"/>
          </w:rPr>
          <w:t>Afdeling 1. Externe personeelsmobiliteit tussen lokale overheden met hetzelfde werkingsgebied</w:t>
        </w:r>
        <w:r w:rsidR="007D76C9">
          <w:rPr>
            <w:webHidden/>
          </w:rPr>
          <w:tab/>
        </w:r>
        <w:r w:rsidR="007D76C9">
          <w:rPr>
            <w:webHidden/>
          </w:rPr>
          <w:fldChar w:fldCharType="begin"/>
        </w:r>
        <w:r w:rsidR="007D76C9">
          <w:rPr>
            <w:webHidden/>
          </w:rPr>
          <w:instrText xml:space="preserve"> PAGEREF _Toc85631115 \h </w:instrText>
        </w:r>
        <w:r w:rsidR="007D76C9">
          <w:rPr>
            <w:webHidden/>
          </w:rPr>
        </w:r>
        <w:r w:rsidR="007D76C9">
          <w:rPr>
            <w:webHidden/>
          </w:rPr>
          <w:fldChar w:fldCharType="separate"/>
        </w:r>
        <w:r w:rsidR="007D76C9">
          <w:rPr>
            <w:webHidden/>
          </w:rPr>
          <w:t>74</w:t>
        </w:r>
        <w:r w:rsidR="007D76C9">
          <w:rPr>
            <w:webHidden/>
          </w:rPr>
          <w:fldChar w:fldCharType="end"/>
        </w:r>
      </w:hyperlink>
    </w:p>
    <w:p w14:paraId="392F7301" w14:textId="4926F099" w:rsidR="007D76C9" w:rsidRDefault="003445DF">
      <w:pPr>
        <w:pStyle w:val="Inhopg4"/>
        <w:rPr>
          <w:rFonts w:asciiTheme="minorHAnsi" w:eastAsiaTheme="minorEastAsia" w:hAnsiTheme="minorHAnsi" w:cstheme="minorBidi"/>
          <w:sz w:val="22"/>
          <w:szCs w:val="22"/>
          <w:lang w:val="nl-BE" w:eastAsia="nl-BE"/>
        </w:rPr>
      </w:pPr>
      <w:hyperlink w:anchor="_Toc85631116" w:history="1">
        <w:r w:rsidR="007D76C9" w:rsidRPr="004940AF">
          <w:rPr>
            <w:rStyle w:val="Hyperlink"/>
            <w:rFonts w:ascii="Garamond" w:hAnsi="Garamond"/>
          </w:rPr>
          <w:t>Onderafdeling 1. Algemene bepalingen</w:t>
        </w:r>
        <w:r w:rsidR="007D76C9">
          <w:rPr>
            <w:webHidden/>
          </w:rPr>
          <w:tab/>
        </w:r>
        <w:r w:rsidR="007D76C9">
          <w:rPr>
            <w:webHidden/>
          </w:rPr>
          <w:fldChar w:fldCharType="begin"/>
        </w:r>
        <w:r w:rsidR="007D76C9">
          <w:rPr>
            <w:webHidden/>
          </w:rPr>
          <w:instrText xml:space="preserve"> PAGEREF _Toc85631116 \h </w:instrText>
        </w:r>
        <w:r w:rsidR="007D76C9">
          <w:rPr>
            <w:webHidden/>
          </w:rPr>
        </w:r>
        <w:r w:rsidR="007D76C9">
          <w:rPr>
            <w:webHidden/>
          </w:rPr>
          <w:fldChar w:fldCharType="separate"/>
        </w:r>
        <w:r w:rsidR="007D76C9">
          <w:rPr>
            <w:webHidden/>
          </w:rPr>
          <w:t>74</w:t>
        </w:r>
        <w:r w:rsidR="007D76C9">
          <w:rPr>
            <w:webHidden/>
          </w:rPr>
          <w:fldChar w:fldCharType="end"/>
        </w:r>
      </w:hyperlink>
    </w:p>
    <w:p w14:paraId="6C5BB238" w14:textId="7383AD2E" w:rsidR="007D76C9" w:rsidRDefault="003445DF">
      <w:pPr>
        <w:pStyle w:val="Inhopg4"/>
        <w:rPr>
          <w:rFonts w:asciiTheme="minorHAnsi" w:eastAsiaTheme="minorEastAsia" w:hAnsiTheme="minorHAnsi" w:cstheme="minorBidi"/>
          <w:sz w:val="22"/>
          <w:szCs w:val="22"/>
          <w:lang w:val="nl-BE" w:eastAsia="nl-BE"/>
        </w:rPr>
      </w:pPr>
      <w:hyperlink w:anchor="_Toc85631117" w:history="1">
        <w:r w:rsidR="007D76C9" w:rsidRPr="004940AF">
          <w:rPr>
            <w:rStyle w:val="Hyperlink"/>
            <w:rFonts w:ascii="Garamond" w:hAnsi="Garamond"/>
          </w:rPr>
          <w:t>Onderafdeling 2. De voorwaarden en de procedures</w:t>
        </w:r>
        <w:r w:rsidR="007D76C9">
          <w:rPr>
            <w:webHidden/>
          </w:rPr>
          <w:tab/>
        </w:r>
        <w:r w:rsidR="007D76C9">
          <w:rPr>
            <w:webHidden/>
          </w:rPr>
          <w:fldChar w:fldCharType="begin"/>
        </w:r>
        <w:r w:rsidR="007D76C9">
          <w:rPr>
            <w:webHidden/>
          </w:rPr>
          <w:instrText xml:space="preserve"> PAGEREF _Toc85631117 \h </w:instrText>
        </w:r>
        <w:r w:rsidR="007D76C9">
          <w:rPr>
            <w:webHidden/>
          </w:rPr>
        </w:r>
        <w:r w:rsidR="007D76C9">
          <w:rPr>
            <w:webHidden/>
          </w:rPr>
          <w:fldChar w:fldCharType="separate"/>
        </w:r>
        <w:r w:rsidR="007D76C9">
          <w:rPr>
            <w:webHidden/>
          </w:rPr>
          <w:t>75</w:t>
        </w:r>
        <w:r w:rsidR="007D76C9">
          <w:rPr>
            <w:webHidden/>
          </w:rPr>
          <w:fldChar w:fldCharType="end"/>
        </w:r>
      </w:hyperlink>
    </w:p>
    <w:p w14:paraId="14D10BC7" w14:textId="31A3574B" w:rsidR="007D76C9" w:rsidRDefault="003445DF">
      <w:pPr>
        <w:pStyle w:val="Inhopg4"/>
        <w:rPr>
          <w:rFonts w:asciiTheme="minorHAnsi" w:eastAsiaTheme="minorEastAsia" w:hAnsiTheme="minorHAnsi" w:cstheme="minorBidi"/>
          <w:sz w:val="22"/>
          <w:szCs w:val="22"/>
          <w:lang w:val="nl-BE" w:eastAsia="nl-BE"/>
        </w:rPr>
      </w:pPr>
      <w:hyperlink w:anchor="_Toc85631118" w:history="1">
        <w:r w:rsidR="007D76C9" w:rsidRPr="004940AF">
          <w:rPr>
            <w:rStyle w:val="Hyperlink"/>
            <w:rFonts w:ascii="Garamond" w:hAnsi="Garamond"/>
          </w:rPr>
          <w:t>Onderafdeling 3. De aanstelling van het personeelslid dat overkomt van een andere overheid</w:t>
        </w:r>
        <w:r w:rsidR="007D76C9">
          <w:rPr>
            <w:webHidden/>
          </w:rPr>
          <w:tab/>
        </w:r>
        <w:r w:rsidR="007D76C9">
          <w:rPr>
            <w:webHidden/>
          </w:rPr>
          <w:fldChar w:fldCharType="begin"/>
        </w:r>
        <w:r w:rsidR="007D76C9">
          <w:rPr>
            <w:webHidden/>
          </w:rPr>
          <w:instrText xml:space="preserve"> PAGEREF _Toc85631118 \h </w:instrText>
        </w:r>
        <w:r w:rsidR="007D76C9">
          <w:rPr>
            <w:webHidden/>
          </w:rPr>
        </w:r>
        <w:r w:rsidR="007D76C9">
          <w:rPr>
            <w:webHidden/>
          </w:rPr>
          <w:fldChar w:fldCharType="separate"/>
        </w:r>
        <w:r w:rsidR="007D76C9">
          <w:rPr>
            <w:webHidden/>
          </w:rPr>
          <w:t>76</w:t>
        </w:r>
        <w:r w:rsidR="007D76C9">
          <w:rPr>
            <w:webHidden/>
          </w:rPr>
          <w:fldChar w:fldCharType="end"/>
        </w:r>
      </w:hyperlink>
    </w:p>
    <w:p w14:paraId="32BD8778" w14:textId="438EAB7F" w:rsidR="007D76C9" w:rsidRDefault="003445DF">
      <w:pPr>
        <w:pStyle w:val="Inhopg4"/>
        <w:rPr>
          <w:rFonts w:asciiTheme="minorHAnsi" w:eastAsiaTheme="minorEastAsia" w:hAnsiTheme="minorHAnsi" w:cstheme="minorBidi"/>
          <w:sz w:val="22"/>
          <w:szCs w:val="22"/>
          <w:lang w:val="nl-BE" w:eastAsia="nl-BE"/>
        </w:rPr>
      </w:pPr>
      <w:hyperlink w:anchor="_Toc85631119" w:history="1">
        <w:r w:rsidR="007D76C9" w:rsidRPr="004940AF">
          <w:rPr>
            <w:rStyle w:val="Hyperlink"/>
            <w:rFonts w:ascii="Garamond" w:hAnsi="Garamond"/>
          </w:rPr>
          <w:t>Onderafdeling 4. Administratieve anciënniteiten en andere arbeidsvoorwaarden.</w:t>
        </w:r>
        <w:r w:rsidR="007D76C9">
          <w:rPr>
            <w:webHidden/>
          </w:rPr>
          <w:tab/>
        </w:r>
        <w:r w:rsidR="007D76C9">
          <w:rPr>
            <w:webHidden/>
          </w:rPr>
          <w:fldChar w:fldCharType="begin"/>
        </w:r>
        <w:r w:rsidR="007D76C9">
          <w:rPr>
            <w:webHidden/>
          </w:rPr>
          <w:instrText xml:space="preserve"> PAGEREF _Toc85631119 \h </w:instrText>
        </w:r>
        <w:r w:rsidR="007D76C9">
          <w:rPr>
            <w:webHidden/>
          </w:rPr>
        </w:r>
        <w:r w:rsidR="007D76C9">
          <w:rPr>
            <w:webHidden/>
          </w:rPr>
          <w:fldChar w:fldCharType="separate"/>
        </w:r>
        <w:r w:rsidR="007D76C9">
          <w:rPr>
            <w:webHidden/>
          </w:rPr>
          <w:t>76</w:t>
        </w:r>
        <w:r w:rsidR="007D76C9">
          <w:rPr>
            <w:webHidden/>
          </w:rPr>
          <w:fldChar w:fldCharType="end"/>
        </w:r>
      </w:hyperlink>
    </w:p>
    <w:p w14:paraId="2C02C696" w14:textId="3CC0A57A" w:rsidR="007D76C9" w:rsidRDefault="003445DF">
      <w:pPr>
        <w:pStyle w:val="Inhopg3"/>
        <w:rPr>
          <w:rFonts w:asciiTheme="minorHAnsi" w:eastAsiaTheme="minorEastAsia" w:hAnsiTheme="minorHAnsi" w:cstheme="minorBidi"/>
          <w:i w:val="0"/>
          <w:szCs w:val="22"/>
          <w:lang w:val="nl-BE" w:eastAsia="nl-BE"/>
        </w:rPr>
      </w:pPr>
      <w:hyperlink w:anchor="_Toc85631120" w:history="1">
        <w:r w:rsidR="007D76C9" w:rsidRPr="004940AF">
          <w:rPr>
            <w:rStyle w:val="Hyperlink"/>
          </w:rPr>
          <w:t>Afdeling 2 Gezamenlijke organisatie van selectieprocedures en gemeenschappelijke wervingsreserves bij sommige overheden met hetzelfde werkingsgebied</w:t>
        </w:r>
        <w:r w:rsidR="007D76C9">
          <w:rPr>
            <w:webHidden/>
          </w:rPr>
          <w:tab/>
        </w:r>
        <w:r w:rsidR="007D76C9">
          <w:rPr>
            <w:webHidden/>
          </w:rPr>
          <w:fldChar w:fldCharType="begin"/>
        </w:r>
        <w:r w:rsidR="007D76C9">
          <w:rPr>
            <w:webHidden/>
          </w:rPr>
          <w:instrText xml:space="preserve"> PAGEREF _Toc85631120 \h </w:instrText>
        </w:r>
        <w:r w:rsidR="007D76C9">
          <w:rPr>
            <w:webHidden/>
          </w:rPr>
        </w:r>
        <w:r w:rsidR="007D76C9">
          <w:rPr>
            <w:webHidden/>
          </w:rPr>
          <w:fldChar w:fldCharType="separate"/>
        </w:r>
        <w:r w:rsidR="007D76C9">
          <w:rPr>
            <w:webHidden/>
          </w:rPr>
          <w:t>78</w:t>
        </w:r>
        <w:r w:rsidR="007D76C9">
          <w:rPr>
            <w:webHidden/>
          </w:rPr>
          <w:fldChar w:fldCharType="end"/>
        </w:r>
      </w:hyperlink>
    </w:p>
    <w:p w14:paraId="0189209E" w14:textId="4BE10686" w:rsidR="007D76C9" w:rsidRDefault="003445DF">
      <w:pPr>
        <w:pStyle w:val="Inhopg3"/>
        <w:rPr>
          <w:rFonts w:asciiTheme="minorHAnsi" w:eastAsiaTheme="minorEastAsia" w:hAnsiTheme="minorHAnsi" w:cstheme="minorBidi"/>
          <w:i w:val="0"/>
          <w:szCs w:val="22"/>
          <w:lang w:val="nl-BE" w:eastAsia="nl-BE"/>
        </w:rPr>
      </w:pPr>
      <w:hyperlink w:anchor="_Toc85631121" w:history="1">
        <w:r w:rsidR="007D76C9" w:rsidRPr="004940AF">
          <w:rPr>
            <w:rStyle w:val="Hyperlink"/>
          </w:rPr>
          <w:t>Afdeling 3 Externe personeelsmobiliteit tussen lokale en provinciale overheden die niet hetzelfde werkingsgebied hebben en tussen diezelfde lokale en provinciale overheden en diensten van de Vlaamse overheid.</w:t>
        </w:r>
        <w:r w:rsidR="007D76C9">
          <w:rPr>
            <w:webHidden/>
          </w:rPr>
          <w:tab/>
        </w:r>
        <w:r w:rsidR="007D76C9">
          <w:rPr>
            <w:webHidden/>
          </w:rPr>
          <w:fldChar w:fldCharType="begin"/>
        </w:r>
        <w:r w:rsidR="007D76C9">
          <w:rPr>
            <w:webHidden/>
          </w:rPr>
          <w:instrText xml:space="preserve"> PAGEREF _Toc85631121 \h </w:instrText>
        </w:r>
        <w:r w:rsidR="007D76C9">
          <w:rPr>
            <w:webHidden/>
          </w:rPr>
        </w:r>
        <w:r w:rsidR="007D76C9">
          <w:rPr>
            <w:webHidden/>
          </w:rPr>
          <w:fldChar w:fldCharType="separate"/>
        </w:r>
        <w:r w:rsidR="007D76C9">
          <w:rPr>
            <w:webHidden/>
          </w:rPr>
          <w:t>78</w:t>
        </w:r>
        <w:r w:rsidR="007D76C9">
          <w:rPr>
            <w:webHidden/>
          </w:rPr>
          <w:fldChar w:fldCharType="end"/>
        </w:r>
      </w:hyperlink>
    </w:p>
    <w:p w14:paraId="04B502C0" w14:textId="37993E2F" w:rsidR="007D76C9" w:rsidRDefault="003445DF">
      <w:pPr>
        <w:pStyle w:val="Inhopg4"/>
        <w:rPr>
          <w:rFonts w:asciiTheme="minorHAnsi" w:eastAsiaTheme="minorEastAsia" w:hAnsiTheme="minorHAnsi" w:cstheme="minorBidi"/>
          <w:sz w:val="22"/>
          <w:szCs w:val="22"/>
          <w:lang w:val="nl-BE" w:eastAsia="nl-BE"/>
        </w:rPr>
      </w:pPr>
      <w:hyperlink w:anchor="_Toc85631122" w:history="1">
        <w:r w:rsidR="007D76C9" w:rsidRPr="004940AF">
          <w:rPr>
            <w:rStyle w:val="Hyperlink"/>
            <w:rFonts w:ascii="Garamond" w:hAnsi="Garamond"/>
          </w:rPr>
          <w:t>Onderafdeling 1. Toepassingsgebied en algemene bepalingen</w:t>
        </w:r>
        <w:r w:rsidR="007D76C9">
          <w:rPr>
            <w:webHidden/>
          </w:rPr>
          <w:tab/>
        </w:r>
        <w:r w:rsidR="007D76C9">
          <w:rPr>
            <w:webHidden/>
          </w:rPr>
          <w:fldChar w:fldCharType="begin"/>
        </w:r>
        <w:r w:rsidR="007D76C9">
          <w:rPr>
            <w:webHidden/>
          </w:rPr>
          <w:instrText xml:space="preserve"> PAGEREF _Toc85631122 \h </w:instrText>
        </w:r>
        <w:r w:rsidR="007D76C9">
          <w:rPr>
            <w:webHidden/>
          </w:rPr>
        </w:r>
        <w:r w:rsidR="007D76C9">
          <w:rPr>
            <w:webHidden/>
          </w:rPr>
          <w:fldChar w:fldCharType="separate"/>
        </w:r>
        <w:r w:rsidR="007D76C9">
          <w:rPr>
            <w:webHidden/>
          </w:rPr>
          <w:t>78</w:t>
        </w:r>
        <w:r w:rsidR="007D76C9">
          <w:rPr>
            <w:webHidden/>
          </w:rPr>
          <w:fldChar w:fldCharType="end"/>
        </w:r>
      </w:hyperlink>
    </w:p>
    <w:p w14:paraId="2F373FD1" w14:textId="0F778432" w:rsidR="007D76C9" w:rsidRDefault="003445DF">
      <w:pPr>
        <w:pStyle w:val="Inhopg4"/>
        <w:rPr>
          <w:rFonts w:asciiTheme="minorHAnsi" w:eastAsiaTheme="minorEastAsia" w:hAnsiTheme="minorHAnsi" w:cstheme="minorBidi"/>
          <w:sz w:val="22"/>
          <w:szCs w:val="22"/>
          <w:lang w:val="nl-BE" w:eastAsia="nl-BE"/>
        </w:rPr>
      </w:pPr>
      <w:hyperlink w:anchor="_Toc85631123" w:history="1">
        <w:r w:rsidR="007D76C9" w:rsidRPr="004940AF">
          <w:rPr>
            <w:rStyle w:val="Hyperlink"/>
            <w:rFonts w:ascii="Garamond" w:hAnsi="Garamond"/>
          </w:rPr>
          <w:t>Onderafdeling 2. Procedure en voorwaarden</w:t>
        </w:r>
        <w:r w:rsidR="007D76C9">
          <w:rPr>
            <w:webHidden/>
          </w:rPr>
          <w:tab/>
        </w:r>
        <w:r w:rsidR="007D76C9">
          <w:rPr>
            <w:webHidden/>
          </w:rPr>
          <w:fldChar w:fldCharType="begin"/>
        </w:r>
        <w:r w:rsidR="007D76C9">
          <w:rPr>
            <w:webHidden/>
          </w:rPr>
          <w:instrText xml:space="preserve"> PAGEREF _Toc85631123 \h </w:instrText>
        </w:r>
        <w:r w:rsidR="007D76C9">
          <w:rPr>
            <w:webHidden/>
          </w:rPr>
        </w:r>
        <w:r w:rsidR="007D76C9">
          <w:rPr>
            <w:webHidden/>
          </w:rPr>
          <w:fldChar w:fldCharType="separate"/>
        </w:r>
        <w:r w:rsidR="007D76C9">
          <w:rPr>
            <w:webHidden/>
          </w:rPr>
          <w:t>80</w:t>
        </w:r>
        <w:r w:rsidR="007D76C9">
          <w:rPr>
            <w:webHidden/>
          </w:rPr>
          <w:fldChar w:fldCharType="end"/>
        </w:r>
      </w:hyperlink>
    </w:p>
    <w:p w14:paraId="7597FF82" w14:textId="46F92F5C" w:rsidR="007D76C9" w:rsidRDefault="003445DF">
      <w:pPr>
        <w:pStyle w:val="Inhopg4"/>
        <w:rPr>
          <w:rFonts w:asciiTheme="minorHAnsi" w:eastAsiaTheme="minorEastAsia" w:hAnsiTheme="minorHAnsi" w:cstheme="minorBidi"/>
          <w:sz w:val="22"/>
          <w:szCs w:val="22"/>
          <w:lang w:val="nl-BE" w:eastAsia="nl-BE"/>
        </w:rPr>
      </w:pPr>
      <w:hyperlink w:anchor="_Toc85631124" w:history="1">
        <w:r w:rsidR="007D76C9" w:rsidRPr="004940AF">
          <w:rPr>
            <w:rStyle w:val="Hyperlink"/>
            <w:rFonts w:ascii="Garamond" w:hAnsi="Garamond"/>
          </w:rPr>
          <w:t>Onderafdeling 3. De aanstelling van het personeelslid dat overkomt van een andere overheid</w:t>
        </w:r>
        <w:r w:rsidR="007D76C9">
          <w:rPr>
            <w:webHidden/>
          </w:rPr>
          <w:tab/>
        </w:r>
        <w:r w:rsidR="007D76C9">
          <w:rPr>
            <w:webHidden/>
          </w:rPr>
          <w:fldChar w:fldCharType="begin"/>
        </w:r>
        <w:r w:rsidR="007D76C9">
          <w:rPr>
            <w:webHidden/>
          </w:rPr>
          <w:instrText xml:space="preserve"> PAGEREF _Toc85631124 \h </w:instrText>
        </w:r>
        <w:r w:rsidR="007D76C9">
          <w:rPr>
            <w:webHidden/>
          </w:rPr>
        </w:r>
        <w:r w:rsidR="007D76C9">
          <w:rPr>
            <w:webHidden/>
          </w:rPr>
          <w:fldChar w:fldCharType="separate"/>
        </w:r>
        <w:r w:rsidR="007D76C9">
          <w:rPr>
            <w:webHidden/>
          </w:rPr>
          <w:t>81</w:t>
        </w:r>
        <w:r w:rsidR="007D76C9">
          <w:rPr>
            <w:webHidden/>
          </w:rPr>
          <w:fldChar w:fldCharType="end"/>
        </w:r>
      </w:hyperlink>
    </w:p>
    <w:p w14:paraId="6332232F" w14:textId="0E2E9F79" w:rsidR="007D76C9" w:rsidRDefault="003445DF">
      <w:pPr>
        <w:pStyle w:val="Inhopg4"/>
        <w:rPr>
          <w:rFonts w:asciiTheme="minorHAnsi" w:eastAsiaTheme="minorEastAsia" w:hAnsiTheme="minorHAnsi" w:cstheme="minorBidi"/>
          <w:sz w:val="22"/>
          <w:szCs w:val="22"/>
          <w:lang w:val="nl-BE" w:eastAsia="nl-BE"/>
        </w:rPr>
      </w:pPr>
      <w:hyperlink w:anchor="_Toc85631125" w:history="1">
        <w:r w:rsidR="007D76C9" w:rsidRPr="004940AF">
          <w:rPr>
            <w:rStyle w:val="Hyperlink"/>
            <w:rFonts w:ascii="Garamond" w:hAnsi="Garamond"/>
          </w:rPr>
          <w:t>Onderafdeling 4. Administratieve anciënniteiten en andere arbeidsvoorwaarden</w:t>
        </w:r>
        <w:r w:rsidR="007D76C9">
          <w:rPr>
            <w:webHidden/>
          </w:rPr>
          <w:tab/>
        </w:r>
        <w:r w:rsidR="007D76C9">
          <w:rPr>
            <w:webHidden/>
          </w:rPr>
          <w:fldChar w:fldCharType="begin"/>
        </w:r>
        <w:r w:rsidR="007D76C9">
          <w:rPr>
            <w:webHidden/>
          </w:rPr>
          <w:instrText xml:space="preserve"> PAGEREF _Toc85631125 \h </w:instrText>
        </w:r>
        <w:r w:rsidR="007D76C9">
          <w:rPr>
            <w:webHidden/>
          </w:rPr>
        </w:r>
        <w:r w:rsidR="007D76C9">
          <w:rPr>
            <w:webHidden/>
          </w:rPr>
          <w:fldChar w:fldCharType="separate"/>
        </w:r>
        <w:r w:rsidR="007D76C9">
          <w:rPr>
            <w:webHidden/>
          </w:rPr>
          <w:t>81</w:t>
        </w:r>
        <w:r w:rsidR="007D76C9">
          <w:rPr>
            <w:webHidden/>
          </w:rPr>
          <w:fldChar w:fldCharType="end"/>
        </w:r>
      </w:hyperlink>
    </w:p>
    <w:p w14:paraId="157CBB89" w14:textId="0D526E8F" w:rsidR="007D76C9" w:rsidRDefault="003445DF">
      <w:pPr>
        <w:pStyle w:val="Inhopg2"/>
        <w:rPr>
          <w:rFonts w:asciiTheme="minorHAnsi" w:eastAsiaTheme="minorEastAsia" w:hAnsiTheme="minorHAnsi" w:cstheme="minorBidi"/>
          <w:smallCaps w:val="0"/>
          <w:sz w:val="22"/>
          <w:szCs w:val="22"/>
          <w:lang w:val="nl-BE" w:eastAsia="nl-BE"/>
        </w:rPr>
      </w:pPr>
      <w:hyperlink w:anchor="_Toc85631126" w:history="1">
        <w:r w:rsidR="007D76C9" w:rsidRPr="004940AF">
          <w:rPr>
            <w:rStyle w:val="Hyperlink"/>
            <w:rFonts w:ascii="Garamond" w:hAnsi="Garamond"/>
          </w:rPr>
          <w:t>Hoofdstuk xVI. overdracht en TERBESCHIKKINGSTELLING van personeel</w:t>
        </w:r>
        <w:r w:rsidR="007D76C9">
          <w:rPr>
            <w:webHidden/>
          </w:rPr>
          <w:tab/>
        </w:r>
        <w:r w:rsidR="007D76C9">
          <w:rPr>
            <w:webHidden/>
          </w:rPr>
          <w:fldChar w:fldCharType="begin"/>
        </w:r>
        <w:r w:rsidR="007D76C9">
          <w:rPr>
            <w:webHidden/>
          </w:rPr>
          <w:instrText xml:space="preserve"> PAGEREF _Toc85631126 \h </w:instrText>
        </w:r>
        <w:r w:rsidR="007D76C9">
          <w:rPr>
            <w:webHidden/>
          </w:rPr>
        </w:r>
        <w:r w:rsidR="007D76C9">
          <w:rPr>
            <w:webHidden/>
          </w:rPr>
          <w:fldChar w:fldCharType="separate"/>
        </w:r>
        <w:r w:rsidR="007D76C9">
          <w:rPr>
            <w:webHidden/>
          </w:rPr>
          <w:t>83</w:t>
        </w:r>
        <w:r w:rsidR="007D76C9">
          <w:rPr>
            <w:webHidden/>
          </w:rPr>
          <w:fldChar w:fldCharType="end"/>
        </w:r>
      </w:hyperlink>
    </w:p>
    <w:p w14:paraId="6D333B1A" w14:textId="4AE26732" w:rsidR="007D76C9" w:rsidRDefault="003445DF">
      <w:pPr>
        <w:pStyle w:val="Inhopg1"/>
        <w:rPr>
          <w:rFonts w:asciiTheme="minorHAnsi" w:eastAsiaTheme="minorEastAsia" w:hAnsiTheme="minorHAnsi" w:cstheme="minorBidi"/>
          <w:b w:val="0"/>
          <w:caps w:val="0"/>
          <w:sz w:val="22"/>
          <w:szCs w:val="22"/>
          <w:lang w:val="nl-BE" w:eastAsia="nl-BE"/>
        </w:rPr>
      </w:pPr>
      <w:hyperlink w:anchor="_Toc85631127" w:history="1">
        <w:r w:rsidR="007D76C9" w:rsidRPr="004940AF">
          <w:rPr>
            <w:rStyle w:val="Hyperlink"/>
            <w:rFonts w:ascii="Garamond" w:hAnsi="Garamond"/>
          </w:rPr>
          <w:t>TITEL 3. Opdrachthouderschap en de waarneming van een hogere functie</w:t>
        </w:r>
        <w:r w:rsidR="007D76C9">
          <w:rPr>
            <w:webHidden/>
          </w:rPr>
          <w:tab/>
        </w:r>
        <w:r w:rsidR="007D76C9">
          <w:rPr>
            <w:webHidden/>
          </w:rPr>
          <w:fldChar w:fldCharType="begin"/>
        </w:r>
        <w:r w:rsidR="007D76C9">
          <w:rPr>
            <w:webHidden/>
          </w:rPr>
          <w:instrText xml:space="preserve"> PAGEREF _Toc85631127 \h </w:instrText>
        </w:r>
        <w:r w:rsidR="007D76C9">
          <w:rPr>
            <w:webHidden/>
          </w:rPr>
        </w:r>
        <w:r w:rsidR="007D76C9">
          <w:rPr>
            <w:webHidden/>
          </w:rPr>
          <w:fldChar w:fldCharType="separate"/>
        </w:r>
        <w:r w:rsidR="007D76C9">
          <w:rPr>
            <w:webHidden/>
          </w:rPr>
          <w:t>86</w:t>
        </w:r>
        <w:r w:rsidR="007D76C9">
          <w:rPr>
            <w:webHidden/>
          </w:rPr>
          <w:fldChar w:fldCharType="end"/>
        </w:r>
      </w:hyperlink>
    </w:p>
    <w:p w14:paraId="616F4775" w14:textId="2155F17F" w:rsidR="007D76C9" w:rsidRDefault="003445DF">
      <w:pPr>
        <w:pStyle w:val="Inhopg2"/>
        <w:rPr>
          <w:rFonts w:asciiTheme="minorHAnsi" w:eastAsiaTheme="minorEastAsia" w:hAnsiTheme="minorHAnsi" w:cstheme="minorBidi"/>
          <w:smallCaps w:val="0"/>
          <w:sz w:val="22"/>
          <w:szCs w:val="22"/>
          <w:lang w:val="nl-BE" w:eastAsia="nl-BE"/>
        </w:rPr>
      </w:pPr>
      <w:hyperlink w:anchor="_Toc85631128" w:history="1">
        <w:r w:rsidR="007D76C9" w:rsidRPr="004940AF">
          <w:rPr>
            <w:rStyle w:val="Hyperlink"/>
            <w:rFonts w:ascii="Garamond" w:hAnsi="Garamond"/>
          </w:rPr>
          <w:t>Hoofdstuk i. het opdrachthouderschap</w:t>
        </w:r>
        <w:r w:rsidR="007D76C9">
          <w:rPr>
            <w:webHidden/>
          </w:rPr>
          <w:tab/>
        </w:r>
        <w:r w:rsidR="007D76C9">
          <w:rPr>
            <w:webHidden/>
          </w:rPr>
          <w:fldChar w:fldCharType="begin"/>
        </w:r>
        <w:r w:rsidR="007D76C9">
          <w:rPr>
            <w:webHidden/>
          </w:rPr>
          <w:instrText xml:space="preserve"> PAGEREF _Toc85631128 \h </w:instrText>
        </w:r>
        <w:r w:rsidR="007D76C9">
          <w:rPr>
            <w:webHidden/>
          </w:rPr>
        </w:r>
        <w:r w:rsidR="007D76C9">
          <w:rPr>
            <w:webHidden/>
          </w:rPr>
          <w:fldChar w:fldCharType="separate"/>
        </w:r>
        <w:r w:rsidR="007D76C9">
          <w:rPr>
            <w:webHidden/>
          </w:rPr>
          <w:t>86</w:t>
        </w:r>
        <w:r w:rsidR="007D76C9">
          <w:rPr>
            <w:webHidden/>
          </w:rPr>
          <w:fldChar w:fldCharType="end"/>
        </w:r>
      </w:hyperlink>
    </w:p>
    <w:p w14:paraId="05154CD1" w14:textId="77BAA177" w:rsidR="007D76C9" w:rsidRDefault="003445DF">
      <w:pPr>
        <w:pStyle w:val="Inhopg2"/>
        <w:rPr>
          <w:rFonts w:asciiTheme="minorHAnsi" w:eastAsiaTheme="minorEastAsia" w:hAnsiTheme="minorHAnsi" w:cstheme="minorBidi"/>
          <w:smallCaps w:val="0"/>
          <w:sz w:val="22"/>
          <w:szCs w:val="22"/>
          <w:lang w:val="nl-BE" w:eastAsia="nl-BE"/>
        </w:rPr>
      </w:pPr>
      <w:hyperlink w:anchor="_Toc85631129" w:history="1">
        <w:r w:rsidR="007D76C9" w:rsidRPr="004940AF">
          <w:rPr>
            <w:rStyle w:val="Hyperlink"/>
            <w:rFonts w:ascii="Garamond" w:hAnsi="Garamond"/>
          </w:rPr>
          <w:t>Hoofdstuk ii. de waarneming van een hogere functie</w:t>
        </w:r>
        <w:r w:rsidR="007D76C9">
          <w:rPr>
            <w:webHidden/>
          </w:rPr>
          <w:tab/>
        </w:r>
        <w:r w:rsidR="007D76C9">
          <w:rPr>
            <w:webHidden/>
          </w:rPr>
          <w:fldChar w:fldCharType="begin"/>
        </w:r>
        <w:r w:rsidR="007D76C9">
          <w:rPr>
            <w:webHidden/>
          </w:rPr>
          <w:instrText xml:space="preserve"> PAGEREF _Toc85631129 \h </w:instrText>
        </w:r>
        <w:r w:rsidR="007D76C9">
          <w:rPr>
            <w:webHidden/>
          </w:rPr>
        </w:r>
        <w:r w:rsidR="007D76C9">
          <w:rPr>
            <w:webHidden/>
          </w:rPr>
          <w:fldChar w:fldCharType="separate"/>
        </w:r>
        <w:r w:rsidR="007D76C9">
          <w:rPr>
            <w:webHidden/>
          </w:rPr>
          <w:t>87</w:t>
        </w:r>
        <w:r w:rsidR="007D76C9">
          <w:rPr>
            <w:webHidden/>
          </w:rPr>
          <w:fldChar w:fldCharType="end"/>
        </w:r>
      </w:hyperlink>
    </w:p>
    <w:p w14:paraId="1D30A454" w14:textId="7ADC856F" w:rsidR="007D76C9" w:rsidRDefault="003445DF">
      <w:pPr>
        <w:pStyle w:val="Inhopg1"/>
        <w:rPr>
          <w:rFonts w:asciiTheme="minorHAnsi" w:eastAsiaTheme="minorEastAsia" w:hAnsiTheme="minorHAnsi" w:cstheme="minorBidi"/>
          <w:b w:val="0"/>
          <w:caps w:val="0"/>
          <w:sz w:val="22"/>
          <w:szCs w:val="22"/>
          <w:lang w:val="nl-BE" w:eastAsia="nl-BE"/>
        </w:rPr>
      </w:pPr>
      <w:hyperlink w:anchor="_Toc85631130" w:history="1">
        <w:r w:rsidR="007D76C9" w:rsidRPr="004940AF">
          <w:rPr>
            <w:rStyle w:val="Hyperlink"/>
            <w:rFonts w:ascii="Garamond" w:hAnsi="Garamond"/>
          </w:rPr>
          <w:t>TITEL 4. DE AMBTSHALVE HERPLAATSING</w:t>
        </w:r>
        <w:r w:rsidR="007D76C9">
          <w:rPr>
            <w:webHidden/>
          </w:rPr>
          <w:tab/>
        </w:r>
        <w:r w:rsidR="007D76C9">
          <w:rPr>
            <w:webHidden/>
          </w:rPr>
          <w:fldChar w:fldCharType="begin"/>
        </w:r>
        <w:r w:rsidR="007D76C9">
          <w:rPr>
            <w:webHidden/>
          </w:rPr>
          <w:instrText xml:space="preserve"> PAGEREF _Toc85631130 \h </w:instrText>
        </w:r>
        <w:r w:rsidR="007D76C9">
          <w:rPr>
            <w:webHidden/>
          </w:rPr>
        </w:r>
        <w:r w:rsidR="007D76C9">
          <w:rPr>
            <w:webHidden/>
          </w:rPr>
          <w:fldChar w:fldCharType="separate"/>
        </w:r>
        <w:r w:rsidR="007D76C9">
          <w:rPr>
            <w:webHidden/>
          </w:rPr>
          <w:t>89</w:t>
        </w:r>
        <w:r w:rsidR="007D76C9">
          <w:rPr>
            <w:webHidden/>
          </w:rPr>
          <w:fldChar w:fldCharType="end"/>
        </w:r>
      </w:hyperlink>
    </w:p>
    <w:p w14:paraId="6E1CD90B" w14:textId="0EA453E3" w:rsidR="007D76C9" w:rsidRDefault="003445DF">
      <w:pPr>
        <w:pStyle w:val="Inhopg2"/>
        <w:rPr>
          <w:rFonts w:asciiTheme="minorHAnsi" w:eastAsiaTheme="minorEastAsia" w:hAnsiTheme="minorHAnsi" w:cstheme="minorBidi"/>
          <w:smallCaps w:val="0"/>
          <w:sz w:val="22"/>
          <w:szCs w:val="22"/>
          <w:lang w:val="nl-BE" w:eastAsia="nl-BE"/>
        </w:rPr>
      </w:pPr>
      <w:hyperlink w:anchor="_Toc85631131" w:history="1">
        <w:r w:rsidR="007D76C9" w:rsidRPr="004940AF">
          <w:rPr>
            <w:rStyle w:val="Hyperlink"/>
            <w:rFonts w:ascii="Garamond" w:hAnsi="Garamond"/>
          </w:rPr>
          <w:t>Hoofdstuk i. de ambtshalve herplaatsing van het vast aangestelde statutaire personeelslid in een functie van dezelfde rang</w:t>
        </w:r>
        <w:r w:rsidR="007D76C9">
          <w:rPr>
            <w:webHidden/>
          </w:rPr>
          <w:tab/>
        </w:r>
        <w:r w:rsidR="007D76C9">
          <w:rPr>
            <w:webHidden/>
          </w:rPr>
          <w:fldChar w:fldCharType="begin"/>
        </w:r>
        <w:r w:rsidR="007D76C9">
          <w:rPr>
            <w:webHidden/>
          </w:rPr>
          <w:instrText xml:space="preserve"> PAGEREF _Toc85631131 \h </w:instrText>
        </w:r>
        <w:r w:rsidR="007D76C9">
          <w:rPr>
            <w:webHidden/>
          </w:rPr>
        </w:r>
        <w:r w:rsidR="007D76C9">
          <w:rPr>
            <w:webHidden/>
          </w:rPr>
          <w:fldChar w:fldCharType="separate"/>
        </w:r>
        <w:r w:rsidR="007D76C9">
          <w:rPr>
            <w:webHidden/>
          </w:rPr>
          <w:t>89</w:t>
        </w:r>
        <w:r w:rsidR="007D76C9">
          <w:rPr>
            <w:webHidden/>
          </w:rPr>
          <w:fldChar w:fldCharType="end"/>
        </w:r>
      </w:hyperlink>
    </w:p>
    <w:p w14:paraId="63BF737B" w14:textId="357D7DCB" w:rsidR="007D76C9" w:rsidRDefault="003445DF">
      <w:pPr>
        <w:pStyle w:val="Inhopg2"/>
        <w:rPr>
          <w:rFonts w:asciiTheme="minorHAnsi" w:eastAsiaTheme="minorEastAsia" w:hAnsiTheme="minorHAnsi" w:cstheme="minorBidi"/>
          <w:smallCaps w:val="0"/>
          <w:sz w:val="22"/>
          <w:szCs w:val="22"/>
          <w:lang w:val="nl-BE" w:eastAsia="nl-BE"/>
        </w:rPr>
      </w:pPr>
      <w:hyperlink w:anchor="_Toc85631132" w:history="1">
        <w:r w:rsidR="007D76C9" w:rsidRPr="004940AF">
          <w:rPr>
            <w:rStyle w:val="Hyperlink"/>
            <w:rFonts w:ascii="Garamond" w:hAnsi="Garamond"/>
          </w:rPr>
          <w:t>Hoofdstuk ii. de ambtshalve herplaatsing van het vast aangestelde statutaire personeelslid in een functie van een lagere graad</w:t>
        </w:r>
        <w:r w:rsidR="007D76C9">
          <w:rPr>
            <w:webHidden/>
          </w:rPr>
          <w:tab/>
        </w:r>
        <w:r w:rsidR="007D76C9">
          <w:rPr>
            <w:webHidden/>
          </w:rPr>
          <w:fldChar w:fldCharType="begin"/>
        </w:r>
        <w:r w:rsidR="007D76C9">
          <w:rPr>
            <w:webHidden/>
          </w:rPr>
          <w:instrText xml:space="preserve"> PAGEREF _Toc85631132 \h </w:instrText>
        </w:r>
        <w:r w:rsidR="007D76C9">
          <w:rPr>
            <w:webHidden/>
          </w:rPr>
        </w:r>
        <w:r w:rsidR="007D76C9">
          <w:rPr>
            <w:webHidden/>
          </w:rPr>
          <w:fldChar w:fldCharType="separate"/>
        </w:r>
        <w:r w:rsidR="007D76C9">
          <w:rPr>
            <w:webHidden/>
          </w:rPr>
          <w:t>91</w:t>
        </w:r>
        <w:r w:rsidR="007D76C9">
          <w:rPr>
            <w:webHidden/>
          </w:rPr>
          <w:fldChar w:fldCharType="end"/>
        </w:r>
      </w:hyperlink>
    </w:p>
    <w:p w14:paraId="42BE1285" w14:textId="53E8EAA1" w:rsidR="007D76C9" w:rsidRDefault="003445DF">
      <w:pPr>
        <w:pStyle w:val="Inhopg2"/>
        <w:rPr>
          <w:rFonts w:asciiTheme="minorHAnsi" w:eastAsiaTheme="minorEastAsia" w:hAnsiTheme="minorHAnsi" w:cstheme="minorBidi"/>
          <w:smallCaps w:val="0"/>
          <w:sz w:val="22"/>
          <w:szCs w:val="22"/>
          <w:lang w:val="nl-BE" w:eastAsia="nl-BE"/>
        </w:rPr>
      </w:pPr>
      <w:hyperlink w:anchor="_Toc85631133" w:history="1">
        <w:r w:rsidR="007D76C9" w:rsidRPr="004940AF">
          <w:rPr>
            <w:rStyle w:val="Hyperlink"/>
            <w:rFonts w:ascii="Garamond" w:hAnsi="Garamond"/>
          </w:rPr>
          <w:t>Hoofdstuk iii. de herplaatsing van het contractuele personeelslid</w:t>
        </w:r>
        <w:r w:rsidR="007D76C9">
          <w:rPr>
            <w:webHidden/>
          </w:rPr>
          <w:tab/>
        </w:r>
        <w:r w:rsidR="007D76C9">
          <w:rPr>
            <w:webHidden/>
          </w:rPr>
          <w:fldChar w:fldCharType="begin"/>
        </w:r>
        <w:r w:rsidR="007D76C9">
          <w:rPr>
            <w:webHidden/>
          </w:rPr>
          <w:instrText xml:space="preserve"> PAGEREF _Toc85631133 \h </w:instrText>
        </w:r>
        <w:r w:rsidR="007D76C9">
          <w:rPr>
            <w:webHidden/>
          </w:rPr>
        </w:r>
        <w:r w:rsidR="007D76C9">
          <w:rPr>
            <w:webHidden/>
          </w:rPr>
          <w:fldChar w:fldCharType="separate"/>
        </w:r>
        <w:r w:rsidR="007D76C9">
          <w:rPr>
            <w:webHidden/>
          </w:rPr>
          <w:t>92</w:t>
        </w:r>
        <w:r w:rsidR="007D76C9">
          <w:rPr>
            <w:webHidden/>
          </w:rPr>
          <w:fldChar w:fldCharType="end"/>
        </w:r>
      </w:hyperlink>
    </w:p>
    <w:p w14:paraId="10D9542F" w14:textId="29F41C05" w:rsidR="007D76C9" w:rsidRDefault="003445DF">
      <w:pPr>
        <w:pStyle w:val="Inhopg1"/>
        <w:rPr>
          <w:rFonts w:asciiTheme="minorHAnsi" w:eastAsiaTheme="minorEastAsia" w:hAnsiTheme="minorHAnsi" w:cstheme="minorBidi"/>
          <w:b w:val="0"/>
          <w:caps w:val="0"/>
          <w:sz w:val="22"/>
          <w:szCs w:val="22"/>
          <w:lang w:val="nl-BE" w:eastAsia="nl-BE"/>
        </w:rPr>
      </w:pPr>
      <w:hyperlink w:anchor="_Toc85631134" w:history="1">
        <w:r w:rsidR="007D76C9" w:rsidRPr="004940AF">
          <w:rPr>
            <w:rStyle w:val="Hyperlink"/>
            <w:rFonts w:ascii="Garamond" w:hAnsi="Garamond"/>
          </w:rPr>
          <w:t>TITEL 5. HET VERLIES VAN DE HOEDANIGHEID VAN STATUTAIR PERSONEELSLID EN DE DEFINITIEVE AMBTSNEERLEGGING</w:t>
        </w:r>
        <w:r w:rsidR="007D76C9">
          <w:rPr>
            <w:webHidden/>
          </w:rPr>
          <w:tab/>
        </w:r>
        <w:r w:rsidR="007D76C9">
          <w:rPr>
            <w:webHidden/>
          </w:rPr>
          <w:fldChar w:fldCharType="begin"/>
        </w:r>
        <w:r w:rsidR="007D76C9">
          <w:rPr>
            <w:webHidden/>
          </w:rPr>
          <w:instrText xml:space="preserve"> PAGEREF _Toc85631134 \h </w:instrText>
        </w:r>
        <w:r w:rsidR="007D76C9">
          <w:rPr>
            <w:webHidden/>
          </w:rPr>
        </w:r>
        <w:r w:rsidR="007D76C9">
          <w:rPr>
            <w:webHidden/>
          </w:rPr>
          <w:fldChar w:fldCharType="separate"/>
        </w:r>
        <w:r w:rsidR="007D76C9">
          <w:rPr>
            <w:webHidden/>
          </w:rPr>
          <w:t>93</w:t>
        </w:r>
        <w:r w:rsidR="007D76C9">
          <w:rPr>
            <w:webHidden/>
          </w:rPr>
          <w:fldChar w:fldCharType="end"/>
        </w:r>
      </w:hyperlink>
    </w:p>
    <w:p w14:paraId="7C7F36B5" w14:textId="02593F6B" w:rsidR="007D76C9" w:rsidRDefault="003445DF">
      <w:pPr>
        <w:pStyle w:val="Inhopg2"/>
        <w:rPr>
          <w:rFonts w:asciiTheme="minorHAnsi" w:eastAsiaTheme="minorEastAsia" w:hAnsiTheme="minorHAnsi" w:cstheme="minorBidi"/>
          <w:smallCaps w:val="0"/>
          <w:sz w:val="22"/>
          <w:szCs w:val="22"/>
          <w:lang w:val="nl-BE" w:eastAsia="nl-BE"/>
        </w:rPr>
      </w:pPr>
      <w:hyperlink w:anchor="_Toc85631135" w:history="1">
        <w:r w:rsidR="007D76C9" w:rsidRPr="004940AF">
          <w:rPr>
            <w:rStyle w:val="Hyperlink"/>
            <w:rFonts w:ascii="Garamond" w:hAnsi="Garamond"/>
          </w:rPr>
          <w:t>Hoofdstuk i. het verlies van de hoedanigheid van statutair personeelslid</w:t>
        </w:r>
        <w:r w:rsidR="007D76C9">
          <w:rPr>
            <w:webHidden/>
          </w:rPr>
          <w:tab/>
        </w:r>
        <w:r w:rsidR="007D76C9">
          <w:rPr>
            <w:webHidden/>
          </w:rPr>
          <w:fldChar w:fldCharType="begin"/>
        </w:r>
        <w:r w:rsidR="007D76C9">
          <w:rPr>
            <w:webHidden/>
          </w:rPr>
          <w:instrText xml:space="preserve"> PAGEREF _Toc85631135 \h </w:instrText>
        </w:r>
        <w:r w:rsidR="007D76C9">
          <w:rPr>
            <w:webHidden/>
          </w:rPr>
        </w:r>
        <w:r w:rsidR="007D76C9">
          <w:rPr>
            <w:webHidden/>
          </w:rPr>
          <w:fldChar w:fldCharType="separate"/>
        </w:r>
        <w:r w:rsidR="007D76C9">
          <w:rPr>
            <w:webHidden/>
          </w:rPr>
          <w:t>93</w:t>
        </w:r>
        <w:r w:rsidR="007D76C9">
          <w:rPr>
            <w:webHidden/>
          </w:rPr>
          <w:fldChar w:fldCharType="end"/>
        </w:r>
      </w:hyperlink>
    </w:p>
    <w:p w14:paraId="3762C154" w14:textId="3BC97F50" w:rsidR="007D76C9" w:rsidRDefault="003445DF">
      <w:pPr>
        <w:pStyle w:val="Inhopg2"/>
        <w:rPr>
          <w:rFonts w:asciiTheme="minorHAnsi" w:eastAsiaTheme="minorEastAsia" w:hAnsiTheme="minorHAnsi" w:cstheme="minorBidi"/>
          <w:smallCaps w:val="0"/>
          <w:sz w:val="22"/>
          <w:szCs w:val="22"/>
          <w:lang w:val="nl-BE" w:eastAsia="nl-BE"/>
        </w:rPr>
      </w:pPr>
      <w:hyperlink w:anchor="_Toc85631136" w:history="1">
        <w:r w:rsidR="007D76C9" w:rsidRPr="004940AF">
          <w:rPr>
            <w:rStyle w:val="Hyperlink"/>
            <w:rFonts w:ascii="Garamond" w:hAnsi="Garamond"/>
          </w:rPr>
          <w:t>Hoofdstuk ii. de definitieve ambtsneerlegging van het statutaire personeelslid</w:t>
        </w:r>
        <w:r w:rsidR="007D76C9">
          <w:rPr>
            <w:webHidden/>
          </w:rPr>
          <w:tab/>
        </w:r>
        <w:r w:rsidR="007D76C9">
          <w:rPr>
            <w:webHidden/>
          </w:rPr>
          <w:fldChar w:fldCharType="begin"/>
        </w:r>
        <w:r w:rsidR="007D76C9">
          <w:rPr>
            <w:webHidden/>
          </w:rPr>
          <w:instrText xml:space="preserve"> PAGEREF _Toc85631136 \h </w:instrText>
        </w:r>
        <w:r w:rsidR="007D76C9">
          <w:rPr>
            <w:webHidden/>
          </w:rPr>
        </w:r>
        <w:r w:rsidR="007D76C9">
          <w:rPr>
            <w:webHidden/>
          </w:rPr>
          <w:fldChar w:fldCharType="separate"/>
        </w:r>
        <w:r w:rsidR="007D76C9">
          <w:rPr>
            <w:webHidden/>
          </w:rPr>
          <w:t>95</w:t>
        </w:r>
        <w:r w:rsidR="007D76C9">
          <w:rPr>
            <w:webHidden/>
          </w:rPr>
          <w:fldChar w:fldCharType="end"/>
        </w:r>
      </w:hyperlink>
    </w:p>
    <w:p w14:paraId="629F8BDB" w14:textId="01B3EF4D" w:rsidR="007D76C9" w:rsidRDefault="003445DF">
      <w:pPr>
        <w:pStyle w:val="Inhopg2"/>
        <w:rPr>
          <w:rFonts w:asciiTheme="minorHAnsi" w:eastAsiaTheme="minorEastAsia" w:hAnsiTheme="minorHAnsi" w:cstheme="minorBidi"/>
          <w:smallCaps w:val="0"/>
          <w:sz w:val="22"/>
          <w:szCs w:val="22"/>
          <w:lang w:val="nl-BE" w:eastAsia="nl-BE"/>
        </w:rPr>
      </w:pPr>
      <w:hyperlink w:anchor="_Toc85631137" w:history="1">
        <w:r w:rsidR="007D76C9" w:rsidRPr="004940AF">
          <w:rPr>
            <w:rStyle w:val="Hyperlink"/>
            <w:rFonts w:ascii="Garamond" w:hAnsi="Garamond"/>
          </w:rPr>
          <w:t>Hoofdstuk III. De UITDIENSTTREDING van het CONTRACTUELE personeelslid</w:t>
        </w:r>
        <w:r w:rsidR="007D76C9">
          <w:rPr>
            <w:webHidden/>
          </w:rPr>
          <w:tab/>
        </w:r>
        <w:r w:rsidR="007D76C9">
          <w:rPr>
            <w:webHidden/>
          </w:rPr>
          <w:fldChar w:fldCharType="begin"/>
        </w:r>
        <w:r w:rsidR="007D76C9">
          <w:rPr>
            <w:webHidden/>
          </w:rPr>
          <w:instrText xml:space="preserve"> PAGEREF _Toc85631137 \h </w:instrText>
        </w:r>
        <w:r w:rsidR="007D76C9">
          <w:rPr>
            <w:webHidden/>
          </w:rPr>
        </w:r>
        <w:r w:rsidR="007D76C9">
          <w:rPr>
            <w:webHidden/>
          </w:rPr>
          <w:fldChar w:fldCharType="separate"/>
        </w:r>
        <w:r w:rsidR="007D76C9">
          <w:rPr>
            <w:webHidden/>
          </w:rPr>
          <w:t>97</w:t>
        </w:r>
        <w:r w:rsidR="007D76C9">
          <w:rPr>
            <w:webHidden/>
          </w:rPr>
          <w:fldChar w:fldCharType="end"/>
        </w:r>
      </w:hyperlink>
    </w:p>
    <w:p w14:paraId="1DC53052" w14:textId="686A4F08" w:rsidR="007D76C9" w:rsidRDefault="003445DF">
      <w:pPr>
        <w:pStyle w:val="Inhopg1"/>
        <w:rPr>
          <w:rFonts w:asciiTheme="minorHAnsi" w:eastAsiaTheme="minorEastAsia" w:hAnsiTheme="minorHAnsi" w:cstheme="minorBidi"/>
          <w:b w:val="0"/>
          <w:caps w:val="0"/>
          <w:sz w:val="22"/>
          <w:szCs w:val="22"/>
          <w:lang w:val="nl-BE" w:eastAsia="nl-BE"/>
        </w:rPr>
      </w:pPr>
      <w:hyperlink w:anchor="_Toc85631138" w:history="1">
        <w:r w:rsidR="007D76C9" w:rsidRPr="004940AF">
          <w:rPr>
            <w:rStyle w:val="Hyperlink"/>
            <w:rFonts w:ascii="Garamond" w:hAnsi="Garamond"/>
          </w:rPr>
          <w:t>TITEL 6. HET SALARIS</w:t>
        </w:r>
        <w:r w:rsidR="007D76C9">
          <w:rPr>
            <w:webHidden/>
          </w:rPr>
          <w:tab/>
        </w:r>
        <w:r w:rsidR="007D76C9">
          <w:rPr>
            <w:webHidden/>
          </w:rPr>
          <w:fldChar w:fldCharType="begin"/>
        </w:r>
        <w:r w:rsidR="007D76C9">
          <w:rPr>
            <w:webHidden/>
          </w:rPr>
          <w:instrText xml:space="preserve"> PAGEREF _Toc85631138 \h </w:instrText>
        </w:r>
        <w:r w:rsidR="007D76C9">
          <w:rPr>
            <w:webHidden/>
          </w:rPr>
        </w:r>
        <w:r w:rsidR="007D76C9">
          <w:rPr>
            <w:webHidden/>
          </w:rPr>
          <w:fldChar w:fldCharType="separate"/>
        </w:r>
        <w:r w:rsidR="007D76C9">
          <w:rPr>
            <w:webHidden/>
          </w:rPr>
          <w:t>98</w:t>
        </w:r>
        <w:r w:rsidR="007D76C9">
          <w:rPr>
            <w:webHidden/>
          </w:rPr>
          <w:fldChar w:fldCharType="end"/>
        </w:r>
      </w:hyperlink>
    </w:p>
    <w:p w14:paraId="30DB7283" w14:textId="724ED922" w:rsidR="007D76C9" w:rsidRDefault="003445DF">
      <w:pPr>
        <w:pStyle w:val="Inhopg2"/>
        <w:rPr>
          <w:rFonts w:asciiTheme="minorHAnsi" w:eastAsiaTheme="minorEastAsia" w:hAnsiTheme="minorHAnsi" w:cstheme="minorBidi"/>
          <w:smallCaps w:val="0"/>
          <w:sz w:val="22"/>
          <w:szCs w:val="22"/>
          <w:lang w:val="nl-BE" w:eastAsia="nl-BE"/>
        </w:rPr>
      </w:pPr>
      <w:hyperlink w:anchor="_Toc85631139" w:history="1">
        <w:r w:rsidR="007D76C9" w:rsidRPr="004940AF">
          <w:rPr>
            <w:rStyle w:val="Hyperlink"/>
            <w:rFonts w:ascii="Garamond" w:hAnsi="Garamond"/>
          </w:rPr>
          <w:t>Hoofdstuk i. algemene bepalingen</w:t>
        </w:r>
        <w:r w:rsidR="007D76C9">
          <w:rPr>
            <w:webHidden/>
          </w:rPr>
          <w:tab/>
        </w:r>
        <w:r w:rsidR="007D76C9">
          <w:rPr>
            <w:webHidden/>
          </w:rPr>
          <w:fldChar w:fldCharType="begin"/>
        </w:r>
        <w:r w:rsidR="007D76C9">
          <w:rPr>
            <w:webHidden/>
          </w:rPr>
          <w:instrText xml:space="preserve"> PAGEREF _Toc85631139 \h </w:instrText>
        </w:r>
        <w:r w:rsidR="007D76C9">
          <w:rPr>
            <w:webHidden/>
          </w:rPr>
        </w:r>
        <w:r w:rsidR="007D76C9">
          <w:rPr>
            <w:webHidden/>
          </w:rPr>
          <w:fldChar w:fldCharType="separate"/>
        </w:r>
        <w:r w:rsidR="007D76C9">
          <w:rPr>
            <w:webHidden/>
          </w:rPr>
          <w:t>98</w:t>
        </w:r>
        <w:r w:rsidR="007D76C9">
          <w:rPr>
            <w:webHidden/>
          </w:rPr>
          <w:fldChar w:fldCharType="end"/>
        </w:r>
      </w:hyperlink>
    </w:p>
    <w:p w14:paraId="6DC4D252" w14:textId="2409F1E4" w:rsidR="007D76C9" w:rsidRDefault="003445DF">
      <w:pPr>
        <w:pStyle w:val="Inhopg2"/>
        <w:rPr>
          <w:rFonts w:asciiTheme="minorHAnsi" w:eastAsiaTheme="minorEastAsia" w:hAnsiTheme="minorHAnsi" w:cstheme="minorBidi"/>
          <w:smallCaps w:val="0"/>
          <w:sz w:val="22"/>
          <w:szCs w:val="22"/>
          <w:lang w:val="nl-BE" w:eastAsia="nl-BE"/>
        </w:rPr>
      </w:pPr>
      <w:hyperlink w:anchor="_Toc85631140" w:history="1">
        <w:r w:rsidR="007D76C9" w:rsidRPr="004940AF">
          <w:rPr>
            <w:rStyle w:val="Hyperlink"/>
            <w:rFonts w:ascii="Garamond" w:hAnsi="Garamond"/>
          </w:rPr>
          <w:t>Hoofdstuk ii. de toekenning van periodieke salarisverhogingen door de opbouw van geldelijke anciëniteit</w:t>
        </w:r>
        <w:r w:rsidR="007D76C9">
          <w:rPr>
            <w:webHidden/>
          </w:rPr>
          <w:tab/>
        </w:r>
        <w:r w:rsidR="007D76C9">
          <w:rPr>
            <w:webHidden/>
          </w:rPr>
          <w:fldChar w:fldCharType="begin"/>
        </w:r>
        <w:r w:rsidR="007D76C9">
          <w:rPr>
            <w:webHidden/>
          </w:rPr>
          <w:instrText xml:space="preserve"> PAGEREF _Toc85631140 \h </w:instrText>
        </w:r>
        <w:r w:rsidR="007D76C9">
          <w:rPr>
            <w:webHidden/>
          </w:rPr>
        </w:r>
        <w:r w:rsidR="007D76C9">
          <w:rPr>
            <w:webHidden/>
          </w:rPr>
          <w:fldChar w:fldCharType="separate"/>
        </w:r>
        <w:r w:rsidR="007D76C9">
          <w:rPr>
            <w:webHidden/>
          </w:rPr>
          <w:t>100</w:t>
        </w:r>
        <w:r w:rsidR="007D76C9">
          <w:rPr>
            <w:webHidden/>
          </w:rPr>
          <w:fldChar w:fldCharType="end"/>
        </w:r>
      </w:hyperlink>
    </w:p>
    <w:p w14:paraId="32C57F9D" w14:textId="57AD2479" w:rsidR="007D76C9" w:rsidRDefault="003445DF">
      <w:pPr>
        <w:pStyle w:val="Inhopg3"/>
        <w:rPr>
          <w:rFonts w:asciiTheme="minorHAnsi" w:eastAsiaTheme="minorEastAsia" w:hAnsiTheme="minorHAnsi" w:cstheme="minorBidi"/>
          <w:i w:val="0"/>
          <w:szCs w:val="22"/>
          <w:lang w:val="nl-BE" w:eastAsia="nl-BE"/>
        </w:rPr>
      </w:pPr>
      <w:hyperlink w:anchor="_Toc85631141" w:history="1">
        <w:r w:rsidR="007D76C9" w:rsidRPr="004940AF">
          <w:rPr>
            <w:rStyle w:val="Hyperlink"/>
            <w:rFonts w:ascii="Garamond" w:hAnsi="Garamond"/>
          </w:rPr>
          <w:t>Afdeling 1. Diensten bij een overheid</w:t>
        </w:r>
        <w:r w:rsidR="007D76C9">
          <w:rPr>
            <w:webHidden/>
          </w:rPr>
          <w:tab/>
        </w:r>
        <w:r w:rsidR="007D76C9">
          <w:rPr>
            <w:webHidden/>
          </w:rPr>
          <w:fldChar w:fldCharType="begin"/>
        </w:r>
        <w:r w:rsidR="007D76C9">
          <w:rPr>
            <w:webHidden/>
          </w:rPr>
          <w:instrText xml:space="preserve"> PAGEREF _Toc85631141 \h </w:instrText>
        </w:r>
        <w:r w:rsidR="007D76C9">
          <w:rPr>
            <w:webHidden/>
          </w:rPr>
        </w:r>
        <w:r w:rsidR="007D76C9">
          <w:rPr>
            <w:webHidden/>
          </w:rPr>
          <w:fldChar w:fldCharType="separate"/>
        </w:r>
        <w:r w:rsidR="007D76C9">
          <w:rPr>
            <w:webHidden/>
          </w:rPr>
          <w:t>100</w:t>
        </w:r>
        <w:r w:rsidR="007D76C9">
          <w:rPr>
            <w:webHidden/>
          </w:rPr>
          <w:fldChar w:fldCharType="end"/>
        </w:r>
      </w:hyperlink>
    </w:p>
    <w:p w14:paraId="5DBD6C32" w14:textId="272F13E5" w:rsidR="007D76C9" w:rsidRDefault="003445DF">
      <w:pPr>
        <w:pStyle w:val="Inhopg3"/>
        <w:rPr>
          <w:rFonts w:asciiTheme="minorHAnsi" w:eastAsiaTheme="minorEastAsia" w:hAnsiTheme="minorHAnsi" w:cstheme="minorBidi"/>
          <w:i w:val="0"/>
          <w:szCs w:val="22"/>
          <w:lang w:val="nl-BE" w:eastAsia="nl-BE"/>
        </w:rPr>
      </w:pPr>
      <w:hyperlink w:anchor="_Toc85631142" w:history="1">
        <w:r w:rsidR="007D76C9" w:rsidRPr="004940AF">
          <w:rPr>
            <w:rStyle w:val="Hyperlink"/>
            <w:rFonts w:ascii="Garamond" w:hAnsi="Garamond"/>
          </w:rPr>
          <w:t>Afdeling 2. Diensten in de privésector of als zelfstandige</w:t>
        </w:r>
        <w:r w:rsidR="007D76C9">
          <w:rPr>
            <w:webHidden/>
          </w:rPr>
          <w:tab/>
        </w:r>
        <w:r w:rsidR="007D76C9">
          <w:rPr>
            <w:webHidden/>
          </w:rPr>
          <w:fldChar w:fldCharType="begin"/>
        </w:r>
        <w:r w:rsidR="007D76C9">
          <w:rPr>
            <w:webHidden/>
          </w:rPr>
          <w:instrText xml:space="preserve"> PAGEREF _Toc85631142 \h </w:instrText>
        </w:r>
        <w:r w:rsidR="007D76C9">
          <w:rPr>
            <w:webHidden/>
          </w:rPr>
        </w:r>
        <w:r w:rsidR="007D76C9">
          <w:rPr>
            <w:webHidden/>
          </w:rPr>
          <w:fldChar w:fldCharType="separate"/>
        </w:r>
        <w:r w:rsidR="007D76C9">
          <w:rPr>
            <w:webHidden/>
          </w:rPr>
          <w:t>101</w:t>
        </w:r>
        <w:r w:rsidR="007D76C9">
          <w:rPr>
            <w:webHidden/>
          </w:rPr>
          <w:fldChar w:fldCharType="end"/>
        </w:r>
      </w:hyperlink>
    </w:p>
    <w:p w14:paraId="46ECA2EA" w14:textId="0A97D0D0" w:rsidR="007D76C9" w:rsidRDefault="003445DF">
      <w:pPr>
        <w:pStyle w:val="Inhopg3"/>
        <w:rPr>
          <w:rFonts w:asciiTheme="minorHAnsi" w:eastAsiaTheme="minorEastAsia" w:hAnsiTheme="minorHAnsi" w:cstheme="minorBidi"/>
          <w:i w:val="0"/>
          <w:szCs w:val="22"/>
          <w:lang w:val="nl-BE" w:eastAsia="nl-BE"/>
        </w:rPr>
      </w:pPr>
      <w:hyperlink w:anchor="_Toc85631143" w:history="1">
        <w:r w:rsidR="007D76C9" w:rsidRPr="004940AF">
          <w:rPr>
            <w:rStyle w:val="Hyperlink"/>
            <w:rFonts w:ascii="Garamond" w:hAnsi="Garamond"/>
          </w:rPr>
          <w:t>Afdeling 3. De valorisatie van de diensten</w:t>
        </w:r>
        <w:r w:rsidR="007D76C9">
          <w:rPr>
            <w:webHidden/>
          </w:rPr>
          <w:tab/>
        </w:r>
        <w:r w:rsidR="007D76C9">
          <w:rPr>
            <w:webHidden/>
          </w:rPr>
          <w:fldChar w:fldCharType="begin"/>
        </w:r>
        <w:r w:rsidR="007D76C9">
          <w:rPr>
            <w:webHidden/>
          </w:rPr>
          <w:instrText xml:space="preserve"> PAGEREF _Toc85631143 \h </w:instrText>
        </w:r>
        <w:r w:rsidR="007D76C9">
          <w:rPr>
            <w:webHidden/>
          </w:rPr>
        </w:r>
        <w:r w:rsidR="007D76C9">
          <w:rPr>
            <w:webHidden/>
          </w:rPr>
          <w:fldChar w:fldCharType="separate"/>
        </w:r>
        <w:r w:rsidR="007D76C9">
          <w:rPr>
            <w:webHidden/>
          </w:rPr>
          <w:t>102</w:t>
        </w:r>
        <w:r w:rsidR="007D76C9">
          <w:rPr>
            <w:webHidden/>
          </w:rPr>
          <w:fldChar w:fldCharType="end"/>
        </w:r>
      </w:hyperlink>
    </w:p>
    <w:p w14:paraId="7F32C24C" w14:textId="1E1D86E7" w:rsidR="007D76C9" w:rsidRDefault="003445DF">
      <w:pPr>
        <w:pStyle w:val="Inhopg2"/>
        <w:rPr>
          <w:rFonts w:asciiTheme="minorHAnsi" w:eastAsiaTheme="minorEastAsia" w:hAnsiTheme="minorHAnsi" w:cstheme="minorBidi"/>
          <w:smallCaps w:val="0"/>
          <w:sz w:val="22"/>
          <w:szCs w:val="22"/>
          <w:lang w:val="nl-BE" w:eastAsia="nl-BE"/>
        </w:rPr>
      </w:pPr>
      <w:hyperlink w:anchor="_Toc85631144" w:history="1">
        <w:r w:rsidR="007D76C9" w:rsidRPr="004940AF">
          <w:rPr>
            <w:rStyle w:val="Hyperlink"/>
            <w:rFonts w:ascii="Garamond" w:hAnsi="Garamond"/>
          </w:rPr>
          <w:t>Hoofdstuk iii. bijzondere bepalingen</w:t>
        </w:r>
        <w:r w:rsidR="007D76C9">
          <w:rPr>
            <w:webHidden/>
          </w:rPr>
          <w:tab/>
        </w:r>
        <w:r w:rsidR="007D76C9">
          <w:rPr>
            <w:webHidden/>
          </w:rPr>
          <w:fldChar w:fldCharType="begin"/>
        </w:r>
        <w:r w:rsidR="007D76C9">
          <w:rPr>
            <w:webHidden/>
          </w:rPr>
          <w:instrText xml:space="preserve"> PAGEREF _Toc85631144 \h </w:instrText>
        </w:r>
        <w:r w:rsidR="007D76C9">
          <w:rPr>
            <w:webHidden/>
          </w:rPr>
        </w:r>
        <w:r w:rsidR="007D76C9">
          <w:rPr>
            <w:webHidden/>
          </w:rPr>
          <w:fldChar w:fldCharType="separate"/>
        </w:r>
        <w:r w:rsidR="007D76C9">
          <w:rPr>
            <w:webHidden/>
          </w:rPr>
          <w:t>103</w:t>
        </w:r>
        <w:r w:rsidR="007D76C9">
          <w:rPr>
            <w:webHidden/>
          </w:rPr>
          <w:fldChar w:fldCharType="end"/>
        </w:r>
      </w:hyperlink>
    </w:p>
    <w:p w14:paraId="5954CEE6" w14:textId="16E6A4BD" w:rsidR="007D76C9" w:rsidRDefault="003445DF">
      <w:pPr>
        <w:pStyle w:val="Inhopg2"/>
        <w:rPr>
          <w:rFonts w:asciiTheme="minorHAnsi" w:eastAsiaTheme="minorEastAsia" w:hAnsiTheme="minorHAnsi" w:cstheme="minorBidi"/>
          <w:smallCaps w:val="0"/>
          <w:sz w:val="22"/>
          <w:szCs w:val="22"/>
          <w:lang w:val="nl-BE" w:eastAsia="nl-BE"/>
        </w:rPr>
      </w:pPr>
      <w:hyperlink w:anchor="_Toc85631145" w:history="1">
        <w:r w:rsidR="007D76C9" w:rsidRPr="004940AF">
          <w:rPr>
            <w:rStyle w:val="Hyperlink"/>
            <w:rFonts w:ascii="Garamond" w:hAnsi="Garamond"/>
          </w:rPr>
          <w:t>Hoofdstuk iv. de betaling van het salaris</w:t>
        </w:r>
        <w:r w:rsidR="007D76C9">
          <w:rPr>
            <w:webHidden/>
          </w:rPr>
          <w:tab/>
        </w:r>
        <w:r w:rsidR="007D76C9">
          <w:rPr>
            <w:webHidden/>
          </w:rPr>
          <w:fldChar w:fldCharType="begin"/>
        </w:r>
        <w:r w:rsidR="007D76C9">
          <w:rPr>
            <w:webHidden/>
          </w:rPr>
          <w:instrText xml:space="preserve"> PAGEREF _Toc85631145 \h </w:instrText>
        </w:r>
        <w:r w:rsidR="007D76C9">
          <w:rPr>
            <w:webHidden/>
          </w:rPr>
        </w:r>
        <w:r w:rsidR="007D76C9">
          <w:rPr>
            <w:webHidden/>
          </w:rPr>
          <w:fldChar w:fldCharType="separate"/>
        </w:r>
        <w:r w:rsidR="007D76C9">
          <w:rPr>
            <w:webHidden/>
          </w:rPr>
          <w:t>105</w:t>
        </w:r>
        <w:r w:rsidR="007D76C9">
          <w:rPr>
            <w:webHidden/>
          </w:rPr>
          <w:fldChar w:fldCharType="end"/>
        </w:r>
      </w:hyperlink>
    </w:p>
    <w:p w14:paraId="25923FF9" w14:textId="6FE02A50" w:rsidR="007D76C9" w:rsidRDefault="003445DF">
      <w:pPr>
        <w:pStyle w:val="Inhopg1"/>
        <w:rPr>
          <w:rFonts w:asciiTheme="minorHAnsi" w:eastAsiaTheme="minorEastAsia" w:hAnsiTheme="minorHAnsi" w:cstheme="minorBidi"/>
          <w:b w:val="0"/>
          <w:caps w:val="0"/>
          <w:sz w:val="22"/>
          <w:szCs w:val="22"/>
          <w:lang w:val="nl-BE" w:eastAsia="nl-BE"/>
        </w:rPr>
      </w:pPr>
      <w:hyperlink w:anchor="_Toc85631146" w:history="1">
        <w:r w:rsidR="007D76C9" w:rsidRPr="004940AF">
          <w:rPr>
            <w:rStyle w:val="Hyperlink"/>
            <w:rFonts w:ascii="Garamond" w:hAnsi="Garamond"/>
          </w:rPr>
          <w:t>TITEL 7. DE TOELAGEN, VERGOEDINGEN EN SOCIALE VOORDELEN</w:t>
        </w:r>
        <w:r w:rsidR="007D76C9">
          <w:rPr>
            <w:webHidden/>
          </w:rPr>
          <w:tab/>
        </w:r>
        <w:r w:rsidR="007D76C9">
          <w:rPr>
            <w:webHidden/>
          </w:rPr>
          <w:fldChar w:fldCharType="begin"/>
        </w:r>
        <w:r w:rsidR="007D76C9">
          <w:rPr>
            <w:webHidden/>
          </w:rPr>
          <w:instrText xml:space="preserve"> PAGEREF _Toc85631146 \h </w:instrText>
        </w:r>
        <w:r w:rsidR="007D76C9">
          <w:rPr>
            <w:webHidden/>
          </w:rPr>
        </w:r>
        <w:r w:rsidR="007D76C9">
          <w:rPr>
            <w:webHidden/>
          </w:rPr>
          <w:fldChar w:fldCharType="separate"/>
        </w:r>
        <w:r w:rsidR="007D76C9">
          <w:rPr>
            <w:webHidden/>
          </w:rPr>
          <w:t>106</w:t>
        </w:r>
        <w:r w:rsidR="007D76C9">
          <w:rPr>
            <w:webHidden/>
          </w:rPr>
          <w:fldChar w:fldCharType="end"/>
        </w:r>
      </w:hyperlink>
    </w:p>
    <w:p w14:paraId="76ACF4F1" w14:textId="53AAB44D" w:rsidR="007D76C9" w:rsidRDefault="003445DF">
      <w:pPr>
        <w:pStyle w:val="Inhopg2"/>
        <w:rPr>
          <w:rFonts w:asciiTheme="minorHAnsi" w:eastAsiaTheme="minorEastAsia" w:hAnsiTheme="minorHAnsi" w:cstheme="minorBidi"/>
          <w:smallCaps w:val="0"/>
          <w:sz w:val="22"/>
          <w:szCs w:val="22"/>
          <w:lang w:val="nl-BE" w:eastAsia="nl-BE"/>
        </w:rPr>
      </w:pPr>
      <w:hyperlink w:anchor="_Toc85631147" w:history="1">
        <w:r w:rsidR="007D76C9" w:rsidRPr="004940AF">
          <w:rPr>
            <w:rStyle w:val="Hyperlink"/>
            <w:rFonts w:ascii="Garamond" w:hAnsi="Garamond"/>
          </w:rPr>
          <w:t>Hoofdstuk i. algemene bepalingen</w:t>
        </w:r>
        <w:r w:rsidR="007D76C9">
          <w:rPr>
            <w:webHidden/>
          </w:rPr>
          <w:tab/>
        </w:r>
        <w:r w:rsidR="007D76C9">
          <w:rPr>
            <w:webHidden/>
          </w:rPr>
          <w:fldChar w:fldCharType="begin"/>
        </w:r>
        <w:r w:rsidR="007D76C9">
          <w:rPr>
            <w:webHidden/>
          </w:rPr>
          <w:instrText xml:space="preserve"> PAGEREF _Toc85631147 \h </w:instrText>
        </w:r>
        <w:r w:rsidR="007D76C9">
          <w:rPr>
            <w:webHidden/>
          </w:rPr>
        </w:r>
        <w:r w:rsidR="007D76C9">
          <w:rPr>
            <w:webHidden/>
          </w:rPr>
          <w:fldChar w:fldCharType="separate"/>
        </w:r>
        <w:r w:rsidR="007D76C9">
          <w:rPr>
            <w:webHidden/>
          </w:rPr>
          <w:t>106</w:t>
        </w:r>
        <w:r w:rsidR="007D76C9">
          <w:rPr>
            <w:webHidden/>
          </w:rPr>
          <w:fldChar w:fldCharType="end"/>
        </w:r>
      </w:hyperlink>
    </w:p>
    <w:p w14:paraId="643DB84F" w14:textId="7D4E1C42" w:rsidR="007D76C9" w:rsidRDefault="003445DF">
      <w:pPr>
        <w:pStyle w:val="Inhopg2"/>
        <w:rPr>
          <w:rFonts w:asciiTheme="minorHAnsi" w:eastAsiaTheme="minorEastAsia" w:hAnsiTheme="minorHAnsi" w:cstheme="minorBidi"/>
          <w:smallCaps w:val="0"/>
          <w:sz w:val="22"/>
          <w:szCs w:val="22"/>
          <w:lang w:val="nl-BE" w:eastAsia="nl-BE"/>
        </w:rPr>
      </w:pPr>
      <w:hyperlink w:anchor="_Toc85631148" w:history="1">
        <w:r w:rsidR="007D76C9" w:rsidRPr="004940AF">
          <w:rPr>
            <w:rStyle w:val="Hyperlink"/>
            <w:rFonts w:ascii="Garamond" w:hAnsi="Garamond"/>
          </w:rPr>
          <w:t>Hoofdstuk ii. de verplichte toelagen</w:t>
        </w:r>
        <w:r w:rsidR="007D76C9">
          <w:rPr>
            <w:webHidden/>
          </w:rPr>
          <w:tab/>
        </w:r>
        <w:r w:rsidR="007D76C9">
          <w:rPr>
            <w:webHidden/>
          </w:rPr>
          <w:fldChar w:fldCharType="begin"/>
        </w:r>
        <w:r w:rsidR="007D76C9">
          <w:rPr>
            <w:webHidden/>
          </w:rPr>
          <w:instrText xml:space="preserve"> PAGEREF _Toc85631148 \h </w:instrText>
        </w:r>
        <w:r w:rsidR="007D76C9">
          <w:rPr>
            <w:webHidden/>
          </w:rPr>
        </w:r>
        <w:r w:rsidR="007D76C9">
          <w:rPr>
            <w:webHidden/>
          </w:rPr>
          <w:fldChar w:fldCharType="separate"/>
        </w:r>
        <w:r w:rsidR="007D76C9">
          <w:rPr>
            <w:webHidden/>
          </w:rPr>
          <w:t>107</w:t>
        </w:r>
        <w:r w:rsidR="007D76C9">
          <w:rPr>
            <w:webHidden/>
          </w:rPr>
          <w:fldChar w:fldCharType="end"/>
        </w:r>
      </w:hyperlink>
    </w:p>
    <w:p w14:paraId="2ED4AB28" w14:textId="3D492888" w:rsidR="007D76C9" w:rsidRDefault="003445DF">
      <w:pPr>
        <w:pStyle w:val="Inhopg3"/>
        <w:rPr>
          <w:rFonts w:asciiTheme="minorHAnsi" w:eastAsiaTheme="minorEastAsia" w:hAnsiTheme="minorHAnsi" w:cstheme="minorBidi"/>
          <w:i w:val="0"/>
          <w:szCs w:val="22"/>
          <w:lang w:val="nl-BE" w:eastAsia="nl-BE"/>
        </w:rPr>
      </w:pPr>
      <w:hyperlink w:anchor="_Toc85631149" w:history="1">
        <w:r w:rsidR="007D76C9" w:rsidRPr="004940AF">
          <w:rPr>
            <w:rStyle w:val="Hyperlink"/>
            <w:rFonts w:ascii="Garamond" w:hAnsi="Garamond"/>
          </w:rPr>
          <w:t>Afdeling 1. De haard- en standplaatstoelage</w:t>
        </w:r>
        <w:r w:rsidR="007D76C9">
          <w:rPr>
            <w:webHidden/>
          </w:rPr>
          <w:tab/>
        </w:r>
        <w:r w:rsidR="007D76C9">
          <w:rPr>
            <w:webHidden/>
          </w:rPr>
          <w:fldChar w:fldCharType="begin"/>
        </w:r>
        <w:r w:rsidR="007D76C9">
          <w:rPr>
            <w:webHidden/>
          </w:rPr>
          <w:instrText xml:space="preserve"> PAGEREF _Toc85631149 \h </w:instrText>
        </w:r>
        <w:r w:rsidR="007D76C9">
          <w:rPr>
            <w:webHidden/>
          </w:rPr>
        </w:r>
        <w:r w:rsidR="007D76C9">
          <w:rPr>
            <w:webHidden/>
          </w:rPr>
          <w:fldChar w:fldCharType="separate"/>
        </w:r>
        <w:r w:rsidR="007D76C9">
          <w:rPr>
            <w:webHidden/>
          </w:rPr>
          <w:t>107</w:t>
        </w:r>
        <w:r w:rsidR="007D76C9">
          <w:rPr>
            <w:webHidden/>
          </w:rPr>
          <w:fldChar w:fldCharType="end"/>
        </w:r>
      </w:hyperlink>
    </w:p>
    <w:p w14:paraId="2FB6EC0F" w14:textId="4A64973E" w:rsidR="007D76C9" w:rsidRDefault="003445DF">
      <w:pPr>
        <w:pStyle w:val="Inhopg3"/>
        <w:rPr>
          <w:rFonts w:asciiTheme="minorHAnsi" w:eastAsiaTheme="minorEastAsia" w:hAnsiTheme="minorHAnsi" w:cstheme="minorBidi"/>
          <w:i w:val="0"/>
          <w:szCs w:val="22"/>
          <w:lang w:val="nl-BE" w:eastAsia="nl-BE"/>
        </w:rPr>
      </w:pPr>
      <w:hyperlink w:anchor="_Toc85631150" w:history="1">
        <w:r w:rsidR="007D76C9" w:rsidRPr="004940AF">
          <w:rPr>
            <w:rStyle w:val="Hyperlink"/>
            <w:rFonts w:ascii="Garamond" w:hAnsi="Garamond"/>
          </w:rPr>
          <w:t>Afdeling 2. Het vakantiegeld</w:t>
        </w:r>
        <w:r w:rsidR="007D76C9">
          <w:rPr>
            <w:webHidden/>
          </w:rPr>
          <w:tab/>
        </w:r>
        <w:r w:rsidR="007D76C9">
          <w:rPr>
            <w:webHidden/>
          </w:rPr>
          <w:fldChar w:fldCharType="begin"/>
        </w:r>
        <w:r w:rsidR="007D76C9">
          <w:rPr>
            <w:webHidden/>
          </w:rPr>
          <w:instrText xml:space="preserve"> PAGEREF _Toc85631150 \h </w:instrText>
        </w:r>
        <w:r w:rsidR="007D76C9">
          <w:rPr>
            <w:webHidden/>
          </w:rPr>
        </w:r>
        <w:r w:rsidR="007D76C9">
          <w:rPr>
            <w:webHidden/>
          </w:rPr>
          <w:fldChar w:fldCharType="separate"/>
        </w:r>
        <w:r w:rsidR="007D76C9">
          <w:rPr>
            <w:webHidden/>
          </w:rPr>
          <w:t>108</w:t>
        </w:r>
        <w:r w:rsidR="007D76C9">
          <w:rPr>
            <w:webHidden/>
          </w:rPr>
          <w:fldChar w:fldCharType="end"/>
        </w:r>
      </w:hyperlink>
    </w:p>
    <w:p w14:paraId="178ABCB7" w14:textId="745A0306" w:rsidR="007D76C9" w:rsidRDefault="003445DF">
      <w:pPr>
        <w:pStyle w:val="Inhopg3"/>
        <w:rPr>
          <w:rFonts w:asciiTheme="minorHAnsi" w:eastAsiaTheme="minorEastAsia" w:hAnsiTheme="minorHAnsi" w:cstheme="minorBidi"/>
          <w:i w:val="0"/>
          <w:szCs w:val="22"/>
          <w:lang w:val="nl-BE" w:eastAsia="nl-BE"/>
        </w:rPr>
      </w:pPr>
      <w:hyperlink w:anchor="_Toc85631151" w:history="1">
        <w:r w:rsidR="007D76C9" w:rsidRPr="004940AF">
          <w:rPr>
            <w:rStyle w:val="Hyperlink"/>
            <w:rFonts w:ascii="Garamond" w:hAnsi="Garamond"/>
          </w:rPr>
          <w:t>Afdeling 3. De eindejaarstoelage</w:t>
        </w:r>
        <w:r w:rsidR="007D76C9">
          <w:rPr>
            <w:webHidden/>
          </w:rPr>
          <w:tab/>
        </w:r>
        <w:r w:rsidR="007D76C9">
          <w:rPr>
            <w:webHidden/>
          </w:rPr>
          <w:fldChar w:fldCharType="begin"/>
        </w:r>
        <w:r w:rsidR="007D76C9">
          <w:rPr>
            <w:webHidden/>
          </w:rPr>
          <w:instrText xml:space="preserve"> PAGEREF _Toc85631151 \h </w:instrText>
        </w:r>
        <w:r w:rsidR="007D76C9">
          <w:rPr>
            <w:webHidden/>
          </w:rPr>
        </w:r>
        <w:r w:rsidR="007D76C9">
          <w:rPr>
            <w:webHidden/>
          </w:rPr>
          <w:fldChar w:fldCharType="separate"/>
        </w:r>
        <w:r w:rsidR="007D76C9">
          <w:rPr>
            <w:webHidden/>
          </w:rPr>
          <w:t>111</w:t>
        </w:r>
        <w:r w:rsidR="007D76C9">
          <w:rPr>
            <w:webHidden/>
          </w:rPr>
          <w:fldChar w:fldCharType="end"/>
        </w:r>
      </w:hyperlink>
    </w:p>
    <w:p w14:paraId="407673F9" w14:textId="6C466C06" w:rsidR="007D76C9" w:rsidRDefault="003445DF">
      <w:pPr>
        <w:pStyle w:val="Inhopg2"/>
        <w:rPr>
          <w:rFonts w:asciiTheme="minorHAnsi" w:eastAsiaTheme="minorEastAsia" w:hAnsiTheme="minorHAnsi" w:cstheme="minorBidi"/>
          <w:smallCaps w:val="0"/>
          <w:sz w:val="22"/>
          <w:szCs w:val="22"/>
          <w:lang w:val="nl-BE" w:eastAsia="nl-BE"/>
        </w:rPr>
      </w:pPr>
      <w:hyperlink w:anchor="_Toc85631152" w:history="1">
        <w:r w:rsidR="007D76C9" w:rsidRPr="004940AF">
          <w:rPr>
            <w:rStyle w:val="Hyperlink"/>
            <w:rFonts w:ascii="Garamond" w:hAnsi="Garamond"/>
          </w:rPr>
          <w:t>Hoofdstuk iii. de onregelmatige prestaties</w:t>
        </w:r>
        <w:r w:rsidR="007D76C9">
          <w:rPr>
            <w:webHidden/>
          </w:rPr>
          <w:tab/>
        </w:r>
        <w:r w:rsidR="007D76C9">
          <w:rPr>
            <w:webHidden/>
          </w:rPr>
          <w:fldChar w:fldCharType="begin"/>
        </w:r>
        <w:r w:rsidR="007D76C9">
          <w:rPr>
            <w:webHidden/>
          </w:rPr>
          <w:instrText xml:space="preserve"> PAGEREF _Toc85631152 \h </w:instrText>
        </w:r>
        <w:r w:rsidR="007D76C9">
          <w:rPr>
            <w:webHidden/>
          </w:rPr>
        </w:r>
        <w:r w:rsidR="007D76C9">
          <w:rPr>
            <w:webHidden/>
          </w:rPr>
          <w:fldChar w:fldCharType="separate"/>
        </w:r>
        <w:r w:rsidR="007D76C9">
          <w:rPr>
            <w:webHidden/>
          </w:rPr>
          <w:t>113</w:t>
        </w:r>
        <w:r w:rsidR="007D76C9">
          <w:rPr>
            <w:webHidden/>
          </w:rPr>
          <w:fldChar w:fldCharType="end"/>
        </w:r>
      </w:hyperlink>
    </w:p>
    <w:p w14:paraId="1B4BF9D7" w14:textId="55FAB4B9" w:rsidR="007D76C9" w:rsidRDefault="003445DF">
      <w:pPr>
        <w:pStyle w:val="Inhopg3"/>
        <w:rPr>
          <w:rFonts w:asciiTheme="minorHAnsi" w:eastAsiaTheme="minorEastAsia" w:hAnsiTheme="minorHAnsi" w:cstheme="minorBidi"/>
          <w:i w:val="0"/>
          <w:szCs w:val="22"/>
          <w:lang w:val="nl-BE" w:eastAsia="nl-BE"/>
        </w:rPr>
      </w:pPr>
      <w:hyperlink w:anchor="_Toc85631153" w:history="1">
        <w:r w:rsidR="007D76C9" w:rsidRPr="004940AF">
          <w:rPr>
            <w:rStyle w:val="Hyperlink"/>
            <w:rFonts w:ascii="Garamond" w:hAnsi="Garamond"/>
          </w:rPr>
          <w:t>Afdeling 1. Nachtprestaties en prestaties op zaterdagen, zondagen en feestdagen</w:t>
        </w:r>
        <w:r w:rsidR="007D76C9">
          <w:rPr>
            <w:webHidden/>
          </w:rPr>
          <w:tab/>
        </w:r>
        <w:r w:rsidR="007D76C9">
          <w:rPr>
            <w:webHidden/>
          </w:rPr>
          <w:fldChar w:fldCharType="begin"/>
        </w:r>
        <w:r w:rsidR="007D76C9">
          <w:rPr>
            <w:webHidden/>
          </w:rPr>
          <w:instrText xml:space="preserve"> PAGEREF _Toc85631153 \h </w:instrText>
        </w:r>
        <w:r w:rsidR="007D76C9">
          <w:rPr>
            <w:webHidden/>
          </w:rPr>
        </w:r>
        <w:r w:rsidR="007D76C9">
          <w:rPr>
            <w:webHidden/>
          </w:rPr>
          <w:fldChar w:fldCharType="separate"/>
        </w:r>
        <w:r w:rsidR="007D76C9">
          <w:rPr>
            <w:webHidden/>
          </w:rPr>
          <w:t>113</w:t>
        </w:r>
        <w:r w:rsidR="007D76C9">
          <w:rPr>
            <w:webHidden/>
          </w:rPr>
          <w:fldChar w:fldCharType="end"/>
        </w:r>
      </w:hyperlink>
    </w:p>
    <w:p w14:paraId="4CBC738A" w14:textId="136693AC" w:rsidR="007D76C9" w:rsidRDefault="003445DF">
      <w:pPr>
        <w:pStyle w:val="Inhopg3"/>
        <w:rPr>
          <w:rFonts w:asciiTheme="minorHAnsi" w:eastAsiaTheme="minorEastAsia" w:hAnsiTheme="minorHAnsi" w:cstheme="minorBidi"/>
          <w:i w:val="0"/>
          <w:szCs w:val="22"/>
          <w:lang w:val="nl-BE" w:eastAsia="nl-BE"/>
        </w:rPr>
      </w:pPr>
      <w:hyperlink w:anchor="_Toc85631154" w:history="1">
        <w:r w:rsidR="007D76C9" w:rsidRPr="004940AF">
          <w:rPr>
            <w:rStyle w:val="Hyperlink"/>
            <w:rFonts w:ascii="Garamond" w:hAnsi="Garamond"/>
          </w:rPr>
          <w:t>Afdeling 2. De overuren (arbeidstijdwet)</w:t>
        </w:r>
        <w:r w:rsidR="007D76C9">
          <w:rPr>
            <w:webHidden/>
          </w:rPr>
          <w:tab/>
        </w:r>
        <w:r w:rsidR="007D76C9">
          <w:rPr>
            <w:webHidden/>
          </w:rPr>
          <w:fldChar w:fldCharType="begin"/>
        </w:r>
        <w:r w:rsidR="007D76C9">
          <w:rPr>
            <w:webHidden/>
          </w:rPr>
          <w:instrText xml:space="preserve"> PAGEREF _Toc85631154 \h </w:instrText>
        </w:r>
        <w:r w:rsidR="007D76C9">
          <w:rPr>
            <w:webHidden/>
          </w:rPr>
        </w:r>
        <w:r w:rsidR="007D76C9">
          <w:rPr>
            <w:webHidden/>
          </w:rPr>
          <w:fldChar w:fldCharType="separate"/>
        </w:r>
        <w:r w:rsidR="007D76C9">
          <w:rPr>
            <w:webHidden/>
          </w:rPr>
          <w:t>114</w:t>
        </w:r>
        <w:r w:rsidR="007D76C9">
          <w:rPr>
            <w:webHidden/>
          </w:rPr>
          <w:fldChar w:fldCharType="end"/>
        </w:r>
      </w:hyperlink>
    </w:p>
    <w:p w14:paraId="74A94514" w14:textId="0073E610" w:rsidR="007D76C9" w:rsidRDefault="003445DF">
      <w:pPr>
        <w:pStyle w:val="Inhopg3"/>
        <w:rPr>
          <w:rFonts w:asciiTheme="minorHAnsi" w:eastAsiaTheme="minorEastAsia" w:hAnsiTheme="minorHAnsi" w:cstheme="minorBidi"/>
          <w:i w:val="0"/>
          <w:szCs w:val="22"/>
          <w:lang w:val="nl-BE" w:eastAsia="nl-BE"/>
        </w:rPr>
      </w:pPr>
      <w:hyperlink w:anchor="_Toc85631155" w:history="1">
        <w:r w:rsidR="007D76C9" w:rsidRPr="004940AF">
          <w:rPr>
            <w:rStyle w:val="Hyperlink"/>
            <w:rFonts w:ascii="Garamond" w:hAnsi="Garamond"/>
          </w:rPr>
          <w:t>Afdeling 3. De overuren (arbeidswet)</w:t>
        </w:r>
        <w:r w:rsidR="007D76C9">
          <w:rPr>
            <w:webHidden/>
          </w:rPr>
          <w:tab/>
        </w:r>
        <w:r w:rsidR="007D76C9">
          <w:rPr>
            <w:webHidden/>
          </w:rPr>
          <w:fldChar w:fldCharType="begin"/>
        </w:r>
        <w:r w:rsidR="007D76C9">
          <w:rPr>
            <w:webHidden/>
          </w:rPr>
          <w:instrText xml:space="preserve"> PAGEREF _Toc85631155 \h </w:instrText>
        </w:r>
        <w:r w:rsidR="007D76C9">
          <w:rPr>
            <w:webHidden/>
          </w:rPr>
        </w:r>
        <w:r w:rsidR="007D76C9">
          <w:rPr>
            <w:webHidden/>
          </w:rPr>
          <w:fldChar w:fldCharType="separate"/>
        </w:r>
        <w:r w:rsidR="007D76C9">
          <w:rPr>
            <w:webHidden/>
          </w:rPr>
          <w:t>115</w:t>
        </w:r>
        <w:r w:rsidR="007D76C9">
          <w:rPr>
            <w:webHidden/>
          </w:rPr>
          <w:fldChar w:fldCharType="end"/>
        </w:r>
      </w:hyperlink>
    </w:p>
    <w:p w14:paraId="1CCC0934" w14:textId="577A1AF4" w:rsidR="007D76C9" w:rsidRDefault="003445DF">
      <w:pPr>
        <w:pStyle w:val="Inhopg2"/>
        <w:rPr>
          <w:rFonts w:asciiTheme="minorHAnsi" w:eastAsiaTheme="minorEastAsia" w:hAnsiTheme="minorHAnsi" w:cstheme="minorBidi"/>
          <w:smallCaps w:val="0"/>
          <w:sz w:val="22"/>
          <w:szCs w:val="22"/>
          <w:lang w:val="nl-BE" w:eastAsia="nl-BE"/>
        </w:rPr>
      </w:pPr>
      <w:hyperlink w:anchor="_Toc85631156" w:history="1">
        <w:r w:rsidR="007D76C9" w:rsidRPr="004940AF">
          <w:rPr>
            <w:rStyle w:val="Hyperlink"/>
            <w:rFonts w:ascii="Garamond" w:hAnsi="Garamond"/>
          </w:rPr>
          <w:t>Hoofdstuk iv. de andere toelagen</w:t>
        </w:r>
        <w:r w:rsidR="007D76C9">
          <w:rPr>
            <w:webHidden/>
          </w:rPr>
          <w:tab/>
        </w:r>
        <w:r w:rsidR="007D76C9">
          <w:rPr>
            <w:webHidden/>
          </w:rPr>
          <w:fldChar w:fldCharType="begin"/>
        </w:r>
        <w:r w:rsidR="007D76C9">
          <w:rPr>
            <w:webHidden/>
          </w:rPr>
          <w:instrText xml:space="preserve"> PAGEREF _Toc85631156 \h </w:instrText>
        </w:r>
        <w:r w:rsidR="007D76C9">
          <w:rPr>
            <w:webHidden/>
          </w:rPr>
        </w:r>
        <w:r w:rsidR="007D76C9">
          <w:rPr>
            <w:webHidden/>
          </w:rPr>
          <w:fldChar w:fldCharType="separate"/>
        </w:r>
        <w:r w:rsidR="007D76C9">
          <w:rPr>
            <w:webHidden/>
          </w:rPr>
          <w:t>116</w:t>
        </w:r>
        <w:r w:rsidR="007D76C9">
          <w:rPr>
            <w:webHidden/>
          </w:rPr>
          <w:fldChar w:fldCharType="end"/>
        </w:r>
      </w:hyperlink>
    </w:p>
    <w:p w14:paraId="5A89C9F5" w14:textId="3FBF9EE3" w:rsidR="007D76C9" w:rsidRDefault="003445DF">
      <w:pPr>
        <w:pStyle w:val="Inhopg3"/>
        <w:rPr>
          <w:rFonts w:asciiTheme="minorHAnsi" w:eastAsiaTheme="minorEastAsia" w:hAnsiTheme="minorHAnsi" w:cstheme="minorBidi"/>
          <w:i w:val="0"/>
          <w:szCs w:val="22"/>
          <w:lang w:val="nl-BE" w:eastAsia="nl-BE"/>
        </w:rPr>
      </w:pPr>
      <w:hyperlink w:anchor="_Toc85631157" w:history="1">
        <w:r w:rsidR="007D76C9" w:rsidRPr="004940AF">
          <w:rPr>
            <w:rStyle w:val="Hyperlink"/>
            <w:rFonts w:ascii="Garamond" w:hAnsi="Garamond"/>
          </w:rPr>
          <w:t>Afdeling 1. De toelage voor het waarnemen van een hogere functie</w:t>
        </w:r>
        <w:r w:rsidR="007D76C9">
          <w:rPr>
            <w:webHidden/>
          </w:rPr>
          <w:tab/>
        </w:r>
        <w:r w:rsidR="007D76C9">
          <w:rPr>
            <w:webHidden/>
          </w:rPr>
          <w:fldChar w:fldCharType="begin"/>
        </w:r>
        <w:r w:rsidR="007D76C9">
          <w:rPr>
            <w:webHidden/>
          </w:rPr>
          <w:instrText xml:space="preserve"> PAGEREF _Toc85631157 \h </w:instrText>
        </w:r>
        <w:r w:rsidR="007D76C9">
          <w:rPr>
            <w:webHidden/>
          </w:rPr>
        </w:r>
        <w:r w:rsidR="007D76C9">
          <w:rPr>
            <w:webHidden/>
          </w:rPr>
          <w:fldChar w:fldCharType="separate"/>
        </w:r>
        <w:r w:rsidR="007D76C9">
          <w:rPr>
            <w:webHidden/>
          </w:rPr>
          <w:t>116</w:t>
        </w:r>
        <w:r w:rsidR="007D76C9">
          <w:rPr>
            <w:webHidden/>
          </w:rPr>
          <w:fldChar w:fldCharType="end"/>
        </w:r>
      </w:hyperlink>
    </w:p>
    <w:p w14:paraId="7315B370" w14:textId="6BE3D258" w:rsidR="007D76C9" w:rsidRDefault="003445DF">
      <w:pPr>
        <w:pStyle w:val="Inhopg3"/>
        <w:rPr>
          <w:rFonts w:asciiTheme="minorHAnsi" w:eastAsiaTheme="minorEastAsia" w:hAnsiTheme="minorHAnsi" w:cstheme="minorBidi"/>
          <w:i w:val="0"/>
          <w:szCs w:val="22"/>
          <w:lang w:val="nl-BE" w:eastAsia="nl-BE"/>
        </w:rPr>
      </w:pPr>
      <w:hyperlink w:anchor="_Toc85631158" w:history="1">
        <w:r w:rsidR="007D76C9" w:rsidRPr="004940AF">
          <w:rPr>
            <w:rStyle w:val="Hyperlink"/>
            <w:rFonts w:ascii="Garamond" w:hAnsi="Garamond"/>
          </w:rPr>
          <w:t>Afdeling 2. De permanentietoelage</w:t>
        </w:r>
        <w:r w:rsidR="007D76C9">
          <w:rPr>
            <w:webHidden/>
          </w:rPr>
          <w:tab/>
        </w:r>
        <w:r w:rsidR="007D76C9">
          <w:rPr>
            <w:webHidden/>
          </w:rPr>
          <w:fldChar w:fldCharType="begin"/>
        </w:r>
        <w:r w:rsidR="007D76C9">
          <w:rPr>
            <w:webHidden/>
          </w:rPr>
          <w:instrText xml:space="preserve"> PAGEREF _Toc85631158 \h </w:instrText>
        </w:r>
        <w:r w:rsidR="007D76C9">
          <w:rPr>
            <w:webHidden/>
          </w:rPr>
        </w:r>
        <w:r w:rsidR="007D76C9">
          <w:rPr>
            <w:webHidden/>
          </w:rPr>
          <w:fldChar w:fldCharType="separate"/>
        </w:r>
        <w:r w:rsidR="007D76C9">
          <w:rPr>
            <w:webHidden/>
          </w:rPr>
          <w:t>116</w:t>
        </w:r>
        <w:r w:rsidR="007D76C9">
          <w:rPr>
            <w:webHidden/>
          </w:rPr>
          <w:fldChar w:fldCharType="end"/>
        </w:r>
      </w:hyperlink>
    </w:p>
    <w:p w14:paraId="2291BE0F" w14:textId="05F5FC37" w:rsidR="007D76C9" w:rsidRDefault="003445DF">
      <w:pPr>
        <w:pStyle w:val="Inhopg3"/>
        <w:rPr>
          <w:rFonts w:asciiTheme="minorHAnsi" w:eastAsiaTheme="minorEastAsia" w:hAnsiTheme="minorHAnsi" w:cstheme="minorBidi"/>
          <w:i w:val="0"/>
          <w:szCs w:val="22"/>
          <w:lang w:val="nl-BE" w:eastAsia="nl-BE"/>
        </w:rPr>
      </w:pPr>
      <w:hyperlink w:anchor="_Toc85631159" w:history="1">
        <w:r w:rsidR="007D76C9" w:rsidRPr="004940AF">
          <w:rPr>
            <w:rStyle w:val="Hyperlink"/>
            <w:rFonts w:ascii="Garamond" w:hAnsi="Garamond"/>
          </w:rPr>
          <w:t>Afdeling 3. De toelage voor opdrachthouderschap</w:t>
        </w:r>
        <w:r w:rsidR="007D76C9">
          <w:rPr>
            <w:webHidden/>
          </w:rPr>
          <w:tab/>
        </w:r>
        <w:r w:rsidR="007D76C9">
          <w:rPr>
            <w:webHidden/>
          </w:rPr>
          <w:fldChar w:fldCharType="begin"/>
        </w:r>
        <w:r w:rsidR="007D76C9">
          <w:rPr>
            <w:webHidden/>
          </w:rPr>
          <w:instrText xml:space="preserve"> PAGEREF _Toc85631159 \h </w:instrText>
        </w:r>
        <w:r w:rsidR="007D76C9">
          <w:rPr>
            <w:webHidden/>
          </w:rPr>
        </w:r>
        <w:r w:rsidR="007D76C9">
          <w:rPr>
            <w:webHidden/>
          </w:rPr>
          <w:fldChar w:fldCharType="separate"/>
        </w:r>
        <w:r w:rsidR="007D76C9">
          <w:rPr>
            <w:webHidden/>
          </w:rPr>
          <w:t>116</w:t>
        </w:r>
        <w:r w:rsidR="007D76C9">
          <w:rPr>
            <w:webHidden/>
          </w:rPr>
          <w:fldChar w:fldCharType="end"/>
        </w:r>
      </w:hyperlink>
    </w:p>
    <w:p w14:paraId="4C350E5B" w14:textId="5C3B302D" w:rsidR="007D76C9" w:rsidRDefault="003445DF">
      <w:pPr>
        <w:pStyle w:val="Inhopg2"/>
        <w:rPr>
          <w:rFonts w:asciiTheme="minorHAnsi" w:eastAsiaTheme="minorEastAsia" w:hAnsiTheme="minorHAnsi" w:cstheme="minorBidi"/>
          <w:smallCaps w:val="0"/>
          <w:sz w:val="22"/>
          <w:szCs w:val="22"/>
          <w:lang w:val="nl-BE" w:eastAsia="nl-BE"/>
        </w:rPr>
      </w:pPr>
      <w:hyperlink w:anchor="_Toc85631160" w:history="1">
        <w:r w:rsidR="007D76C9" w:rsidRPr="004940AF">
          <w:rPr>
            <w:rStyle w:val="Hyperlink"/>
            <w:rFonts w:ascii="Garamond" w:hAnsi="Garamond"/>
          </w:rPr>
          <w:t>Hoofdstuk v. de vergoeding voor reis- en verblijfskosten</w:t>
        </w:r>
        <w:r w:rsidR="007D76C9">
          <w:rPr>
            <w:webHidden/>
          </w:rPr>
          <w:tab/>
        </w:r>
        <w:r w:rsidR="007D76C9">
          <w:rPr>
            <w:webHidden/>
          </w:rPr>
          <w:fldChar w:fldCharType="begin"/>
        </w:r>
        <w:r w:rsidR="007D76C9">
          <w:rPr>
            <w:webHidden/>
          </w:rPr>
          <w:instrText xml:space="preserve"> PAGEREF _Toc85631160 \h </w:instrText>
        </w:r>
        <w:r w:rsidR="007D76C9">
          <w:rPr>
            <w:webHidden/>
          </w:rPr>
        </w:r>
        <w:r w:rsidR="007D76C9">
          <w:rPr>
            <w:webHidden/>
          </w:rPr>
          <w:fldChar w:fldCharType="separate"/>
        </w:r>
        <w:r w:rsidR="007D76C9">
          <w:rPr>
            <w:webHidden/>
          </w:rPr>
          <w:t>117</w:t>
        </w:r>
        <w:r w:rsidR="007D76C9">
          <w:rPr>
            <w:webHidden/>
          </w:rPr>
          <w:fldChar w:fldCharType="end"/>
        </w:r>
      </w:hyperlink>
    </w:p>
    <w:p w14:paraId="2A7488C9" w14:textId="05246651" w:rsidR="007D76C9" w:rsidRDefault="003445DF">
      <w:pPr>
        <w:pStyle w:val="Inhopg3"/>
        <w:rPr>
          <w:rFonts w:asciiTheme="minorHAnsi" w:eastAsiaTheme="minorEastAsia" w:hAnsiTheme="minorHAnsi" w:cstheme="minorBidi"/>
          <w:i w:val="0"/>
          <w:szCs w:val="22"/>
          <w:lang w:val="nl-BE" w:eastAsia="nl-BE"/>
        </w:rPr>
      </w:pPr>
      <w:hyperlink w:anchor="_Toc85631161" w:history="1">
        <w:r w:rsidR="007D76C9" w:rsidRPr="004940AF">
          <w:rPr>
            <w:rStyle w:val="Hyperlink"/>
            <w:rFonts w:ascii="Garamond" w:hAnsi="Garamond"/>
          </w:rPr>
          <w:t>Afdeling 1. Algemene bepalingen</w:t>
        </w:r>
        <w:r w:rsidR="007D76C9">
          <w:rPr>
            <w:webHidden/>
          </w:rPr>
          <w:tab/>
        </w:r>
        <w:r w:rsidR="007D76C9">
          <w:rPr>
            <w:webHidden/>
          </w:rPr>
          <w:fldChar w:fldCharType="begin"/>
        </w:r>
        <w:r w:rsidR="007D76C9">
          <w:rPr>
            <w:webHidden/>
          </w:rPr>
          <w:instrText xml:space="preserve"> PAGEREF _Toc85631161 \h </w:instrText>
        </w:r>
        <w:r w:rsidR="007D76C9">
          <w:rPr>
            <w:webHidden/>
          </w:rPr>
        </w:r>
        <w:r w:rsidR="007D76C9">
          <w:rPr>
            <w:webHidden/>
          </w:rPr>
          <w:fldChar w:fldCharType="separate"/>
        </w:r>
        <w:r w:rsidR="007D76C9">
          <w:rPr>
            <w:webHidden/>
          </w:rPr>
          <w:t>117</w:t>
        </w:r>
        <w:r w:rsidR="007D76C9">
          <w:rPr>
            <w:webHidden/>
          </w:rPr>
          <w:fldChar w:fldCharType="end"/>
        </w:r>
      </w:hyperlink>
    </w:p>
    <w:p w14:paraId="53B044AF" w14:textId="184069D2" w:rsidR="007D76C9" w:rsidRDefault="003445DF">
      <w:pPr>
        <w:pStyle w:val="Inhopg3"/>
        <w:rPr>
          <w:rFonts w:asciiTheme="minorHAnsi" w:eastAsiaTheme="minorEastAsia" w:hAnsiTheme="minorHAnsi" w:cstheme="minorBidi"/>
          <w:i w:val="0"/>
          <w:szCs w:val="22"/>
          <w:lang w:val="nl-BE" w:eastAsia="nl-BE"/>
        </w:rPr>
      </w:pPr>
      <w:hyperlink w:anchor="_Toc85631162" w:history="1">
        <w:r w:rsidR="007D76C9" w:rsidRPr="004940AF">
          <w:rPr>
            <w:rStyle w:val="Hyperlink"/>
            <w:rFonts w:ascii="Garamond" w:hAnsi="Garamond"/>
          </w:rPr>
          <w:t>Afdeling 2. De vergoeding voor reiskosten</w:t>
        </w:r>
        <w:r w:rsidR="007D76C9">
          <w:rPr>
            <w:webHidden/>
          </w:rPr>
          <w:tab/>
        </w:r>
        <w:r w:rsidR="007D76C9">
          <w:rPr>
            <w:webHidden/>
          </w:rPr>
          <w:fldChar w:fldCharType="begin"/>
        </w:r>
        <w:r w:rsidR="007D76C9">
          <w:rPr>
            <w:webHidden/>
          </w:rPr>
          <w:instrText xml:space="preserve"> PAGEREF _Toc85631162 \h </w:instrText>
        </w:r>
        <w:r w:rsidR="007D76C9">
          <w:rPr>
            <w:webHidden/>
          </w:rPr>
        </w:r>
        <w:r w:rsidR="007D76C9">
          <w:rPr>
            <w:webHidden/>
          </w:rPr>
          <w:fldChar w:fldCharType="separate"/>
        </w:r>
        <w:r w:rsidR="007D76C9">
          <w:rPr>
            <w:webHidden/>
          </w:rPr>
          <w:t>117</w:t>
        </w:r>
        <w:r w:rsidR="007D76C9">
          <w:rPr>
            <w:webHidden/>
          </w:rPr>
          <w:fldChar w:fldCharType="end"/>
        </w:r>
      </w:hyperlink>
    </w:p>
    <w:p w14:paraId="2C47DA39" w14:textId="17C83468" w:rsidR="007D76C9" w:rsidRDefault="003445DF">
      <w:pPr>
        <w:pStyle w:val="Inhopg2"/>
        <w:rPr>
          <w:rFonts w:asciiTheme="minorHAnsi" w:eastAsiaTheme="minorEastAsia" w:hAnsiTheme="minorHAnsi" w:cstheme="minorBidi"/>
          <w:smallCaps w:val="0"/>
          <w:sz w:val="22"/>
          <w:szCs w:val="22"/>
          <w:lang w:val="nl-BE" w:eastAsia="nl-BE"/>
        </w:rPr>
      </w:pPr>
      <w:hyperlink w:anchor="_Toc85631163" w:history="1">
        <w:r w:rsidR="007D76C9" w:rsidRPr="004940AF">
          <w:rPr>
            <w:rStyle w:val="Hyperlink"/>
            <w:rFonts w:ascii="Garamond" w:hAnsi="Garamond"/>
          </w:rPr>
          <w:t>Hoofdstuk vi. De sociale voordelen</w:t>
        </w:r>
        <w:r w:rsidR="007D76C9">
          <w:rPr>
            <w:webHidden/>
          </w:rPr>
          <w:tab/>
        </w:r>
        <w:r w:rsidR="007D76C9">
          <w:rPr>
            <w:webHidden/>
          </w:rPr>
          <w:fldChar w:fldCharType="begin"/>
        </w:r>
        <w:r w:rsidR="007D76C9">
          <w:rPr>
            <w:webHidden/>
          </w:rPr>
          <w:instrText xml:space="preserve"> PAGEREF _Toc85631163 \h </w:instrText>
        </w:r>
        <w:r w:rsidR="007D76C9">
          <w:rPr>
            <w:webHidden/>
          </w:rPr>
        </w:r>
        <w:r w:rsidR="007D76C9">
          <w:rPr>
            <w:webHidden/>
          </w:rPr>
          <w:fldChar w:fldCharType="separate"/>
        </w:r>
        <w:r w:rsidR="007D76C9">
          <w:rPr>
            <w:webHidden/>
          </w:rPr>
          <w:t>119</w:t>
        </w:r>
        <w:r w:rsidR="007D76C9">
          <w:rPr>
            <w:webHidden/>
          </w:rPr>
          <w:fldChar w:fldCharType="end"/>
        </w:r>
      </w:hyperlink>
    </w:p>
    <w:p w14:paraId="5B8B7EB8" w14:textId="449DDD8D" w:rsidR="007D76C9" w:rsidRDefault="003445DF">
      <w:pPr>
        <w:pStyle w:val="Inhopg3"/>
        <w:rPr>
          <w:rFonts w:asciiTheme="minorHAnsi" w:eastAsiaTheme="minorEastAsia" w:hAnsiTheme="minorHAnsi" w:cstheme="minorBidi"/>
          <w:i w:val="0"/>
          <w:szCs w:val="22"/>
          <w:lang w:val="nl-BE" w:eastAsia="nl-BE"/>
        </w:rPr>
      </w:pPr>
      <w:hyperlink w:anchor="_Toc85631164" w:history="1">
        <w:r w:rsidR="007D76C9" w:rsidRPr="004940AF">
          <w:rPr>
            <w:rStyle w:val="Hyperlink"/>
            <w:rFonts w:ascii="Garamond" w:hAnsi="Garamond"/>
          </w:rPr>
          <w:t>Afdeling 1. De maaltijdcheques</w:t>
        </w:r>
        <w:r w:rsidR="007D76C9">
          <w:rPr>
            <w:webHidden/>
          </w:rPr>
          <w:tab/>
        </w:r>
        <w:r w:rsidR="007D76C9">
          <w:rPr>
            <w:webHidden/>
          </w:rPr>
          <w:fldChar w:fldCharType="begin"/>
        </w:r>
        <w:r w:rsidR="007D76C9">
          <w:rPr>
            <w:webHidden/>
          </w:rPr>
          <w:instrText xml:space="preserve"> PAGEREF _Toc85631164 \h </w:instrText>
        </w:r>
        <w:r w:rsidR="007D76C9">
          <w:rPr>
            <w:webHidden/>
          </w:rPr>
        </w:r>
        <w:r w:rsidR="007D76C9">
          <w:rPr>
            <w:webHidden/>
          </w:rPr>
          <w:fldChar w:fldCharType="separate"/>
        </w:r>
        <w:r w:rsidR="007D76C9">
          <w:rPr>
            <w:webHidden/>
          </w:rPr>
          <w:t>119</w:t>
        </w:r>
        <w:r w:rsidR="007D76C9">
          <w:rPr>
            <w:webHidden/>
          </w:rPr>
          <w:fldChar w:fldCharType="end"/>
        </w:r>
      </w:hyperlink>
    </w:p>
    <w:p w14:paraId="118933A9" w14:textId="4AB15067" w:rsidR="007D76C9" w:rsidRDefault="003445DF">
      <w:pPr>
        <w:pStyle w:val="Inhopg3"/>
        <w:rPr>
          <w:rFonts w:asciiTheme="minorHAnsi" w:eastAsiaTheme="minorEastAsia" w:hAnsiTheme="minorHAnsi" w:cstheme="minorBidi"/>
          <w:i w:val="0"/>
          <w:szCs w:val="22"/>
          <w:lang w:val="nl-BE" w:eastAsia="nl-BE"/>
        </w:rPr>
      </w:pPr>
      <w:hyperlink w:anchor="_Toc85631165" w:history="1">
        <w:r w:rsidR="007D76C9" w:rsidRPr="004940AF">
          <w:rPr>
            <w:rStyle w:val="Hyperlink"/>
            <w:rFonts w:ascii="Garamond" w:hAnsi="Garamond"/>
          </w:rPr>
          <w:t>Afdeling 2. De hospitalisatieverzekering</w:t>
        </w:r>
        <w:r w:rsidR="007D76C9">
          <w:rPr>
            <w:webHidden/>
          </w:rPr>
          <w:tab/>
        </w:r>
        <w:r w:rsidR="007D76C9">
          <w:rPr>
            <w:webHidden/>
          </w:rPr>
          <w:fldChar w:fldCharType="begin"/>
        </w:r>
        <w:r w:rsidR="007D76C9">
          <w:rPr>
            <w:webHidden/>
          </w:rPr>
          <w:instrText xml:space="preserve"> PAGEREF _Toc85631165 \h </w:instrText>
        </w:r>
        <w:r w:rsidR="007D76C9">
          <w:rPr>
            <w:webHidden/>
          </w:rPr>
        </w:r>
        <w:r w:rsidR="007D76C9">
          <w:rPr>
            <w:webHidden/>
          </w:rPr>
          <w:fldChar w:fldCharType="separate"/>
        </w:r>
        <w:r w:rsidR="007D76C9">
          <w:rPr>
            <w:webHidden/>
          </w:rPr>
          <w:t>119</w:t>
        </w:r>
        <w:r w:rsidR="007D76C9">
          <w:rPr>
            <w:webHidden/>
          </w:rPr>
          <w:fldChar w:fldCharType="end"/>
        </w:r>
      </w:hyperlink>
    </w:p>
    <w:p w14:paraId="578F9390" w14:textId="2CF93A34" w:rsidR="007D76C9" w:rsidRDefault="003445DF">
      <w:pPr>
        <w:pStyle w:val="Inhopg3"/>
        <w:rPr>
          <w:rFonts w:asciiTheme="minorHAnsi" w:eastAsiaTheme="minorEastAsia" w:hAnsiTheme="minorHAnsi" w:cstheme="minorBidi"/>
          <w:i w:val="0"/>
          <w:szCs w:val="22"/>
          <w:lang w:val="nl-BE" w:eastAsia="nl-BE"/>
        </w:rPr>
      </w:pPr>
      <w:hyperlink w:anchor="_Toc85631166" w:history="1">
        <w:r w:rsidR="007D76C9" w:rsidRPr="004940AF">
          <w:rPr>
            <w:rStyle w:val="Hyperlink"/>
            <w:rFonts w:ascii="Garamond" w:hAnsi="Garamond"/>
          </w:rPr>
          <w:t>Afdeling 3. De vergoeding van de kosten van het woon-werkverkeer</w:t>
        </w:r>
        <w:r w:rsidR="007D76C9">
          <w:rPr>
            <w:webHidden/>
          </w:rPr>
          <w:tab/>
        </w:r>
        <w:r w:rsidR="007D76C9">
          <w:rPr>
            <w:webHidden/>
          </w:rPr>
          <w:fldChar w:fldCharType="begin"/>
        </w:r>
        <w:r w:rsidR="007D76C9">
          <w:rPr>
            <w:webHidden/>
          </w:rPr>
          <w:instrText xml:space="preserve"> PAGEREF _Toc85631166 \h </w:instrText>
        </w:r>
        <w:r w:rsidR="007D76C9">
          <w:rPr>
            <w:webHidden/>
          </w:rPr>
        </w:r>
        <w:r w:rsidR="007D76C9">
          <w:rPr>
            <w:webHidden/>
          </w:rPr>
          <w:fldChar w:fldCharType="separate"/>
        </w:r>
        <w:r w:rsidR="007D76C9">
          <w:rPr>
            <w:webHidden/>
          </w:rPr>
          <w:t>120</w:t>
        </w:r>
        <w:r w:rsidR="007D76C9">
          <w:rPr>
            <w:webHidden/>
          </w:rPr>
          <w:fldChar w:fldCharType="end"/>
        </w:r>
      </w:hyperlink>
    </w:p>
    <w:p w14:paraId="3A1CEBDB" w14:textId="55CF7D4B" w:rsidR="007D76C9" w:rsidRDefault="003445DF">
      <w:pPr>
        <w:pStyle w:val="Inhopg3"/>
        <w:rPr>
          <w:rFonts w:asciiTheme="minorHAnsi" w:eastAsiaTheme="minorEastAsia" w:hAnsiTheme="minorHAnsi" w:cstheme="minorBidi"/>
          <w:i w:val="0"/>
          <w:szCs w:val="22"/>
          <w:lang w:val="nl-BE" w:eastAsia="nl-BE"/>
        </w:rPr>
      </w:pPr>
      <w:hyperlink w:anchor="_Toc85631167" w:history="1">
        <w:r w:rsidR="007D76C9" w:rsidRPr="004940AF">
          <w:rPr>
            <w:rStyle w:val="Hyperlink"/>
            <w:rFonts w:ascii="Garamond" w:hAnsi="Garamond"/>
          </w:rPr>
          <w:t>Afdeling 4. De begrafenisvergoeding</w:t>
        </w:r>
        <w:r w:rsidR="007D76C9">
          <w:rPr>
            <w:webHidden/>
          </w:rPr>
          <w:tab/>
        </w:r>
        <w:r w:rsidR="007D76C9">
          <w:rPr>
            <w:webHidden/>
          </w:rPr>
          <w:fldChar w:fldCharType="begin"/>
        </w:r>
        <w:r w:rsidR="007D76C9">
          <w:rPr>
            <w:webHidden/>
          </w:rPr>
          <w:instrText xml:space="preserve"> PAGEREF _Toc85631167 \h </w:instrText>
        </w:r>
        <w:r w:rsidR="007D76C9">
          <w:rPr>
            <w:webHidden/>
          </w:rPr>
        </w:r>
        <w:r w:rsidR="007D76C9">
          <w:rPr>
            <w:webHidden/>
          </w:rPr>
          <w:fldChar w:fldCharType="separate"/>
        </w:r>
        <w:r w:rsidR="007D76C9">
          <w:rPr>
            <w:webHidden/>
          </w:rPr>
          <w:t>121</w:t>
        </w:r>
        <w:r w:rsidR="007D76C9">
          <w:rPr>
            <w:webHidden/>
          </w:rPr>
          <w:fldChar w:fldCharType="end"/>
        </w:r>
      </w:hyperlink>
    </w:p>
    <w:p w14:paraId="029103A8" w14:textId="2CCF9FB9" w:rsidR="007D76C9" w:rsidRDefault="003445DF">
      <w:pPr>
        <w:pStyle w:val="Inhopg3"/>
        <w:rPr>
          <w:rFonts w:asciiTheme="minorHAnsi" w:eastAsiaTheme="minorEastAsia" w:hAnsiTheme="minorHAnsi" w:cstheme="minorBidi"/>
          <w:i w:val="0"/>
          <w:szCs w:val="22"/>
          <w:lang w:val="nl-BE" w:eastAsia="nl-BE"/>
        </w:rPr>
      </w:pPr>
      <w:hyperlink w:anchor="_Toc85631168" w:history="1">
        <w:r w:rsidR="007D76C9" w:rsidRPr="004940AF">
          <w:rPr>
            <w:rStyle w:val="Hyperlink"/>
          </w:rPr>
          <w:t>Afdeling 5. De ecocheques en de lokale handelaarsbonnen</w:t>
        </w:r>
        <w:r w:rsidR="007D76C9">
          <w:rPr>
            <w:webHidden/>
          </w:rPr>
          <w:tab/>
        </w:r>
        <w:r w:rsidR="007D76C9">
          <w:rPr>
            <w:webHidden/>
          </w:rPr>
          <w:fldChar w:fldCharType="begin"/>
        </w:r>
        <w:r w:rsidR="007D76C9">
          <w:rPr>
            <w:webHidden/>
          </w:rPr>
          <w:instrText xml:space="preserve"> PAGEREF _Toc85631168 \h </w:instrText>
        </w:r>
        <w:r w:rsidR="007D76C9">
          <w:rPr>
            <w:webHidden/>
          </w:rPr>
        </w:r>
        <w:r w:rsidR="007D76C9">
          <w:rPr>
            <w:webHidden/>
          </w:rPr>
          <w:fldChar w:fldCharType="separate"/>
        </w:r>
        <w:r w:rsidR="007D76C9">
          <w:rPr>
            <w:webHidden/>
          </w:rPr>
          <w:t>121</w:t>
        </w:r>
        <w:r w:rsidR="007D76C9">
          <w:rPr>
            <w:webHidden/>
          </w:rPr>
          <w:fldChar w:fldCharType="end"/>
        </w:r>
      </w:hyperlink>
    </w:p>
    <w:p w14:paraId="1046085E" w14:textId="36587274" w:rsidR="007D76C9" w:rsidRDefault="003445DF">
      <w:pPr>
        <w:pStyle w:val="Inhopg2"/>
        <w:rPr>
          <w:rFonts w:asciiTheme="minorHAnsi" w:eastAsiaTheme="minorEastAsia" w:hAnsiTheme="minorHAnsi" w:cstheme="minorBidi"/>
          <w:smallCaps w:val="0"/>
          <w:sz w:val="22"/>
          <w:szCs w:val="22"/>
          <w:lang w:val="nl-BE" w:eastAsia="nl-BE"/>
        </w:rPr>
      </w:pPr>
      <w:hyperlink w:anchor="_Toc85631169" w:history="1">
        <w:r w:rsidR="007D76C9" w:rsidRPr="004940AF">
          <w:rPr>
            <w:rStyle w:val="Hyperlink"/>
            <w:rFonts w:ascii="Garamond" w:hAnsi="Garamond"/>
          </w:rPr>
          <w:t>Hoofdstuk vii. De vergoeding van de conciërge</w:t>
        </w:r>
        <w:r w:rsidR="007D76C9">
          <w:rPr>
            <w:webHidden/>
          </w:rPr>
          <w:tab/>
        </w:r>
        <w:r w:rsidR="007D76C9">
          <w:rPr>
            <w:webHidden/>
          </w:rPr>
          <w:fldChar w:fldCharType="begin"/>
        </w:r>
        <w:r w:rsidR="007D76C9">
          <w:rPr>
            <w:webHidden/>
          </w:rPr>
          <w:instrText xml:space="preserve"> PAGEREF _Toc85631169 \h </w:instrText>
        </w:r>
        <w:r w:rsidR="007D76C9">
          <w:rPr>
            <w:webHidden/>
          </w:rPr>
        </w:r>
        <w:r w:rsidR="007D76C9">
          <w:rPr>
            <w:webHidden/>
          </w:rPr>
          <w:fldChar w:fldCharType="separate"/>
        </w:r>
        <w:r w:rsidR="007D76C9">
          <w:rPr>
            <w:webHidden/>
          </w:rPr>
          <w:t>123</w:t>
        </w:r>
        <w:r w:rsidR="007D76C9">
          <w:rPr>
            <w:webHidden/>
          </w:rPr>
          <w:fldChar w:fldCharType="end"/>
        </w:r>
      </w:hyperlink>
    </w:p>
    <w:p w14:paraId="69BBCACD" w14:textId="74DF0E2A" w:rsidR="007D76C9" w:rsidRDefault="003445DF">
      <w:pPr>
        <w:pStyle w:val="Inhopg1"/>
        <w:rPr>
          <w:rFonts w:asciiTheme="minorHAnsi" w:eastAsiaTheme="minorEastAsia" w:hAnsiTheme="minorHAnsi" w:cstheme="minorBidi"/>
          <w:b w:val="0"/>
          <w:caps w:val="0"/>
          <w:sz w:val="22"/>
          <w:szCs w:val="22"/>
          <w:lang w:val="nl-BE" w:eastAsia="nl-BE"/>
        </w:rPr>
      </w:pPr>
      <w:hyperlink w:anchor="_Toc85631170" w:history="1">
        <w:r w:rsidR="007D76C9" w:rsidRPr="004940AF">
          <w:rPr>
            <w:rStyle w:val="Hyperlink"/>
            <w:rFonts w:ascii="Garamond" w:hAnsi="Garamond"/>
          </w:rPr>
          <w:t>TITEL 8. VERLOVEN EN AFWEZIGHEDEN</w:t>
        </w:r>
        <w:r w:rsidR="007D76C9">
          <w:rPr>
            <w:webHidden/>
          </w:rPr>
          <w:tab/>
        </w:r>
        <w:r w:rsidR="007D76C9">
          <w:rPr>
            <w:webHidden/>
          </w:rPr>
          <w:fldChar w:fldCharType="begin"/>
        </w:r>
        <w:r w:rsidR="007D76C9">
          <w:rPr>
            <w:webHidden/>
          </w:rPr>
          <w:instrText xml:space="preserve"> PAGEREF _Toc85631170 \h </w:instrText>
        </w:r>
        <w:r w:rsidR="007D76C9">
          <w:rPr>
            <w:webHidden/>
          </w:rPr>
        </w:r>
        <w:r w:rsidR="007D76C9">
          <w:rPr>
            <w:webHidden/>
          </w:rPr>
          <w:fldChar w:fldCharType="separate"/>
        </w:r>
        <w:r w:rsidR="007D76C9">
          <w:rPr>
            <w:webHidden/>
          </w:rPr>
          <w:t>124</w:t>
        </w:r>
        <w:r w:rsidR="007D76C9">
          <w:rPr>
            <w:webHidden/>
          </w:rPr>
          <w:fldChar w:fldCharType="end"/>
        </w:r>
      </w:hyperlink>
    </w:p>
    <w:p w14:paraId="64600458" w14:textId="3DA0E5D4" w:rsidR="007D76C9" w:rsidRDefault="003445DF">
      <w:pPr>
        <w:pStyle w:val="Inhopg2"/>
        <w:rPr>
          <w:rFonts w:asciiTheme="minorHAnsi" w:eastAsiaTheme="minorEastAsia" w:hAnsiTheme="minorHAnsi" w:cstheme="minorBidi"/>
          <w:smallCaps w:val="0"/>
          <w:sz w:val="22"/>
          <w:szCs w:val="22"/>
          <w:lang w:val="nl-BE" w:eastAsia="nl-BE"/>
        </w:rPr>
      </w:pPr>
      <w:hyperlink w:anchor="_Toc85631171" w:history="1">
        <w:r w:rsidR="007D76C9" w:rsidRPr="004940AF">
          <w:rPr>
            <w:rStyle w:val="Hyperlink"/>
            <w:rFonts w:ascii="Garamond" w:hAnsi="Garamond"/>
          </w:rPr>
          <w:t>Hoofdstuk i. algemene bepalingen</w:t>
        </w:r>
        <w:r w:rsidR="007D76C9">
          <w:rPr>
            <w:webHidden/>
          </w:rPr>
          <w:tab/>
        </w:r>
        <w:r w:rsidR="007D76C9">
          <w:rPr>
            <w:webHidden/>
          </w:rPr>
          <w:fldChar w:fldCharType="begin"/>
        </w:r>
        <w:r w:rsidR="007D76C9">
          <w:rPr>
            <w:webHidden/>
          </w:rPr>
          <w:instrText xml:space="preserve"> PAGEREF _Toc85631171 \h </w:instrText>
        </w:r>
        <w:r w:rsidR="007D76C9">
          <w:rPr>
            <w:webHidden/>
          </w:rPr>
        </w:r>
        <w:r w:rsidR="007D76C9">
          <w:rPr>
            <w:webHidden/>
          </w:rPr>
          <w:fldChar w:fldCharType="separate"/>
        </w:r>
        <w:r w:rsidR="007D76C9">
          <w:rPr>
            <w:webHidden/>
          </w:rPr>
          <w:t>124</w:t>
        </w:r>
        <w:r w:rsidR="007D76C9">
          <w:rPr>
            <w:webHidden/>
          </w:rPr>
          <w:fldChar w:fldCharType="end"/>
        </w:r>
      </w:hyperlink>
    </w:p>
    <w:p w14:paraId="5293970F" w14:textId="4B43EBA6" w:rsidR="007D76C9" w:rsidRDefault="003445DF">
      <w:pPr>
        <w:pStyle w:val="Inhopg2"/>
        <w:rPr>
          <w:rFonts w:asciiTheme="minorHAnsi" w:eastAsiaTheme="minorEastAsia" w:hAnsiTheme="minorHAnsi" w:cstheme="minorBidi"/>
          <w:smallCaps w:val="0"/>
          <w:sz w:val="22"/>
          <w:szCs w:val="22"/>
          <w:lang w:val="nl-BE" w:eastAsia="nl-BE"/>
        </w:rPr>
      </w:pPr>
      <w:hyperlink w:anchor="_Toc85631172" w:history="1">
        <w:r w:rsidR="007D76C9" w:rsidRPr="004940AF">
          <w:rPr>
            <w:rStyle w:val="Hyperlink"/>
            <w:rFonts w:ascii="Garamond" w:hAnsi="Garamond"/>
          </w:rPr>
          <w:t>Hoofdstuk ii. de jaarlijkse vakantiedagen</w:t>
        </w:r>
        <w:r w:rsidR="007D76C9">
          <w:rPr>
            <w:webHidden/>
          </w:rPr>
          <w:tab/>
        </w:r>
        <w:r w:rsidR="007D76C9">
          <w:rPr>
            <w:webHidden/>
          </w:rPr>
          <w:fldChar w:fldCharType="begin"/>
        </w:r>
        <w:r w:rsidR="007D76C9">
          <w:rPr>
            <w:webHidden/>
          </w:rPr>
          <w:instrText xml:space="preserve"> PAGEREF _Toc85631172 \h </w:instrText>
        </w:r>
        <w:r w:rsidR="007D76C9">
          <w:rPr>
            <w:webHidden/>
          </w:rPr>
        </w:r>
        <w:r w:rsidR="007D76C9">
          <w:rPr>
            <w:webHidden/>
          </w:rPr>
          <w:fldChar w:fldCharType="separate"/>
        </w:r>
        <w:r w:rsidR="007D76C9">
          <w:rPr>
            <w:webHidden/>
          </w:rPr>
          <w:t>126</w:t>
        </w:r>
        <w:r w:rsidR="007D76C9">
          <w:rPr>
            <w:webHidden/>
          </w:rPr>
          <w:fldChar w:fldCharType="end"/>
        </w:r>
      </w:hyperlink>
    </w:p>
    <w:p w14:paraId="0316F44B" w14:textId="7B476765" w:rsidR="007D76C9" w:rsidRDefault="003445DF">
      <w:pPr>
        <w:pStyle w:val="Inhopg2"/>
        <w:rPr>
          <w:rFonts w:asciiTheme="minorHAnsi" w:eastAsiaTheme="minorEastAsia" w:hAnsiTheme="minorHAnsi" w:cstheme="minorBidi"/>
          <w:smallCaps w:val="0"/>
          <w:sz w:val="22"/>
          <w:szCs w:val="22"/>
          <w:lang w:val="nl-BE" w:eastAsia="nl-BE"/>
        </w:rPr>
      </w:pPr>
      <w:hyperlink w:anchor="_Toc85631173" w:history="1">
        <w:r w:rsidR="007D76C9" w:rsidRPr="004940AF">
          <w:rPr>
            <w:rStyle w:val="Hyperlink"/>
            <w:rFonts w:ascii="Garamond" w:hAnsi="Garamond"/>
          </w:rPr>
          <w:t>Hoofdstuk iii. de feestdagen</w:t>
        </w:r>
        <w:r w:rsidR="007D76C9">
          <w:rPr>
            <w:webHidden/>
          </w:rPr>
          <w:tab/>
        </w:r>
        <w:r w:rsidR="007D76C9">
          <w:rPr>
            <w:webHidden/>
          </w:rPr>
          <w:fldChar w:fldCharType="begin"/>
        </w:r>
        <w:r w:rsidR="007D76C9">
          <w:rPr>
            <w:webHidden/>
          </w:rPr>
          <w:instrText xml:space="preserve"> PAGEREF _Toc85631173 \h </w:instrText>
        </w:r>
        <w:r w:rsidR="007D76C9">
          <w:rPr>
            <w:webHidden/>
          </w:rPr>
        </w:r>
        <w:r w:rsidR="007D76C9">
          <w:rPr>
            <w:webHidden/>
          </w:rPr>
          <w:fldChar w:fldCharType="separate"/>
        </w:r>
        <w:r w:rsidR="007D76C9">
          <w:rPr>
            <w:webHidden/>
          </w:rPr>
          <w:t>128</w:t>
        </w:r>
        <w:r w:rsidR="007D76C9">
          <w:rPr>
            <w:webHidden/>
          </w:rPr>
          <w:fldChar w:fldCharType="end"/>
        </w:r>
      </w:hyperlink>
    </w:p>
    <w:p w14:paraId="22A68C8F" w14:textId="738974B4" w:rsidR="007D76C9" w:rsidRDefault="003445DF">
      <w:pPr>
        <w:pStyle w:val="Inhopg2"/>
        <w:rPr>
          <w:rFonts w:asciiTheme="minorHAnsi" w:eastAsiaTheme="minorEastAsia" w:hAnsiTheme="minorHAnsi" w:cstheme="minorBidi"/>
          <w:smallCaps w:val="0"/>
          <w:sz w:val="22"/>
          <w:szCs w:val="22"/>
          <w:lang w:val="nl-BE" w:eastAsia="nl-BE"/>
        </w:rPr>
      </w:pPr>
      <w:hyperlink w:anchor="_Toc85631174" w:history="1">
        <w:r w:rsidR="007D76C9" w:rsidRPr="004940AF">
          <w:rPr>
            <w:rStyle w:val="Hyperlink"/>
            <w:rFonts w:ascii="Garamond" w:hAnsi="Garamond"/>
          </w:rPr>
          <w:t>Hoofdstuk iv. bevallingsverlof</w:t>
        </w:r>
        <w:r w:rsidR="007D76C9">
          <w:rPr>
            <w:webHidden/>
          </w:rPr>
          <w:tab/>
        </w:r>
        <w:r w:rsidR="007D76C9">
          <w:rPr>
            <w:webHidden/>
          </w:rPr>
          <w:fldChar w:fldCharType="begin"/>
        </w:r>
        <w:r w:rsidR="007D76C9">
          <w:rPr>
            <w:webHidden/>
          </w:rPr>
          <w:instrText xml:space="preserve"> PAGEREF _Toc85631174 \h </w:instrText>
        </w:r>
        <w:r w:rsidR="007D76C9">
          <w:rPr>
            <w:webHidden/>
          </w:rPr>
        </w:r>
        <w:r w:rsidR="007D76C9">
          <w:rPr>
            <w:webHidden/>
          </w:rPr>
          <w:fldChar w:fldCharType="separate"/>
        </w:r>
        <w:r w:rsidR="007D76C9">
          <w:rPr>
            <w:webHidden/>
          </w:rPr>
          <w:t>130</w:t>
        </w:r>
        <w:r w:rsidR="007D76C9">
          <w:rPr>
            <w:webHidden/>
          </w:rPr>
          <w:fldChar w:fldCharType="end"/>
        </w:r>
      </w:hyperlink>
    </w:p>
    <w:p w14:paraId="6A6AFCFA" w14:textId="3A9238FC" w:rsidR="007D76C9" w:rsidRDefault="003445DF">
      <w:pPr>
        <w:pStyle w:val="Inhopg2"/>
        <w:rPr>
          <w:rFonts w:asciiTheme="minorHAnsi" w:eastAsiaTheme="minorEastAsia" w:hAnsiTheme="minorHAnsi" w:cstheme="minorBidi"/>
          <w:smallCaps w:val="0"/>
          <w:sz w:val="22"/>
          <w:szCs w:val="22"/>
          <w:lang w:val="nl-BE" w:eastAsia="nl-BE"/>
        </w:rPr>
      </w:pPr>
      <w:hyperlink w:anchor="_Toc85631175" w:history="1">
        <w:r w:rsidR="007D76C9" w:rsidRPr="004940AF">
          <w:rPr>
            <w:rStyle w:val="Hyperlink"/>
            <w:rFonts w:ascii="Garamond" w:hAnsi="Garamond"/>
          </w:rPr>
          <w:t>Hoofdstuk viI. de disponibiliteit</w:t>
        </w:r>
        <w:r w:rsidR="007D76C9">
          <w:rPr>
            <w:webHidden/>
          </w:rPr>
          <w:tab/>
        </w:r>
        <w:r w:rsidR="007D76C9">
          <w:rPr>
            <w:webHidden/>
          </w:rPr>
          <w:fldChar w:fldCharType="begin"/>
        </w:r>
        <w:r w:rsidR="007D76C9">
          <w:rPr>
            <w:webHidden/>
          </w:rPr>
          <w:instrText xml:space="preserve"> PAGEREF _Toc85631175 \h </w:instrText>
        </w:r>
        <w:r w:rsidR="007D76C9">
          <w:rPr>
            <w:webHidden/>
          </w:rPr>
        </w:r>
        <w:r w:rsidR="007D76C9">
          <w:rPr>
            <w:webHidden/>
          </w:rPr>
          <w:fldChar w:fldCharType="separate"/>
        </w:r>
        <w:r w:rsidR="007D76C9">
          <w:rPr>
            <w:webHidden/>
          </w:rPr>
          <w:t>139</w:t>
        </w:r>
        <w:r w:rsidR="007D76C9">
          <w:rPr>
            <w:webHidden/>
          </w:rPr>
          <w:fldChar w:fldCharType="end"/>
        </w:r>
      </w:hyperlink>
    </w:p>
    <w:p w14:paraId="2577E80D" w14:textId="0E6ABB27" w:rsidR="007D76C9" w:rsidRDefault="003445DF">
      <w:pPr>
        <w:pStyle w:val="Inhopg3"/>
        <w:rPr>
          <w:rFonts w:asciiTheme="minorHAnsi" w:eastAsiaTheme="minorEastAsia" w:hAnsiTheme="minorHAnsi" w:cstheme="minorBidi"/>
          <w:i w:val="0"/>
          <w:szCs w:val="22"/>
          <w:lang w:val="nl-BE" w:eastAsia="nl-BE"/>
        </w:rPr>
      </w:pPr>
      <w:hyperlink w:anchor="_Toc85631176" w:history="1">
        <w:r w:rsidR="007D76C9" w:rsidRPr="004940AF">
          <w:rPr>
            <w:rStyle w:val="Hyperlink"/>
            <w:rFonts w:ascii="Garamond" w:hAnsi="Garamond"/>
          </w:rPr>
          <w:t>Afdeling 1. Algemene bepalingen</w:t>
        </w:r>
        <w:r w:rsidR="007D76C9">
          <w:rPr>
            <w:webHidden/>
          </w:rPr>
          <w:tab/>
        </w:r>
        <w:r w:rsidR="007D76C9">
          <w:rPr>
            <w:webHidden/>
          </w:rPr>
          <w:fldChar w:fldCharType="begin"/>
        </w:r>
        <w:r w:rsidR="007D76C9">
          <w:rPr>
            <w:webHidden/>
          </w:rPr>
          <w:instrText xml:space="preserve"> PAGEREF _Toc85631176 \h </w:instrText>
        </w:r>
        <w:r w:rsidR="007D76C9">
          <w:rPr>
            <w:webHidden/>
          </w:rPr>
        </w:r>
        <w:r w:rsidR="007D76C9">
          <w:rPr>
            <w:webHidden/>
          </w:rPr>
          <w:fldChar w:fldCharType="separate"/>
        </w:r>
        <w:r w:rsidR="007D76C9">
          <w:rPr>
            <w:webHidden/>
          </w:rPr>
          <w:t>139</w:t>
        </w:r>
        <w:r w:rsidR="007D76C9">
          <w:rPr>
            <w:webHidden/>
          </w:rPr>
          <w:fldChar w:fldCharType="end"/>
        </w:r>
      </w:hyperlink>
    </w:p>
    <w:p w14:paraId="040DFD6A" w14:textId="65F09E0D" w:rsidR="007D76C9" w:rsidRDefault="003445DF">
      <w:pPr>
        <w:pStyle w:val="Inhopg3"/>
        <w:rPr>
          <w:rFonts w:asciiTheme="minorHAnsi" w:eastAsiaTheme="minorEastAsia" w:hAnsiTheme="minorHAnsi" w:cstheme="minorBidi"/>
          <w:i w:val="0"/>
          <w:szCs w:val="22"/>
          <w:lang w:val="nl-BE" w:eastAsia="nl-BE"/>
        </w:rPr>
      </w:pPr>
      <w:hyperlink w:anchor="_Toc85631177" w:history="1">
        <w:r w:rsidR="007D76C9" w:rsidRPr="004940AF">
          <w:rPr>
            <w:rStyle w:val="Hyperlink"/>
            <w:rFonts w:ascii="Garamond" w:hAnsi="Garamond"/>
          </w:rPr>
          <w:t>Afdeling 2. De disponibiliteit wegens ziekte of invaliditeit</w:t>
        </w:r>
        <w:r w:rsidR="007D76C9">
          <w:rPr>
            <w:webHidden/>
          </w:rPr>
          <w:tab/>
        </w:r>
        <w:r w:rsidR="007D76C9">
          <w:rPr>
            <w:webHidden/>
          </w:rPr>
          <w:fldChar w:fldCharType="begin"/>
        </w:r>
        <w:r w:rsidR="007D76C9">
          <w:rPr>
            <w:webHidden/>
          </w:rPr>
          <w:instrText xml:space="preserve"> PAGEREF _Toc85631177 \h </w:instrText>
        </w:r>
        <w:r w:rsidR="007D76C9">
          <w:rPr>
            <w:webHidden/>
          </w:rPr>
        </w:r>
        <w:r w:rsidR="007D76C9">
          <w:rPr>
            <w:webHidden/>
          </w:rPr>
          <w:fldChar w:fldCharType="separate"/>
        </w:r>
        <w:r w:rsidR="007D76C9">
          <w:rPr>
            <w:webHidden/>
          </w:rPr>
          <w:t>139</w:t>
        </w:r>
        <w:r w:rsidR="007D76C9">
          <w:rPr>
            <w:webHidden/>
          </w:rPr>
          <w:fldChar w:fldCharType="end"/>
        </w:r>
      </w:hyperlink>
    </w:p>
    <w:p w14:paraId="27BF71F3" w14:textId="1618D4C5" w:rsidR="007D76C9" w:rsidRDefault="003445DF">
      <w:pPr>
        <w:pStyle w:val="Inhopg3"/>
        <w:rPr>
          <w:rFonts w:asciiTheme="minorHAnsi" w:eastAsiaTheme="minorEastAsia" w:hAnsiTheme="minorHAnsi" w:cstheme="minorBidi"/>
          <w:i w:val="0"/>
          <w:szCs w:val="22"/>
          <w:lang w:val="nl-BE" w:eastAsia="nl-BE"/>
        </w:rPr>
      </w:pPr>
      <w:hyperlink w:anchor="_Toc85631178" w:history="1">
        <w:r w:rsidR="007D76C9" w:rsidRPr="004940AF">
          <w:rPr>
            <w:rStyle w:val="Hyperlink"/>
            <w:rFonts w:ascii="Garamond" w:hAnsi="Garamond"/>
          </w:rPr>
          <w:t>Afdeling 3. De disponibiliteit wegens ambtsopheffing</w:t>
        </w:r>
        <w:r w:rsidR="007D76C9">
          <w:rPr>
            <w:webHidden/>
          </w:rPr>
          <w:tab/>
        </w:r>
        <w:r w:rsidR="007D76C9">
          <w:rPr>
            <w:webHidden/>
          </w:rPr>
          <w:fldChar w:fldCharType="begin"/>
        </w:r>
        <w:r w:rsidR="007D76C9">
          <w:rPr>
            <w:webHidden/>
          </w:rPr>
          <w:instrText xml:space="preserve"> PAGEREF _Toc85631178 \h </w:instrText>
        </w:r>
        <w:r w:rsidR="007D76C9">
          <w:rPr>
            <w:webHidden/>
          </w:rPr>
        </w:r>
        <w:r w:rsidR="007D76C9">
          <w:rPr>
            <w:webHidden/>
          </w:rPr>
          <w:fldChar w:fldCharType="separate"/>
        </w:r>
        <w:r w:rsidR="007D76C9">
          <w:rPr>
            <w:webHidden/>
          </w:rPr>
          <w:t>140</w:t>
        </w:r>
        <w:r w:rsidR="007D76C9">
          <w:rPr>
            <w:webHidden/>
          </w:rPr>
          <w:fldChar w:fldCharType="end"/>
        </w:r>
      </w:hyperlink>
    </w:p>
    <w:p w14:paraId="768331B8" w14:textId="7AB5B2D2" w:rsidR="007D76C9" w:rsidRDefault="003445DF">
      <w:pPr>
        <w:pStyle w:val="Inhopg2"/>
        <w:rPr>
          <w:rFonts w:asciiTheme="minorHAnsi" w:eastAsiaTheme="minorEastAsia" w:hAnsiTheme="minorHAnsi" w:cstheme="minorBidi"/>
          <w:smallCaps w:val="0"/>
          <w:sz w:val="22"/>
          <w:szCs w:val="22"/>
          <w:lang w:val="nl-BE" w:eastAsia="nl-BE"/>
        </w:rPr>
      </w:pPr>
      <w:hyperlink w:anchor="_Toc85631179" w:history="1">
        <w:r w:rsidR="007D76C9" w:rsidRPr="004940AF">
          <w:rPr>
            <w:rStyle w:val="Hyperlink"/>
            <w:rFonts w:ascii="Garamond" w:hAnsi="Garamond"/>
          </w:rPr>
          <w:t>Hoofdstuk viiI. het verlof voor opdracht</w:t>
        </w:r>
        <w:r w:rsidR="007D76C9">
          <w:rPr>
            <w:webHidden/>
          </w:rPr>
          <w:tab/>
        </w:r>
        <w:r w:rsidR="007D76C9">
          <w:rPr>
            <w:webHidden/>
          </w:rPr>
          <w:fldChar w:fldCharType="begin"/>
        </w:r>
        <w:r w:rsidR="007D76C9">
          <w:rPr>
            <w:webHidden/>
          </w:rPr>
          <w:instrText xml:space="preserve"> PAGEREF _Toc85631179 \h </w:instrText>
        </w:r>
        <w:r w:rsidR="007D76C9">
          <w:rPr>
            <w:webHidden/>
          </w:rPr>
        </w:r>
        <w:r w:rsidR="007D76C9">
          <w:rPr>
            <w:webHidden/>
          </w:rPr>
          <w:fldChar w:fldCharType="separate"/>
        </w:r>
        <w:r w:rsidR="007D76C9">
          <w:rPr>
            <w:webHidden/>
          </w:rPr>
          <w:t>142</w:t>
        </w:r>
        <w:r w:rsidR="007D76C9">
          <w:rPr>
            <w:webHidden/>
          </w:rPr>
          <w:fldChar w:fldCharType="end"/>
        </w:r>
      </w:hyperlink>
    </w:p>
    <w:p w14:paraId="221753C3" w14:textId="0BFE2CBF" w:rsidR="007D76C9" w:rsidRDefault="003445DF">
      <w:pPr>
        <w:pStyle w:val="Inhopg2"/>
        <w:rPr>
          <w:rFonts w:asciiTheme="minorHAnsi" w:eastAsiaTheme="minorEastAsia" w:hAnsiTheme="minorHAnsi" w:cstheme="minorBidi"/>
          <w:smallCaps w:val="0"/>
          <w:sz w:val="22"/>
          <w:szCs w:val="22"/>
          <w:lang w:val="nl-BE" w:eastAsia="nl-BE"/>
        </w:rPr>
      </w:pPr>
      <w:hyperlink w:anchor="_Toc85631180" w:history="1">
        <w:r w:rsidR="007D76C9" w:rsidRPr="004940AF">
          <w:rPr>
            <w:rStyle w:val="Hyperlink"/>
            <w:rFonts w:ascii="Garamond" w:hAnsi="Garamond"/>
          </w:rPr>
          <w:t>Hoofdstuk IX. het omstandigheidsverlof</w:t>
        </w:r>
        <w:r w:rsidR="007D76C9">
          <w:rPr>
            <w:webHidden/>
          </w:rPr>
          <w:tab/>
        </w:r>
        <w:r w:rsidR="007D76C9">
          <w:rPr>
            <w:webHidden/>
          </w:rPr>
          <w:fldChar w:fldCharType="begin"/>
        </w:r>
        <w:r w:rsidR="007D76C9">
          <w:rPr>
            <w:webHidden/>
          </w:rPr>
          <w:instrText xml:space="preserve"> PAGEREF _Toc85631180 \h </w:instrText>
        </w:r>
        <w:r w:rsidR="007D76C9">
          <w:rPr>
            <w:webHidden/>
          </w:rPr>
        </w:r>
        <w:r w:rsidR="007D76C9">
          <w:rPr>
            <w:webHidden/>
          </w:rPr>
          <w:fldChar w:fldCharType="separate"/>
        </w:r>
        <w:r w:rsidR="007D76C9">
          <w:rPr>
            <w:webHidden/>
          </w:rPr>
          <w:t>143</w:t>
        </w:r>
        <w:r w:rsidR="007D76C9">
          <w:rPr>
            <w:webHidden/>
          </w:rPr>
          <w:fldChar w:fldCharType="end"/>
        </w:r>
      </w:hyperlink>
    </w:p>
    <w:p w14:paraId="73F51350" w14:textId="7AA47FBC" w:rsidR="007D76C9" w:rsidRDefault="003445DF">
      <w:pPr>
        <w:pStyle w:val="Inhopg2"/>
        <w:tabs>
          <w:tab w:val="left" w:pos="1996"/>
        </w:tabs>
        <w:rPr>
          <w:rFonts w:asciiTheme="minorHAnsi" w:eastAsiaTheme="minorEastAsia" w:hAnsiTheme="minorHAnsi" w:cstheme="minorBidi"/>
          <w:smallCaps w:val="0"/>
          <w:sz w:val="22"/>
          <w:szCs w:val="22"/>
          <w:lang w:val="nl-BE" w:eastAsia="nl-BE"/>
        </w:rPr>
      </w:pPr>
      <w:hyperlink w:anchor="_Toc85631181" w:history="1">
        <w:r w:rsidR="007D76C9" w:rsidRPr="004940AF">
          <w:rPr>
            <w:rStyle w:val="Hyperlink"/>
            <w:rFonts w:ascii="Garamond" w:hAnsi="Garamond"/>
          </w:rPr>
          <w:t xml:space="preserve">Hoofdstuk X.  </w:t>
        </w:r>
        <w:r w:rsidR="007D76C9">
          <w:rPr>
            <w:rFonts w:asciiTheme="minorHAnsi" w:eastAsiaTheme="minorEastAsia" w:hAnsiTheme="minorHAnsi" w:cstheme="minorBidi"/>
            <w:smallCaps w:val="0"/>
            <w:sz w:val="22"/>
            <w:szCs w:val="22"/>
            <w:lang w:val="nl-BE" w:eastAsia="nl-BE"/>
          </w:rPr>
          <w:tab/>
        </w:r>
        <w:r w:rsidR="007D76C9" w:rsidRPr="004940AF">
          <w:rPr>
            <w:rStyle w:val="Hyperlink"/>
            <w:rFonts w:ascii="Garamond" w:hAnsi="Garamond"/>
          </w:rPr>
          <w:t>Het onbetaald verlof</w:t>
        </w:r>
        <w:r w:rsidR="007D76C9">
          <w:rPr>
            <w:webHidden/>
          </w:rPr>
          <w:tab/>
        </w:r>
        <w:r w:rsidR="007D76C9">
          <w:rPr>
            <w:webHidden/>
          </w:rPr>
          <w:fldChar w:fldCharType="begin"/>
        </w:r>
        <w:r w:rsidR="007D76C9">
          <w:rPr>
            <w:webHidden/>
          </w:rPr>
          <w:instrText xml:space="preserve"> PAGEREF _Toc85631181 \h </w:instrText>
        </w:r>
        <w:r w:rsidR="007D76C9">
          <w:rPr>
            <w:webHidden/>
          </w:rPr>
        </w:r>
        <w:r w:rsidR="007D76C9">
          <w:rPr>
            <w:webHidden/>
          </w:rPr>
          <w:fldChar w:fldCharType="separate"/>
        </w:r>
        <w:r w:rsidR="007D76C9">
          <w:rPr>
            <w:webHidden/>
          </w:rPr>
          <w:t>146</w:t>
        </w:r>
        <w:r w:rsidR="007D76C9">
          <w:rPr>
            <w:webHidden/>
          </w:rPr>
          <w:fldChar w:fldCharType="end"/>
        </w:r>
      </w:hyperlink>
    </w:p>
    <w:p w14:paraId="1BF2DC1A" w14:textId="35BBA009" w:rsidR="007D76C9" w:rsidRDefault="003445DF">
      <w:pPr>
        <w:pStyle w:val="Inhopg3"/>
        <w:tabs>
          <w:tab w:val="left" w:pos="1600"/>
        </w:tabs>
        <w:rPr>
          <w:rFonts w:asciiTheme="minorHAnsi" w:eastAsiaTheme="minorEastAsia" w:hAnsiTheme="minorHAnsi" w:cstheme="minorBidi"/>
          <w:i w:val="0"/>
          <w:szCs w:val="22"/>
          <w:lang w:val="nl-BE" w:eastAsia="nl-BE"/>
        </w:rPr>
      </w:pPr>
      <w:hyperlink w:anchor="_Toc85631182" w:history="1">
        <w:r w:rsidR="007D76C9" w:rsidRPr="004940AF">
          <w:rPr>
            <w:rStyle w:val="Hyperlink"/>
            <w:rFonts w:ascii="Garamond" w:hAnsi="Garamond"/>
          </w:rPr>
          <w:t>Afdeling 1.</w:t>
        </w:r>
        <w:r w:rsidR="007D76C9">
          <w:rPr>
            <w:rFonts w:asciiTheme="minorHAnsi" w:eastAsiaTheme="minorEastAsia" w:hAnsiTheme="minorHAnsi" w:cstheme="minorBidi"/>
            <w:i w:val="0"/>
            <w:szCs w:val="22"/>
            <w:lang w:val="nl-BE" w:eastAsia="nl-BE"/>
          </w:rPr>
          <w:tab/>
        </w:r>
        <w:r w:rsidR="007D76C9" w:rsidRPr="004940AF">
          <w:rPr>
            <w:rStyle w:val="Hyperlink"/>
            <w:rFonts w:ascii="Garamond" w:hAnsi="Garamond"/>
          </w:rPr>
          <w:t>Onbetaald verlof als gunstmaatregel</w:t>
        </w:r>
        <w:r w:rsidR="007D76C9">
          <w:rPr>
            <w:webHidden/>
          </w:rPr>
          <w:tab/>
        </w:r>
        <w:r w:rsidR="007D76C9">
          <w:rPr>
            <w:webHidden/>
          </w:rPr>
          <w:fldChar w:fldCharType="begin"/>
        </w:r>
        <w:r w:rsidR="007D76C9">
          <w:rPr>
            <w:webHidden/>
          </w:rPr>
          <w:instrText xml:space="preserve"> PAGEREF _Toc85631182 \h </w:instrText>
        </w:r>
        <w:r w:rsidR="007D76C9">
          <w:rPr>
            <w:webHidden/>
          </w:rPr>
        </w:r>
        <w:r w:rsidR="007D76C9">
          <w:rPr>
            <w:webHidden/>
          </w:rPr>
          <w:fldChar w:fldCharType="separate"/>
        </w:r>
        <w:r w:rsidR="007D76C9">
          <w:rPr>
            <w:webHidden/>
          </w:rPr>
          <w:t>146</w:t>
        </w:r>
        <w:r w:rsidR="007D76C9">
          <w:rPr>
            <w:webHidden/>
          </w:rPr>
          <w:fldChar w:fldCharType="end"/>
        </w:r>
      </w:hyperlink>
    </w:p>
    <w:p w14:paraId="4EF2849F" w14:textId="4D079921" w:rsidR="007D76C9" w:rsidRDefault="003445DF">
      <w:pPr>
        <w:pStyle w:val="Inhopg3"/>
        <w:tabs>
          <w:tab w:val="left" w:pos="1600"/>
        </w:tabs>
        <w:rPr>
          <w:rFonts w:asciiTheme="minorHAnsi" w:eastAsiaTheme="minorEastAsia" w:hAnsiTheme="minorHAnsi" w:cstheme="minorBidi"/>
          <w:i w:val="0"/>
          <w:szCs w:val="22"/>
          <w:lang w:val="nl-BE" w:eastAsia="nl-BE"/>
        </w:rPr>
      </w:pPr>
      <w:hyperlink w:anchor="_Toc85631183" w:history="1">
        <w:r w:rsidR="007D76C9" w:rsidRPr="004940AF">
          <w:rPr>
            <w:rStyle w:val="Hyperlink"/>
            <w:rFonts w:ascii="Garamond" w:hAnsi="Garamond"/>
          </w:rPr>
          <w:t>Afdeling 2.</w:t>
        </w:r>
        <w:r w:rsidR="007D76C9">
          <w:rPr>
            <w:rFonts w:asciiTheme="minorHAnsi" w:eastAsiaTheme="minorEastAsia" w:hAnsiTheme="minorHAnsi" w:cstheme="minorBidi"/>
            <w:i w:val="0"/>
            <w:szCs w:val="22"/>
            <w:lang w:val="nl-BE" w:eastAsia="nl-BE"/>
          </w:rPr>
          <w:tab/>
        </w:r>
        <w:r w:rsidR="007D76C9" w:rsidRPr="004940AF">
          <w:rPr>
            <w:rStyle w:val="Hyperlink"/>
            <w:rFonts w:ascii="Garamond" w:hAnsi="Garamond"/>
          </w:rPr>
          <w:t>Onbetaald verlof als recht</w:t>
        </w:r>
        <w:r w:rsidR="007D76C9">
          <w:rPr>
            <w:webHidden/>
          </w:rPr>
          <w:tab/>
        </w:r>
        <w:r w:rsidR="007D76C9">
          <w:rPr>
            <w:webHidden/>
          </w:rPr>
          <w:fldChar w:fldCharType="begin"/>
        </w:r>
        <w:r w:rsidR="007D76C9">
          <w:rPr>
            <w:webHidden/>
          </w:rPr>
          <w:instrText xml:space="preserve"> PAGEREF _Toc85631183 \h </w:instrText>
        </w:r>
        <w:r w:rsidR="007D76C9">
          <w:rPr>
            <w:webHidden/>
          </w:rPr>
        </w:r>
        <w:r w:rsidR="007D76C9">
          <w:rPr>
            <w:webHidden/>
          </w:rPr>
          <w:fldChar w:fldCharType="separate"/>
        </w:r>
        <w:r w:rsidR="007D76C9">
          <w:rPr>
            <w:webHidden/>
          </w:rPr>
          <w:t>149</w:t>
        </w:r>
        <w:r w:rsidR="007D76C9">
          <w:rPr>
            <w:webHidden/>
          </w:rPr>
          <w:fldChar w:fldCharType="end"/>
        </w:r>
      </w:hyperlink>
    </w:p>
    <w:p w14:paraId="48D6A3EC" w14:textId="7CA4EE0E" w:rsidR="007D76C9" w:rsidRDefault="003445DF">
      <w:pPr>
        <w:pStyle w:val="Inhopg2"/>
        <w:rPr>
          <w:rFonts w:asciiTheme="minorHAnsi" w:eastAsiaTheme="minorEastAsia" w:hAnsiTheme="minorHAnsi" w:cstheme="minorBidi"/>
          <w:smallCaps w:val="0"/>
          <w:sz w:val="22"/>
          <w:szCs w:val="22"/>
          <w:lang w:val="nl-BE" w:eastAsia="nl-BE"/>
        </w:rPr>
      </w:pPr>
      <w:hyperlink w:anchor="_Toc85631184" w:history="1">
        <w:r w:rsidR="007D76C9" w:rsidRPr="004940AF">
          <w:rPr>
            <w:rStyle w:val="Hyperlink"/>
            <w:rFonts w:ascii="Garamond" w:hAnsi="Garamond"/>
          </w:rPr>
          <w:t>Hoofdstuk xI. de federale thematische verloven van loopbaanonderbreking</w:t>
        </w:r>
        <w:r w:rsidR="007D76C9">
          <w:rPr>
            <w:webHidden/>
          </w:rPr>
          <w:tab/>
        </w:r>
        <w:r w:rsidR="007D76C9">
          <w:rPr>
            <w:webHidden/>
          </w:rPr>
          <w:fldChar w:fldCharType="begin"/>
        </w:r>
        <w:r w:rsidR="007D76C9">
          <w:rPr>
            <w:webHidden/>
          </w:rPr>
          <w:instrText xml:space="preserve"> PAGEREF _Toc85631184 \h </w:instrText>
        </w:r>
        <w:r w:rsidR="007D76C9">
          <w:rPr>
            <w:webHidden/>
          </w:rPr>
        </w:r>
        <w:r w:rsidR="007D76C9">
          <w:rPr>
            <w:webHidden/>
          </w:rPr>
          <w:fldChar w:fldCharType="separate"/>
        </w:r>
        <w:r w:rsidR="007D76C9">
          <w:rPr>
            <w:webHidden/>
          </w:rPr>
          <w:t>152</w:t>
        </w:r>
        <w:r w:rsidR="007D76C9">
          <w:rPr>
            <w:webHidden/>
          </w:rPr>
          <w:fldChar w:fldCharType="end"/>
        </w:r>
      </w:hyperlink>
    </w:p>
    <w:p w14:paraId="6D5B7E9B" w14:textId="762C026B" w:rsidR="007D76C9" w:rsidRDefault="003445DF">
      <w:pPr>
        <w:pStyle w:val="Inhopg2"/>
        <w:rPr>
          <w:rFonts w:asciiTheme="minorHAnsi" w:eastAsiaTheme="minorEastAsia" w:hAnsiTheme="minorHAnsi" w:cstheme="minorBidi"/>
          <w:smallCaps w:val="0"/>
          <w:sz w:val="22"/>
          <w:szCs w:val="22"/>
          <w:lang w:val="nl-BE" w:eastAsia="nl-BE"/>
        </w:rPr>
      </w:pPr>
      <w:hyperlink w:anchor="_Toc85631185" w:history="1">
        <w:r w:rsidR="007D76C9" w:rsidRPr="004940AF">
          <w:rPr>
            <w:rStyle w:val="Hyperlink"/>
            <w:rFonts w:ascii="Garamond" w:hAnsi="Garamond"/>
          </w:rPr>
          <w:t>Hoofdstuk xiI. VLAAMS ZORGKREDIET</w:t>
        </w:r>
        <w:r w:rsidR="007D76C9">
          <w:rPr>
            <w:webHidden/>
          </w:rPr>
          <w:tab/>
        </w:r>
        <w:r w:rsidR="007D76C9">
          <w:rPr>
            <w:webHidden/>
          </w:rPr>
          <w:fldChar w:fldCharType="begin"/>
        </w:r>
        <w:r w:rsidR="007D76C9">
          <w:rPr>
            <w:webHidden/>
          </w:rPr>
          <w:instrText xml:space="preserve"> PAGEREF _Toc85631185 \h </w:instrText>
        </w:r>
        <w:r w:rsidR="007D76C9">
          <w:rPr>
            <w:webHidden/>
          </w:rPr>
        </w:r>
        <w:r w:rsidR="007D76C9">
          <w:rPr>
            <w:webHidden/>
          </w:rPr>
          <w:fldChar w:fldCharType="separate"/>
        </w:r>
        <w:r w:rsidR="007D76C9">
          <w:rPr>
            <w:webHidden/>
          </w:rPr>
          <w:t>153</w:t>
        </w:r>
        <w:r w:rsidR="007D76C9">
          <w:rPr>
            <w:webHidden/>
          </w:rPr>
          <w:fldChar w:fldCharType="end"/>
        </w:r>
      </w:hyperlink>
    </w:p>
    <w:p w14:paraId="6A14F365" w14:textId="127D2F1E" w:rsidR="007D76C9" w:rsidRDefault="003445DF">
      <w:pPr>
        <w:pStyle w:val="Inhopg2"/>
        <w:rPr>
          <w:rFonts w:asciiTheme="minorHAnsi" w:eastAsiaTheme="minorEastAsia" w:hAnsiTheme="minorHAnsi" w:cstheme="minorBidi"/>
          <w:smallCaps w:val="0"/>
          <w:sz w:val="22"/>
          <w:szCs w:val="22"/>
          <w:lang w:val="nl-BE" w:eastAsia="nl-BE"/>
        </w:rPr>
      </w:pPr>
      <w:hyperlink w:anchor="_Toc85631186" w:history="1">
        <w:r w:rsidR="007D76C9" w:rsidRPr="004940AF">
          <w:rPr>
            <w:rStyle w:val="Hyperlink"/>
            <w:rFonts w:ascii="Garamond" w:eastAsia="Garamond" w:hAnsi="Garamond" w:cs="Garamond"/>
          </w:rPr>
          <w:t>Hoofdstuk xiII. politiek verlof</w:t>
        </w:r>
        <w:r w:rsidR="007D76C9">
          <w:rPr>
            <w:webHidden/>
          </w:rPr>
          <w:tab/>
        </w:r>
        <w:r w:rsidR="007D76C9">
          <w:rPr>
            <w:webHidden/>
          </w:rPr>
          <w:fldChar w:fldCharType="begin"/>
        </w:r>
        <w:r w:rsidR="007D76C9">
          <w:rPr>
            <w:webHidden/>
          </w:rPr>
          <w:instrText xml:space="preserve"> PAGEREF _Toc85631186 \h </w:instrText>
        </w:r>
        <w:r w:rsidR="007D76C9">
          <w:rPr>
            <w:webHidden/>
          </w:rPr>
        </w:r>
        <w:r w:rsidR="007D76C9">
          <w:rPr>
            <w:webHidden/>
          </w:rPr>
          <w:fldChar w:fldCharType="separate"/>
        </w:r>
        <w:r w:rsidR="007D76C9">
          <w:rPr>
            <w:webHidden/>
          </w:rPr>
          <w:t>154</w:t>
        </w:r>
        <w:r w:rsidR="007D76C9">
          <w:rPr>
            <w:webHidden/>
          </w:rPr>
          <w:fldChar w:fldCharType="end"/>
        </w:r>
      </w:hyperlink>
    </w:p>
    <w:p w14:paraId="40CA69E5" w14:textId="20CECB2F" w:rsidR="007D76C9" w:rsidRDefault="003445DF">
      <w:pPr>
        <w:pStyle w:val="Inhopg2"/>
        <w:rPr>
          <w:rFonts w:asciiTheme="minorHAnsi" w:eastAsiaTheme="minorEastAsia" w:hAnsiTheme="minorHAnsi" w:cstheme="minorBidi"/>
          <w:smallCaps w:val="0"/>
          <w:sz w:val="22"/>
          <w:szCs w:val="22"/>
          <w:lang w:val="nl-BE" w:eastAsia="nl-BE"/>
        </w:rPr>
      </w:pPr>
      <w:hyperlink w:anchor="_Toc85631187" w:history="1">
        <w:r w:rsidR="007D76C9" w:rsidRPr="004940AF">
          <w:rPr>
            <w:rStyle w:val="Hyperlink"/>
            <w:rFonts w:ascii="Garamond" w:hAnsi="Garamond"/>
          </w:rPr>
          <w:t>Hoofdstuk xIV. vakbondsverlof</w:t>
        </w:r>
        <w:r w:rsidR="007D76C9">
          <w:rPr>
            <w:webHidden/>
          </w:rPr>
          <w:tab/>
        </w:r>
        <w:r w:rsidR="007D76C9">
          <w:rPr>
            <w:webHidden/>
          </w:rPr>
          <w:fldChar w:fldCharType="begin"/>
        </w:r>
        <w:r w:rsidR="007D76C9">
          <w:rPr>
            <w:webHidden/>
          </w:rPr>
          <w:instrText xml:space="preserve"> PAGEREF _Toc85631187 \h </w:instrText>
        </w:r>
        <w:r w:rsidR="007D76C9">
          <w:rPr>
            <w:webHidden/>
          </w:rPr>
        </w:r>
        <w:r w:rsidR="007D76C9">
          <w:rPr>
            <w:webHidden/>
          </w:rPr>
          <w:fldChar w:fldCharType="separate"/>
        </w:r>
        <w:r w:rsidR="007D76C9">
          <w:rPr>
            <w:webHidden/>
          </w:rPr>
          <w:t>154</w:t>
        </w:r>
        <w:r w:rsidR="007D76C9">
          <w:rPr>
            <w:webHidden/>
          </w:rPr>
          <w:fldChar w:fldCharType="end"/>
        </w:r>
      </w:hyperlink>
    </w:p>
    <w:p w14:paraId="304D47DD" w14:textId="5E27D5EE" w:rsidR="007D76C9" w:rsidRDefault="003445DF">
      <w:pPr>
        <w:pStyle w:val="Inhopg2"/>
        <w:rPr>
          <w:rFonts w:asciiTheme="minorHAnsi" w:eastAsiaTheme="minorEastAsia" w:hAnsiTheme="minorHAnsi" w:cstheme="minorBidi"/>
          <w:smallCaps w:val="0"/>
          <w:sz w:val="22"/>
          <w:szCs w:val="22"/>
          <w:lang w:val="nl-BE" w:eastAsia="nl-BE"/>
        </w:rPr>
      </w:pPr>
      <w:hyperlink w:anchor="_Toc85631188" w:history="1">
        <w:r w:rsidR="007D76C9" w:rsidRPr="004940AF">
          <w:rPr>
            <w:rStyle w:val="Hyperlink"/>
            <w:rFonts w:ascii="Garamond" w:hAnsi="Garamond"/>
          </w:rPr>
          <w:t>Hoofdstuk XV. De dienstvrijstellingen</w:t>
        </w:r>
        <w:r w:rsidR="007D76C9">
          <w:rPr>
            <w:webHidden/>
          </w:rPr>
          <w:tab/>
        </w:r>
        <w:r w:rsidR="007D76C9">
          <w:rPr>
            <w:webHidden/>
          </w:rPr>
          <w:fldChar w:fldCharType="begin"/>
        </w:r>
        <w:r w:rsidR="007D76C9">
          <w:rPr>
            <w:webHidden/>
          </w:rPr>
          <w:instrText xml:space="preserve"> PAGEREF _Toc85631188 \h </w:instrText>
        </w:r>
        <w:r w:rsidR="007D76C9">
          <w:rPr>
            <w:webHidden/>
          </w:rPr>
        </w:r>
        <w:r w:rsidR="007D76C9">
          <w:rPr>
            <w:webHidden/>
          </w:rPr>
          <w:fldChar w:fldCharType="separate"/>
        </w:r>
        <w:r w:rsidR="007D76C9">
          <w:rPr>
            <w:webHidden/>
          </w:rPr>
          <w:t>154</w:t>
        </w:r>
        <w:r w:rsidR="007D76C9">
          <w:rPr>
            <w:webHidden/>
          </w:rPr>
          <w:fldChar w:fldCharType="end"/>
        </w:r>
      </w:hyperlink>
    </w:p>
    <w:p w14:paraId="1FCAC2AD" w14:textId="07FDB2EF" w:rsidR="007D76C9" w:rsidRDefault="003445DF">
      <w:pPr>
        <w:pStyle w:val="Inhopg1"/>
        <w:rPr>
          <w:rFonts w:asciiTheme="minorHAnsi" w:eastAsiaTheme="minorEastAsia" w:hAnsiTheme="minorHAnsi" w:cstheme="minorBidi"/>
          <w:b w:val="0"/>
          <w:caps w:val="0"/>
          <w:sz w:val="22"/>
          <w:szCs w:val="22"/>
          <w:lang w:val="nl-BE" w:eastAsia="nl-BE"/>
        </w:rPr>
      </w:pPr>
      <w:hyperlink w:anchor="_Toc85631189" w:history="1">
        <w:r w:rsidR="007D76C9" w:rsidRPr="004940AF">
          <w:rPr>
            <w:rStyle w:val="Hyperlink"/>
            <w:rFonts w:ascii="Garamond" w:eastAsia="Garamond" w:hAnsi="Garamond" w:cs="Garamond"/>
          </w:rPr>
          <w:t>Titel 9. Slotbepalingen</w:t>
        </w:r>
        <w:r w:rsidR="007D76C9">
          <w:rPr>
            <w:webHidden/>
          </w:rPr>
          <w:tab/>
        </w:r>
        <w:r w:rsidR="007D76C9">
          <w:rPr>
            <w:webHidden/>
          </w:rPr>
          <w:fldChar w:fldCharType="begin"/>
        </w:r>
        <w:r w:rsidR="007D76C9">
          <w:rPr>
            <w:webHidden/>
          </w:rPr>
          <w:instrText xml:space="preserve"> PAGEREF _Toc85631189 \h </w:instrText>
        </w:r>
        <w:r w:rsidR="007D76C9">
          <w:rPr>
            <w:webHidden/>
          </w:rPr>
        </w:r>
        <w:r w:rsidR="007D76C9">
          <w:rPr>
            <w:webHidden/>
          </w:rPr>
          <w:fldChar w:fldCharType="separate"/>
        </w:r>
        <w:r w:rsidR="007D76C9">
          <w:rPr>
            <w:webHidden/>
          </w:rPr>
          <w:t>157</w:t>
        </w:r>
        <w:r w:rsidR="007D76C9">
          <w:rPr>
            <w:webHidden/>
          </w:rPr>
          <w:fldChar w:fldCharType="end"/>
        </w:r>
      </w:hyperlink>
    </w:p>
    <w:p w14:paraId="409B3513" w14:textId="2156FE23" w:rsidR="007D76C9" w:rsidRDefault="003445DF">
      <w:pPr>
        <w:pStyle w:val="Inhopg2"/>
        <w:rPr>
          <w:rFonts w:asciiTheme="minorHAnsi" w:eastAsiaTheme="minorEastAsia" w:hAnsiTheme="minorHAnsi" w:cstheme="minorBidi"/>
          <w:smallCaps w:val="0"/>
          <w:sz w:val="22"/>
          <w:szCs w:val="22"/>
          <w:lang w:val="nl-BE" w:eastAsia="nl-BE"/>
        </w:rPr>
      </w:pPr>
      <w:hyperlink w:anchor="_Toc85631190" w:history="1">
        <w:r w:rsidR="007D76C9" w:rsidRPr="004940AF">
          <w:rPr>
            <w:rStyle w:val="Hyperlink"/>
            <w:rFonts w:ascii="Garamond" w:hAnsi="Garamond"/>
          </w:rPr>
          <w:t>Hoofdstuk I. Overgangsbepalingen</w:t>
        </w:r>
        <w:r w:rsidR="007D76C9">
          <w:rPr>
            <w:webHidden/>
          </w:rPr>
          <w:tab/>
        </w:r>
        <w:r w:rsidR="007D76C9">
          <w:rPr>
            <w:webHidden/>
          </w:rPr>
          <w:fldChar w:fldCharType="begin"/>
        </w:r>
        <w:r w:rsidR="007D76C9">
          <w:rPr>
            <w:webHidden/>
          </w:rPr>
          <w:instrText xml:space="preserve"> PAGEREF _Toc85631190 \h </w:instrText>
        </w:r>
        <w:r w:rsidR="007D76C9">
          <w:rPr>
            <w:webHidden/>
          </w:rPr>
        </w:r>
        <w:r w:rsidR="007D76C9">
          <w:rPr>
            <w:webHidden/>
          </w:rPr>
          <w:fldChar w:fldCharType="separate"/>
        </w:r>
        <w:r w:rsidR="007D76C9">
          <w:rPr>
            <w:webHidden/>
          </w:rPr>
          <w:t>157</w:t>
        </w:r>
        <w:r w:rsidR="007D76C9">
          <w:rPr>
            <w:webHidden/>
          </w:rPr>
          <w:fldChar w:fldCharType="end"/>
        </w:r>
      </w:hyperlink>
    </w:p>
    <w:p w14:paraId="1D4FE5A8" w14:textId="6A2212A4" w:rsidR="007D76C9" w:rsidRDefault="003445DF">
      <w:pPr>
        <w:pStyle w:val="Inhopg3"/>
        <w:rPr>
          <w:rFonts w:asciiTheme="minorHAnsi" w:eastAsiaTheme="minorEastAsia" w:hAnsiTheme="minorHAnsi" w:cstheme="minorBidi"/>
          <w:i w:val="0"/>
          <w:szCs w:val="22"/>
          <w:lang w:val="nl-BE" w:eastAsia="nl-BE"/>
        </w:rPr>
      </w:pPr>
      <w:hyperlink w:anchor="_Toc85631191" w:history="1">
        <w:r w:rsidR="007D76C9" w:rsidRPr="004940AF">
          <w:rPr>
            <w:rStyle w:val="Hyperlink"/>
            <w:rFonts w:ascii="Garamond" w:hAnsi="Garamond"/>
          </w:rPr>
          <w:t>Afdeling I. Geldelijke waarborgen</w:t>
        </w:r>
        <w:r w:rsidR="007D76C9">
          <w:rPr>
            <w:webHidden/>
          </w:rPr>
          <w:tab/>
        </w:r>
        <w:r w:rsidR="007D76C9">
          <w:rPr>
            <w:webHidden/>
          </w:rPr>
          <w:fldChar w:fldCharType="begin"/>
        </w:r>
        <w:r w:rsidR="007D76C9">
          <w:rPr>
            <w:webHidden/>
          </w:rPr>
          <w:instrText xml:space="preserve"> PAGEREF _Toc85631191 \h </w:instrText>
        </w:r>
        <w:r w:rsidR="007D76C9">
          <w:rPr>
            <w:webHidden/>
          </w:rPr>
        </w:r>
        <w:r w:rsidR="007D76C9">
          <w:rPr>
            <w:webHidden/>
          </w:rPr>
          <w:fldChar w:fldCharType="separate"/>
        </w:r>
        <w:r w:rsidR="007D76C9">
          <w:rPr>
            <w:webHidden/>
          </w:rPr>
          <w:t>157</w:t>
        </w:r>
        <w:r w:rsidR="007D76C9">
          <w:rPr>
            <w:webHidden/>
          </w:rPr>
          <w:fldChar w:fldCharType="end"/>
        </w:r>
      </w:hyperlink>
    </w:p>
    <w:p w14:paraId="1D2A2A03" w14:textId="61A377F3" w:rsidR="007D76C9" w:rsidRDefault="003445DF">
      <w:pPr>
        <w:pStyle w:val="Inhopg3"/>
        <w:rPr>
          <w:rFonts w:asciiTheme="minorHAnsi" w:eastAsiaTheme="minorEastAsia" w:hAnsiTheme="minorHAnsi" w:cstheme="minorBidi"/>
          <w:i w:val="0"/>
          <w:szCs w:val="22"/>
          <w:lang w:val="nl-BE" w:eastAsia="nl-BE"/>
        </w:rPr>
      </w:pPr>
      <w:hyperlink w:anchor="_Toc85631192" w:history="1">
        <w:r w:rsidR="007D76C9" w:rsidRPr="004940AF">
          <w:rPr>
            <w:rStyle w:val="Hyperlink"/>
            <w:rFonts w:ascii="Garamond" w:hAnsi="Garamond"/>
          </w:rPr>
          <w:t>Afdeling II. Overgangsbepalingen over diverse lopende procedures en lopende periodes</w:t>
        </w:r>
        <w:r w:rsidR="007D76C9">
          <w:rPr>
            <w:webHidden/>
          </w:rPr>
          <w:tab/>
        </w:r>
        <w:r w:rsidR="007D76C9">
          <w:rPr>
            <w:webHidden/>
          </w:rPr>
          <w:fldChar w:fldCharType="begin"/>
        </w:r>
        <w:r w:rsidR="007D76C9">
          <w:rPr>
            <w:webHidden/>
          </w:rPr>
          <w:instrText xml:space="preserve"> PAGEREF _Toc85631192 \h </w:instrText>
        </w:r>
        <w:r w:rsidR="007D76C9">
          <w:rPr>
            <w:webHidden/>
          </w:rPr>
        </w:r>
        <w:r w:rsidR="007D76C9">
          <w:rPr>
            <w:webHidden/>
          </w:rPr>
          <w:fldChar w:fldCharType="separate"/>
        </w:r>
        <w:r w:rsidR="007D76C9">
          <w:rPr>
            <w:webHidden/>
          </w:rPr>
          <w:t>158</w:t>
        </w:r>
        <w:r w:rsidR="007D76C9">
          <w:rPr>
            <w:webHidden/>
          </w:rPr>
          <w:fldChar w:fldCharType="end"/>
        </w:r>
      </w:hyperlink>
    </w:p>
    <w:p w14:paraId="759A6F9B" w14:textId="45D0E02C" w:rsidR="007D76C9" w:rsidRDefault="003445DF">
      <w:pPr>
        <w:pStyle w:val="Inhopg3"/>
        <w:rPr>
          <w:rFonts w:asciiTheme="minorHAnsi" w:eastAsiaTheme="minorEastAsia" w:hAnsiTheme="minorHAnsi" w:cstheme="minorBidi"/>
          <w:i w:val="0"/>
          <w:szCs w:val="22"/>
          <w:lang w:val="nl-BE" w:eastAsia="nl-BE"/>
        </w:rPr>
      </w:pPr>
      <w:hyperlink w:anchor="_Toc85631193" w:history="1">
        <w:r w:rsidR="007D76C9" w:rsidRPr="004940AF">
          <w:rPr>
            <w:rStyle w:val="Hyperlink"/>
            <w:rFonts w:ascii="Garamond" w:hAnsi="Garamond"/>
            <w:bCs/>
          </w:rPr>
          <w:t>afdeling III. Overgangsbepalingen met betrekking tot de jaarlijkse vakantiedagen en de feestdagen</w:t>
        </w:r>
        <w:r w:rsidR="007D76C9">
          <w:rPr>
            <w:webHidden/>
          </w:rPr>
          <w:tab/>
        </w:r>
        <w:r w:rsidR="007D76C9">
          <w:rPr>
            <w:webHidden/>
          </w:rPr>
          <w:fldChar w:fldCharType="begin"/>
        </w:r>
        <w:r w:rsidR="007D76C9">
          <w:rPr>
            <w:webHidden/>
          </w:rPr>
          <w:instrText xml:space="preserve"> PAGEREF _Toc85631193 \h </w:instrText>
        </w:r>
        <w:r w:rsidR="007D76C9">
          <w:rPr>
            <w:webHidden/>
          </w:rPr>
        </w:r>
        <w:r w:rsidR="007D76C9">
          <w:rPr>
            <w:webHidden/>
          </w:rPr>
          <w:fldChar w:fldCharType="separate"/>
        </w:r>
        <w:r w:rsidR="007D76C9">
          <w:rPr>
            <w:webHidden/>
          </w:rPr>
          <w:t>160</w:t>
        </w:r>
        <w:r w:rsidR="007D76C9">
          <w:rPr>
            <w:webHidden/>
          </w:rPr>
          <w:fldChar w:fldCharType="end"/>
        </w:r>
      </w:hyperlink>
    </w:p>
    <w:p w14:paraId="40B88831" w14:textId="4209BA19" w:rsidR="007D76C9" w:rsidRDefault="003445DF">
      <w:pPr>
        <w:pStyle w:val="Inhopg2"/>
        <w:rPr>
          <w:rFonts w:asciiTheme="minorHAnsi" w:eastAsiaTheme="minorEastAsia" w:hAnsiTheme="minorHAnsi" w:cstheme="minorBidi"/>
          <w:smallCaps w:val="0"/>
          <w:sz w:val="22"/>
          <w:szCs w:val="22"/>
          <w:lang w:val="nl-BE" w:eastAsia="nl-BE"/>
        </w:rPr>
      </w:pPr>
      <w:hyperlink w:anchor="_Toc85631194" w:history="1">
        <w:r w:rsidR="007D76C9" w:rsidRPr="004940AF">
          <w:rPr>
            <w:rStyle w:val="Hyperlink"/>
            <w:rFonts w:ascii="Garamond" w:hAnsi="Garamond"/>
          </w:rPr>
          <w:t>Hoofdstuk II. Opheffingsbepalingen en inwerkingtredingsbepalingen.</w:t>
        </w:r>
        <w:r w:rsidR="007D76C9">
          <w:rPr>
            <w:webHidden/>
          </w:rPr>
          <w:tab/>
        </w:r>
        <w:r w:rsidR="007D76C9">
          <w:rPr>
            <w:webHidden/>
          </w:rPr>
          <w:fldChar w:fldCharType="begin"/>
        </w:r>
        <w:r w:rsidR="007D76C9">
          <w:rPr>
            <w:webHidden/>
          </w:rPr>
          <w:instrText xml:space="preserve"> PAGEREF _Toc85631194 \h </w:instrText>
        </w:r>
        <w:r w:rsidR="007D76C9">
          <w:rPr>
            <w:webHidden/>
          </w:rPr>
        </w:r>
        <w:r w:rsidR="007D76C9">
          <w:rPr>
            <w:webHidden/>
          </w:rPr>
          <w:fldChar w:fldCharType="separate"/>
        </w:r>
        <w:r w:rsidR="007D76C9">
          <w:rPr>
            <w:webHidden/>
          </w:rPr>
          <w:t>161</w:t>
        </w:r>
        <w:r w:rsidR="007D76C9">
          <w:rPr>
            <w:webHidden/>
          </w:rPr>
          <w:fldChar w:fldCharType="end"/>
        </w:r>
      </w:hyperlink>
    </w:p>
    <w:p w14:paraId="024D9573" w14:textId="51547F0A" w:rsidR="007D76C9" w:rsidRDefault="003445DF">
      <w:pPr>
        <w:pStyle w:val="Inhopg3"/>
        <w:rPr>
          <w:rFonts w:asciiTheme="minorHAnsi" w:eastAsiaTheme="minorEastAsia" w:hAnsiTheme="minorHAnsi" w:cstheme="minorBidi"/>
          <w:i w:val="0"/>
          <w:szCs w:val="22"/>
          <w:lang w:val="nl-BE" w:eastAsia="nl-BE"/>
        </w:rPr>
      </w:pPr>
      <w:hyperlink w:anchor="_Toc85631195" w:history="1">
        <w:r w:rsidR="007D76C9" w:rsidRPr="004940AF">
          <w:rPr>
            <w:rStyle w:val="Hyperlink"/>
            <w:rFonts w:ascii="Garamond" w:hAnsi="Garamond"/>
            <w:bCs/>
          </w:rPr>
          <w:t>Afdeling I. Inwerkingtredingsbepalingen</w:t>
        </w:r>
        <w:r w:rsidR="007D76C9">
          <w:rPr>
            <w:webHidden/>
          </w:rPr>
          <w:tab/>
        </w:r>
        <w:r w:rsidR="007D76C9">
          <w:rPr>
            <w:webHidden/>
          </w:rPr>
          <w:fldChar w:fldCharType="begin"/>
        </w:r>
        <w:r w:rsidR="007D76C9">
          <w:rPr>
            <w:webHidden/>
          </w:rPr>
          <w:instrText xml:space="preserve"> PAGEREF _Toc85631195 \h </w:instrText>
        </w:r>
        <w:r w:rsidR="007D76C9">
          <w:rPr>
            <w:webHidden/>
          </w:rPr>
        </w:r>
        <w:r w:rsidR="007D76C9">
          <w:rPr>
            <w:webHidden/>
          </w:rPr>
          <w:fldChar w:fldCharType="separate"/>
        </w:r>
        <w:r w:rsidR="007D76C9">
          <w:rPr>
            <w:webHidden/>
          </w:rPr>
          <w:t>161</w:t>
        </w:r>
        <w:r w:rsidR="007D76C9">
          <w:rPr>
            <w:webHidden/>
          </w:rPr>
          <w:fldChar w:fldCharType="end"/>
        </w:r>
      </w:hyperlink>
    </w:p>
    <w:p w14:paraId="756B017D" w14:textId="6EFBCE14" w:rsidR="007D76C9" w:rsidRDefault="003445DF">
      <w:pPr>
        <w:pStyle w:val="Inhopg1"/>
        <w:rPr>
          <w:rFonts w:asciiTheme="minorHAnsi" w:eastAsiaTheme="minorEastAsia" w:hAnsiTheme="minorHAnsi" w:cstheme="minorBidi"/>
          <w:b w:val="0"/>
          <w:caps w:val="0"/>
          <w:sz w:val="22"/>
          <w:szCs w:val="22"/>
          <w:lang w:val="nl-BE" w:eastAsia="nl-BE"/>
        </w:rPr>
      </w:pPr>
      <w:hyperlink w:anchor="_Toc85631196" w:history="1">
        <w:r w:rsidR="007D76C9" w:rsidRPr="004940AF">
          <w:rPr>
            <w:rStyle w:val="Hyperlink"/>
          </w:rPr>
          <w:t>Bijlage I. UITGEWERKTE SALARISSSCHALEN</w:t>
        </w:r>
        <w:r w:rsidR="007D76C9">
          <w:rPr>
            <w:webHidden/>
          </w:rPr>
          <w:tab/>
        </w:r>
        <w:r w:rsidR="007D76C9">
          <w:rPr>
            <w:webHidden/>
          </w:rPr>
          <w:fldChar w:fldCharType="begin"/>
        </w:r>
        <w:r w:rsidR="007D76C9">
          <w:rPr>
            <w:webHidden/>
          </w:rPr>
          <w:instrText xml:space="preserve"> PAGEREF _Toc85631196 \h </w:instrText>
        </w:r>
        <w:r w:rsidR="007D76C9">
          <w:rPr>
            <w:webHidden/>
          </w:rPr>
        </w:r>
        <w:r w:rsidR="007D76C9">
          <w:rPr>
            <w:webHidden/>
          </w:rPr>
          <w:fldChar w:fldCharType="separate"/>
        </w:r>
        <w:r w:rsidR="007D76C9">
          <w:rPr>
            <w:webHidden/>
          </w:rPr>
          <w:t>162</w:t>
        </w:r>
        <w:r w:rsidR="007D76C9">
          <w:rPr>
            <w:webHidden/>
          </w:rPr>
          <w:fldChar w:fldCharType="end"/>
        </w:r>
      </w:hyperlink>
    </w:p>
    <w:p w14:paraId="252518C4" w14:textId="1A7DA474" w:rsidR="007D76C9" w:rsidRDefault="003445DF">
      <w:pPr>
        <w:pStyle w:val="Inhopg1"/>
        <w:rPr>
          <w:rFonts w:asciiTheme="minorHAnsi" w:eastAsiaTheme="minorEastAsia" w:hAnsiTheme="minorHAnsi" w:cstheme="minorBidi"/>
          <w:b w:val="0"/>
          <w:caps w:val="0"/>
          <w:sz w:val="22"/>
          <w:szCs w:val="22"/>
          <w:lang w:val="nl-BE" w:eastAsia="nl-BE"/>
        </w:rPr>
      </w:pPr>
      <w:hyperlink w:anchor="_Toc85631197" w:history="1">
        <w:r w:rsidR="007D76C9" w:rsidRPr="004940AF">
          <w:rPr>
            <w:rStyle w:val="Hyperlink"/>
          </w:rPr>
          <w:t>Bijlage II Overzicht van de verloven en afwezigheden, de administratieve toestand en de geldelijke en administratieve gevolgen</w:t>
        </w:r>
        <w:r w:rsidR="007D76C9">
          <w:rPr>
            <w:webHidden/>
          </w:rPr>
          <w:tab/>
        </w:r>
        <w:r w:rsidR="007D76C9">
          <w:rPr>
            <w:webHidden/>
          </w:rPr>
          <w:fldChar w:fldCharType="begin"/>
        </w:r>
        <w:r w:rsidR="007D76C9">
          <w:rPr>
            <w:webHidden/>
          </w:rPr>
          <w:instrText xml:space="preserve"> PAGEREF _Toc85631197 \h </w:instrText>
        </w:r>
        <w:r w:rsidR="007D76C9">
          <w:rPr>
            <w:webHidden/>
          </w:rPr>
        </w:r>
        <w:r w:rsidR="007D76C9">
          <w:rPr>
            <w:webHidden/>
          </w:rPr>
          <w:fldChar w:fldCharType="separate"/>
        </w:r>
        <w:r w:rsidR="007D76C9">
          <w:rPr>
            <w:webHidden/>
          </w:rPr>
          <w:t>170</w:t>
        </w:r>
        <w:r w:rsidR="007D76C9">
          <w:rPr>
            <w:webHidden/>
          </w:rPr>
          <w:fldChar w:fldCharType="end"/>
        </w:r>
      </w:hyperlink>
    </w:p>
    <w:p w14:paraId="51123A97" w14:textId="44ADF9A3" w:rsidR="00C9103F" w:rsidRPr="000B538F" w:rsidRDefault="00C9103F" w:rsidP="00C9103F">
      <w:pPr>
        <w:pStyle w:val="Inhopg1"/>
      </w:pPr>
      <w:r w:rsidRPr="000B538F">
        <w:rPr>
          <w:b w:val="0"/>
          <w:caps w:val="0"/>
          <w:color w:val="2B579A"/>
          <w:shd w:val="clear" w:color="auto" w:fill="E6E6E6"/>
        </w:rPr>
        <w:fldChar w:fldCharType="end"/>
      </w:r>
    </w:p>
    <w:p w14:paraId="435E80B5" w14:textId="77777777" w:rsidR="004540E4" w:rsidRPr="000B538F" w:rsidRDefault="004540E4" w:rsidP="00C9103F">
      <w:pPr>
        <w:ind w:left="0"/>
        <w:rPr>
          <w:sz w:val="40"/>
        </w:rPr>
        <w:sectPr w:rsidR="004540E4" w:rsidRPr="000B538F" w:rsidSect="00C9103F">
          <w:headerReference w:type="default" r:id="rId11"/>
          <w:footerReference w:type="default" r:id="rId12"/>
          <w:headerReference w:type="first" r:id="rId13"/>
          <w:footerReference w:type="first" r:id="rId14"/>
          <w:pgSz w:w="11907" w:h="16840" w:code="9"/>
          <w:pgMar w:top="1701" w:right="1440" w:bottom="1134" w:left="1440" w:header="794" w:footer="794" w:gutter="0"/>
          <w:cols w:space="708"/>
          <w:noEndnote/>
          <w:titlePg/>
        </w:sectPr>
      </w:pPr>
    </w:p>
    <w:p w14:paraId="1B7C6F08" w14:textId="77777777" w:rsidR="00C9103F" w:rsidRPr="000B538F" w:rsidRDefault="00C9103F" w:rsidP="00C9103F">
      <w:pPr>
        <w:pStyle w:val="Kop1"/>
        <w:spacing w:before="0" w:after="0"/>
        <w:ind w:left="360"/>
      </w:pPr>
      <w:bookmarkStart w:id="0" w:name="_Toc65065002"/>
      <w:bookmarkStart w:id="1" w:name="_Toc241487120"/>
      <w:bookmarkStart w:id="2" w:name="_Toc85631059"/>
      <w:bookmarkStart w:id="3" w:name="_Toc184720159"/>
      <w:r w:rsidRPr="000B538F">
        <w:t>Herzieningen</w:t>
      </w:r>
      <w:bookmarkEnd w:id="0"/>
      <w:bookmarkEnd w:id="1"/>
      <w:bookmarkEnd w:id="2"/>
    </w:p>
    <w:p w14:paraId="0FBC4021" w14:textId="77777777" w:rsidR="00C9103F" w:rsidRPr="000B538F" w:rsidRDefault="00C9103F" w:rsidP="00C9103F">
      <w:pPr>
        <w:pStyle w:val="artikeltekst"/>
        <w:spacing w:before="0" w:after="0"/>
      </w:pPr>
    </w:p>
    <w:p w14:paraId="43F4EAA2" w14:textId="77777777" w:rsidR="00C9103F" w:rsidRPr="000B538F" w:rsidRDefault="00C9103F" w:rsidP="00C9103F">
      <w:pPr>
        <w:pStyle w:val="artikeltekst"/>
        <w:spacing w:before="0" w:after="0"/>
      </w:pPr>
    </w:p>
    <w:tbl>
      <w:tblPr>
        <w:tblW w:w="0" w:type="auto"/>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2245"/>
        <w:gridCol w:w="2100"/>
        <w:gridCol w:w="4666"/>
      </w:tblGrid>
      <w:tr w:rsidR="00C9103F" w:rsidRPr="000B538F" w14:paraId="7F50924F" w14:textId="77777777" w:rsidTr="00C9103F">
        <w:trPr>
          <w:tblCellSpacing w:w="20" w:type="dxa"/>
        </w:trPr>
        <w:tc>
          <w:tcPr>
            <w:tcW w:w="2268" w:type="dxa"/>
          </w:tcPr>
          <w:p w14:paraId="25DA2EFB" w14:textId="77777777" w:rsidR="00C9103F" w:rsidRPr="000B538F" w:rsidRDefault="00C9103F" w:rsidP="00C9103F">
            <w:pPr>
              <w:pStyle w:val="artikeltekst"/>
              <w:spacing w:before="0" w:after="0"/>
              <w:rPr>
                <w:b/>
              </w:rPr>
            </w:pPr>
            <w:r w:rsidRPr="000B538F">
              <w:rPr>
                <w:b/>
              </w:rPr>
              <w:t>Datum versie</w:t>
            </w:r>
          </w:p>
        </w:tc>
        <w:tc>
          <w:tcPr>
            <w:tcW w:w="2160" w:type="dxa"/>
          </w:tcPr>
          <w:p w14:paraId="3E491CC3" w14:textId="77777777" w:rsidR="00C9103F" w:rsidRPr="000B538F" w:rsidRDefault="00C9103F" w:rsidP="00C9103F">
            <w:pPr>
              <w:pStyle w:val="artikeltekst"/>
              <w:spacing w:before="0" w:after="0"/>
              <w:ind w:left="40"/>
              <w:rPr>
                <w:b/>
              </w:rPr>
            </w:pPr>
            <w:r w:rsidRPr="000B538F">
              <w:rPr>
                <w:b/>
              </w:rPr>
              <w:t>Datum raad</w:t>
            </w:r>
          </w:p>
        </w:tc>
        <w:tc>
          <w:tcPr>
            <w:tcW w:w="4860" w:type="dxa"/>
          </w:tcPr>
          <w:p w14:paraId="15E14CEB" w14:textId="77777777" w:rsidR="00C9103F" w:rsidRPr="000B538F" w:rsidRDefault="00C9103F" w:rsidP="00C9103F">
            <w:pPr>
              <w:pStyle w:val="artikeltekst"/>
              <w:spacing w:before="0" w:after="0"/>
              <w:rPr>
                <w:b/>
              </w:rPr>
            </w:pPr>
            <w:r w:rsidRPr="000B538F">
              <w:rPr>
                <w:b/>
              </w:rPr>
              <w:t>Opmerkingen</w:t>
            </w:r>
          </w:p>
        </w:tc>
      </w:tr>
      <w:tr w:rsidR="00C9103F" w:rsidRPr="000B538F" w14:paraId="7B5AD634" w14:textId="77777777" w:rsidTr="00C9103F">
        <w:trPr>
          <w:tblCellSpacing w:w="20" w:type="dxa"/>
        </w:trPr>
        <w:tc>
          <w:tcPr>
            <w:tcW w:w="2268" w:type="dxa"/>
          </w:tcPr>
          <w:p w14:paraId="5109D0B7" w14:textId="43EDB7E1" w:rsidR="00C9103F" w:rsidRPr="000B538F" w:rsidRDefault="00424C45" w:rsidP="004508DF">
            <w:pPr>
              <w:pStyle w:val="artikeltekst"/>
              <w:spacing w:before="0" w:after="0"/>
            </w:pPr>
            <w:r w:rsidRPr="000B538F">
              <w:t>01-2019</w:t>
            </w:r>
          </w:p>
        </w:tc>
        <w:tc>
          <w:tcPr>
            <w:tcW w:w="2160" w:type="dxa"/>
          </w:tcPr>
          <w:p w14:paraId="0098EB9A" w14:textId="7B831183" w:rsidR="00C9103F" w:rsidRPr="000B538F" w:rsidRDefault="008C345D" w:rsidP="0063466A">
            <w:pPr>
              <w:pStyle w:val="artikeltekst"/>
              <w:spacing w:before="0" w:after="0"/>
              <w:ind w:left="0"/>
            </w:pPr>
            <w:r>
              <w:t>4/02/2019</w:t>
            </w:r>
          </w:p>
        </w:tc>
        <w:tc>
          <w:tcPr>
            <w:tcW w:w="4860" w:type="dxa"/>
          </w:tcPr>
          <w:p w14:paraId="059334BC" w14:textId="77777777" w:rsidR="00C9103F" w:rsidRPr="000B538F" w:rsidRDefault="00C9103F" w:rsidP="00C9103F">
            <w:pPr>
              <w:pStyle w:val="artikeltekst"/>
              <w:spacing w:before="0" w:after="0"/>
            </w:pPr>
            <w:r w:rsidRPr="000B538F">
              <w:t>Eerste vaststelling</w:t>
            </w:r>
          </w:p>
        </w:tc>
      </w:tr>
      <w:tr w:rsidR="00C9103F" w:rsidRPr="000B538F" w14:paraId="19051553" w14:textId="77777777" w:rsidTr="00C9103F">
        <w:trPr>
          <w:tblCellSpacing w:w="20" w:type="dxa"/>
        </w:trPr>
        <w:tc>
          <w:tcPr>
            <w:tcW w:w="2268" w:type="dxa"/>
          </w:tcPr>
          <w:p w14:paraId="66D88048" w14:textId="58704EEB" w:rsidR="00C9103F" w:rsidRPr="000B538F" w:rsidRDefault="00C7605C" w:rsidP="00C9103F">
            <w:pPr>
              <w:pStyle w:val="artikeltekst"/>
              <w:spacing w:before="0" w:after="0"/>
            </w:pPr>
            <w:r>
              <w:t>01-07-2020</w:t>
            </w:r>
          </w:p>
        </w:tc>
        <w:tc>
          <w:tcPr>
            <w:tcW w:w="2160" w:type="dxa"/>
          </w:tcPr>
          <w:p w14:paraId="1ABE409F" w14:textId="7D0BEDEF" w:rsidR="00C9103F" w:rsidRPr="000B538F" w:rsidRDefault="00C7605C" w:rsidP="00C9103F">
            <w:pPr>
              <w:pStyle w:val="artikeltekst"/>
              <w:spacing w:before="0" w:after="0"/>
              <w:ind w:left="41"/>
            </w:pPr>
            <w:r>
              <w:t>29/06/2020</w:t>
            </w:r>
          </w:p>
        </w:tc>
        <w:tc>
          <w:tcPr>
            <w:tcW w:w="4860" w:type="dxa"/>
          </w:tcPr>
          <w:p w14:paraId="0FC1CDE9" w14:textId="308BE5B1" w:rsidR="00C9103F" w:rsidRPr="000B538F" w:rsidRDefault="00C7605C" w:rsidP="00C7605C">
            <w:pPr>
              <w:pStyle w:val="artikeltekst"/>
              <w:spacing w:before="0" w:after="0"/>
            </w:pPr>
            <w:r w:rsidRPr="00C7605C">
              <w:t xml:space="preserve">Wijziging procedure opvolging personeel, implementatie sectoraal akkoord, juridisch up </w:t>
            </w:r>
            <w:proofErr w:type="spellStart"/>
            <w:r w:rsidRPr="00C7605C">
              <w:t>to</w:t>
            </w:r>
            <w:proofErr w:type="spellEnd"/>
            <w:r w:rsidRPr="00C7605C">
              <w:t xml:space="preserve"> date zetten </w:t>
            </w:r>
          </w:p>
        </w:tc>
      </w:tr>
      <w:tr w:rsidR="00C9103F" w:rsidRPr="000B538F" w14:paraId="56185705" w14:textId="77777777" w:rsidTr="00C9103F">
        <w:trPr>
          <w:tblCellSpacing w:w="20" w:type="dxa"/>
        </w:trPr>
        <w:tc>
          <w:tcPr>
            <w:tcW w:w="2268" w:type="dxa"/>
          </w:tcPr>
          <w:p w14:paraId="730FD509" w14:textId="0B837790" w:rsidR="00C9103F" w:rsidRPr="000B538F" w:rsidRDefault="00D43935" w:rsidP="00C9103F">
            <w:pPr>
              <w:pStyle w:val="artikeltekst"/>
              <w:spacing w:before="0" w:after="0"/>
            </w:pPr>
            <w:r>
              <w:t>27-10-2021</w:t>
            </w:r>
          </w:p>
        </w:tc>
        <w:tc>
          <w:tcPr>
            <w:tcW w:w="2160" w:type="dxa"/>
          </w:tcPr>
          <w:p w14:paraId="416CA9D7" w14:textId="4957C516" w:rsidR="00C9103F" w:rsidRPr="000B538F" w:rsidRDefault="00D43935" w:rsidP="00C9103F">
            <w:pPr>
              <w:pStyle w:val="artikeltekst"/>
              <w:spacing w:before="0" w:after="0"/>
              <w:ind w:left="40"/>
            </w:pPr>
            <w:r>
              <w:t>22/11/2021</w:t>
            </w:r>
          </w:p>
        </w:tc>
        <w:tc>
          <w:tcPr>
            <w:tcW w:w="4860" w:type="dxa"/>
          </w:tcPr>
          <w:p w14:paraId="00BC626B" w14:textId="71B375F4" w:rsidR="00C9103F" w:rsidRPr="000B538F" w:rsidRDefault="00D43935" w:rsidP="00C9103F">
            <w:pPr>
              <w:pStyle w:val="artikeltekst"/>
              <w:spacing w:before="0" w:after="0"/>
            </w:pPr>
            <w:r>
              <w:t>Aanpassing artikel 27 wervingsreserves</w:t>
            </w:r>
          </w:p>
        </w:tc>
      </w:tr>
      <w:tr w:rsidR="00C9103F" w:rsidRPr="000B538F" w14:paraId="285057E6" w14:textId="77777777" w:rsidTr="00C9103F">
        <w:trPr>
          <w:tblCellSpacing w:w="20" w:type="dxa"/>
        </w:trPr>
        <w:tc>
          <w:tcPr>
            <w:tcW w:w="2268" w:type="dxa"/>
          </w:tcPr>
          <w:p w14:paraId="7ECF44D6" w14:textId="5D9B8734" w:rsidR="00C9103F" w:rsidRPr="000B538F" w:rsidRDefault="00D43935" w:rsidP="00C9103F">
            <w:pPr>
              <w:pStyle w:val="artikeltekst"/>
              <w:spacing w:before="0" w:after="0"/>
            </w:pPr>
            <w:r>
              <w:t>02-12-2021</w:t>
            </w:r>
          </w:p>
        </w:tc>
        <w:tc>
          <w:tcPr>
            <w:tcW w:w="2160" w:type="dxa"/>
          </w:tcPr>
          <w:p w14:paraId="7090D23B" w14:textId="51A7A87E" w:rsidR="00C9103F" w:rsidRPr="000B538F" w:rsidRDefault="00D43935" w:rsidP="00D43935">
            <w:pPr>
              <w:pStyle w:val="artikeltekst"/>
              <w:spacing w:before="0" w:after="0"/>
              <w:ind w:left="34"/>
              <w:jc w:val="left"/>
            </w:pPr>
            <w:r>
              <w:t>20/12/2021</w:t>
            </w:r>
          </w:p>
        </w:tc>
        <w:tc>
          <w:tcPr>
            <w:tcW w:w="4860" w:type="dxa"/>
          </w:tcPr>
          <w:p w14:paraId="7EDE1173" w14:textId="72E5D2B3" w:rsidR="00C9103F" w:rsidRPr="000B538F" w:rsidRDefault="00D43935" w:rsidP="00C9103F">
            <w:pPr>
              <w:pStyle w:val="artikeltekst"/>
              <w:spacing w:before="0" w:after="0"/>
            </w:pPr>
            <w:r>
              <w:t xml:space="preserve">Invoeging terbeschikkingstelling, quarantaineattest, juridische update </w:t>
            </w:r>
          </w:p>
        </w:tc>
      </w:tr>
      <w:tr w:rsidR="00C9103F" w:rsidRPr="000B538F" w14:paraId="252380B1" w14:textId="77777777" w:rsidTr="00C9103F">
        <w:trPr>
          <w:tblCellSpacing w:w="20" w:type="dxa"/>
        </w:trPr>
        <w:tc>
          <w:tcPr>
            <w:tcW w:w="2268" w:type="dxa"/>
          </w:tcPr>
          <w:p w14:paraId="2D48D46B" w14:textId="77777777" w:rsidR="00C9103F" w:rsidRPr="000B538F" w:rsidRDefault="00C9103F" w:rsidP="00C9103F">
            <w:pPr>
              <w:pStyle w:val="artikeltekst"/>
              <w:spacing w:before="0" w:after="0"/>
            </w:pPr>
          </w:p>
        </w:tc>
        <w:tc>
          <w:tcPr>
            <w:tcW w:w="2160" w:type="dxa"/>
          </w:tcPr>
          <w:p w14:paraId="5E09D9BF" w14:textId="77777777" w:rsidR="00C9103F" w:rsidRPr="000B538F" w:rsidRDefault="00C9103F" w:rsidP="00C9103F">
            <w:pPr>
              <w:pStyle w:val="artikeltekst"/>
              <w:spacing w:before="0" w:after="0"/>
            </w:pPr>
          </w:p>
        </w:tc>
        <w:tc>
          <w:tcPr>
            <w:tcW w:w="4860" w:type="dxa"/>
          </w:tcPr>
          <w:p w14:paraId="3AF35C2A" w14:textId="77777777" w:rsidR="00C9103F" w:rsidRPr="000B538F" w:rsidRDefault="00C9103F" w:rsidP="00C9103F">
            <w:pPr>
              <w:pStyle w:val="artikeltekst"/>
              <w:spacing w:before="0" w:after="0"/>
            </w:pPr>
          </w:p>
        </w:tc>
      </w:tr>
      <w:tr w:rsidR="00C9103F" w:rsidRPr="000B538F" w14:paraId="1DC6954D" w14:textId="77777777" w:rsidTr="00C9103F">
        <w:trPr>
          <w:tblCellSpacing w:w="20" w:type="dxa"/>
        </w:trPr>
        <w:tc>
          <w:tcPr>
            <w:tcW w:w="2268" w:type="dxa"/>
          </w:tcPr>
          <w:p w14:paraId="5E0CBA13" w14:textId="77777777" w:rsidR="00C9103F" w:rsidRPr="000B538F" w:rsidRDefault="00C9103F" w:rsidP="00C9103F">
            <w:pPr>
              <w:pStyle w:val="artikeltekst"/>
              <w:spacing w:before="0" w:after="0"/>
            </w:pPr>
          </w:p>
        </w:tc>
        <w:tc>
          <w:tcPr>
            <w:tcW w:w="2160" w:type="dxa"/>
          </w:tcPr>
          <w:p w14:paraId="294B5873" w14:textId="77777777" w:rsidR="00C9103F" w:rsidRPr="000B538F" w:rsidRDefault="00C9103F" w:rsidP="00C9103F">
            <w:pPr>
              <w:pStyle w:val="artikeltekst"/>
              <w:spacing w:before="0" w:after="0"/>
            </w:pPr>
          </w:p>
        </w:tc>
        <w:tc>
          <w:tcPr>
            <w:tcW w:w="4860" w:type="dxa"/>
          </w:tcPr>
          <w:p w14:paraId="4A8CFCAF" w14:textId="77777777" w:rsidR="00C9103F" w:rsidRPr="000B538F" w:rsidRDefault="00C9103F" w:rsidP="00C9103F">
            <w:pPr>
              <w:pStyle w:val="artikeltekst"/>
              <w:spacing w:before="0" w:after="0"/>
            </w:pPr>
          </w:p>
        </w:tc>
      </w:tr>
      <w:tr w:rsidR="00C9103F" w:rsidRPr="000B538F" w14:paraId="6D0E876C" w14:textId="77777777" w:rsidTr="00C9103F">
        <w:trPr>
          <w:tblCellSpacing w:w="20" w:type="dxa"/>
        </w:trPr>
        <w:tc>
          <w:tcPr>
            <w:tcW w:w="2268" w:type="dxa"/>
          </w:tcPr>
          <w:p w14:paraId="665A68A3" w14:textId="77777777" w:rsidR="00C9103F" w:rsidRPr="000B538F" w:rsidRDefault="00C9103F" w:rsidP="00C9103F">
            <w:pPr>
              <w:pStyle w:val="artikeltekst"/>
              <w:spacing w:before="0" w:after="0"/>
            </w:pPr>
          </w:p>
        </w:tc>
        <w:tc>
          <w:tcPr>
            <w:tcW w:w="2160" w:type="dxa"/>
          </w:tcPr>
          <w:p w14:paraId="356D21DD" w14:textId="77777777" w:rsidR="00C9103F" w:rsidRPr="000B538F" w:rsidRDefault="00C9103F" w:rsidP="00C9103F">
            <w:pPr>
              <w:pStyle w:val="artikeltekst"/>
              <w:spacing w:before="0" w:after="0"/>
            </w:pPr>
          </w:p>
        </w:tc>
        <w:tc>
          <w:tcPr>
            <w:tcW w:w="4860" w:type="dxa"/>
          </w:tcPr>
          <w:p w14:paraId="36B8DD4C" w14:textId="77777777" w:rsidR="00C9103F" w:rsidRPr="000B538F" w:rsidRDefault="00C9103F" w:rsidP="00C9103F">
            <w:pPr>
              <w:pStyle w:val="artikeltekst"/>
              <w:spacing w:before="0" w:after="0"/>
            </w:pPr>
          </w:p>
        </w:tc>
      </w:tr>
      <w:tr w:rsidR="00C9103F" w:rsidRPr="000B538F" w14:paraId="1599B146" w14:textId="77777777" w:rsidTr="00C9103F">
        <w:trPr>
          <w:tblCellSpacing w:w="20" w:type="dxa"/>
        </w:trPr>
        <w:tc>
          <w:tcPr>
            <w:tcW w:w="2268" w:type="dxa"/>
          </w:tcPr>
          <w:p w14:paraId="616E19C4" w14:textId="77777777" w:rsidR="00C9103F" w:rsidRPr="000B538F" w:rsidRDefault="00C9103F" w:rsidP="00C9103F">
            <w:pPr>
              <w:pStyle w:val="artikeltekst"/>
              <w:spacing w:before="0" w:after="0"/>
            </w:pPr>
          </w:p>
        </w:tc>
        <w:tc>
          <w:tcPr>
            <w:tcW w:w="2160" w:type="dxa"/>
          </w:tcPr>
          <w:p w14:paraId="57DF64D2" w14:textId="77777777" w:rsidR="00C9103F" w:rsidRPr="000B538F" w:rsidRDefault="00C9103F" w:rsidP="00C9103F">
            <w:pPr>
              <w:pStyle w:val="artikeltekst"/>
              <w:spacing w:before="0" w:after="0"/>
            </w:pPr>
          </w:p>
        </w:tc>
        <w:tc>
          <w:tcPr>
            <w:tcW w:w="4860" w:type="dxa"/>
          </w:tcPr>
          <w:p w14:paraId="302BA65B" w14:textId="77777777" w:rsidR="00C9103F" w:rsidRPr="000B538F" w:rsidRDefault="00C9103F" w:rsidP="00C9103F">
            <w:pPr>
              <w:pStyle w:val="artikeltekst"/>
              <w:spacing w:before="0" w:after="0"/>
            </w:pPr>
          </w:p>
        </w:tc>
      </w:tr>
      <w:tr w:rsidR="00C9103F" w:rsidRPr="000B538F" w14:paraId="2865C647" w14:textId="77777777" w:rsidTr="00C9103F">
        <w:trPr>
          <w:tblCellSpacing w:w="20" w:type="dxa"/>
        </w:trPr>
        <w:tc>
          <w:tcPr>
            <w:tcW w:w="2268" w:type="dxa"/>
          </w:tcPr>
          <w:p w14:paraId="44329775" w14:textId="77777777" w:rsidR="00C9103F" w:rsidRPr="000B538F" w:rsidRDefault="00C9103F" w:rsidP="00C9103F">
            <w:pPr>
              <w:pStyle w:val="artikeltekst"/>
              <w:spacing w:before="0" w:after="0"/>
            </w:pPr>
          </w:p>
        </w:tc>
        <w:tc>
          <w:tcPr>
            <w:tcW w:w="2160" w:type="dxa"/>
          </w:tcPr>
          <w:p w14:paraId="63E932DA" w14:textId="77777777" w:rsidR="00C9103F" w:rsidRPr="000B538F" w:rsidRDefault="00C9103F" w:rsidP="00C9103F">
            <w:pPr>
              <w:pStyle w:val="artikeltekst"/>
              <w:spacing w:before="0" w:after="0"/>
            </w:pPr>
          </w:p>
        </w:tc>
        <w:tc>
          <w:tcPr>
            <w:tcW w:w="4860" w:type="dxa"/>
          </w:tcPr>
          <w:p w14:paraId="0450BCC0" w14:textId="77777777" w:rsidR="00C9103F" w:rsidRPr="000B538F" w:rsidRDefault="00C9103F" w:rsidP="00C9103F">
            <w:pPr>
              <w:pStyle w:val="artikeltekst"/>
              <w:spacing w:before="0" w:after="0"/>
            </w:pPr>
          </w:p>
        </w:tc>
      </w:tr>
    </w:tbl>
    <w:p w14:paraId="637451EE" w14:textId="77777777" w:rsidR="00C9103F" w:rsidRPr="000B538F" w:rsidRDefault="00C9103F" w:rsidP="00C9103F">
      <w:pPr>
        <w:numPr>
          <w:ilvl w:val="12"/>
          <w:numId w:val="0"/>
        </w:numPr>
        <w:tabs>
          <w:tab w:val="left" w:pos="-1440"/>
          <w:tab w:val="left" w:pos="-720"/>
          <w:tab w:val="center" w:pos="4253"/>
          <w:tab w:val="right" w:pos="8222"/>
        </w:tabs>
        <w:rPr>
          <w:rFonts w:ascii="Arial" w:hAnsi="Arial" w:cs="Arial"/>
          <w:spacing w:val="-3"/>
        </w:rPr>
      </w:pPr>
    </w:p>
    <w:p w14:paraId="007803E3" w14:textId="77777777" w:rsidR="00C9103F" w:rsidRPr="000B538F" w:rsidRDefault="00C9103F" w:rsidP="00C9103F"/>
    <w:p w14:paraId="1739C893" w14:textId="77777777" w:rsidR="00C9103F" w:rsidRPr="000B538F" w:rsidRDefault="00C9103F" w:rsidP="00C9103F">
      <w:pPr>
        <w:tabs>
          <w:tab w:val="left" w:pos="3330"/>
        </w:tabs>
      </w:pPr>
      <w:r w:rsidRPr="000B538F">
        <w:tab/>
      </w:r>
    </w:p>
    <w:p w14:paraId="1ED07038" w14:textId="77777777" w:rsidR="00C9103F" w:rsidRPr="000B538F" w:rsidRDefault="00C9103F" w:rsidP="00C9103F">
      <w:pPr>
        <w:pStyle w:val="Kop1"/>
      </w:pPr>
      <w:bookmarkStart w:id="4" w:name="_Toc85631060"/>
      <w:r w:rsidRPr="000B538F">
        <w:t xml:space="preserve">TITEL 1 . </w:t>
      </w:r>
      <w:bookmarkEnd w:id="3"/>
      <w:r w:rsidRPr="000B538F">
        <w:t>TOEPASSINGSGEBIED EN ALGEMENE BEPALINGEN</w:t>
      </w:r>
      <w:bookmarkEnd w:id="4"/>
    </w:p>
    <w:p w14:paraId="3D6DD7E4" w14:textId="77777777" w:rsidR="00C9103F" w:rsidRPr="000B538F" w:rsidRDefault="00C9103F" w:rsidP="00C9103F">
      <w:pPr>
        <w:pStyle w:val="Kop3"/>
        <w:rPr>
          <w:rFonts w:ascii="Garamond" w:hAnsi="Garamond"/>
        </w:rPr>
      </w:pPr>
      <w:bookmarkStart w:id="5" w:name="_Toc85631061"/>
      <w:bookmarkStart w:id="6" w:name="_Toc296619273"/>
      <w:bookmarkStart w:id="7" w:name="_Toc296619427"/>
      <w:bookmarkStart w:id="8" w:name="_Toc296675546"/>
      <w:bookmarkStart w:id="9" w:name="_Toc296676647"/>
      <w:bookmarkStart w:id="10" w:name="_Toc296677223"/>
      <w:bookmarkStart w:id="11" w:name="_Toc296677522"/>
      <w:bookmarkStart w:id="12" w:name="_Toc296685704"/>
      <w:bookmarkStart w:id="13" w:name="_Toc296698856"/>
      <w:bookmarkStart w:id="14" w:name="_Toc296698990"/>
      <w:bookmarkStart w:id="15" w:name="_Toc296700170"/>
      <w:bookmarkStart w:id="16" w:name="_Toc296700452"/>
      <w:bookmarkStart w:id="17" w:name="_Toc296700630"/>
      <w:bookmarkStart w:id="18" w:name="_Toc296700763"/>
      <w:bookmarkStart w:id="19" w:name="_Toc296701102"/>
      <w:bookmarkStart w:id="20" w:name="_Toc296701323"/>
      <w:bookmarkStart w:id="21" w:name="_Toc296701618"/>
      <w:bookmarkStart w:id="22" w:name="_Toc296733328"/>
      <w:bookmarkStart w:id="23" w:name="_Toc296786536"/>
      <w:bookmarkStart w:id="24" w:name="_Toc296787243"/>
      <w:bookmarkStart w:id="25" w:name="_Toc296790575"/>
      <w:bookmarkStart w:id="26" w:name="_Toc296790841"/>
      <w:bookmarkStart w:id="27" w:name="_Toc296792669"/>
      <w:bookmarkStart w:id="28" w:name="_Toc296793421"/>
      <w:bookmarkStart w:id="29" w:name="_Toc314288518"/>
      <w:bookmarkStart w:id="30" w:name="_Toc327313148"/>
      <w:bookmarkStart w:id="31" w:name="_Toc329999951"/>
      <w:bookmarkStart w:id="32" w:name="_Toc337611130"/>
      <w:bookmarkStart w:id="33" w:name="_Toc338670215"/>
      <w:bookmarkStart w:id="34" w:name="_Toc338670888"/>
      <w:r w:rsidRPr="000B538F">
        <w:rPr>
          <w:rFonts w:ascii="Garamond" w:hAnsi="Garamond"/>
        </w:rPr>
        <w:t>Afdeling 1. Toepassingsgebied</w:t>
      </w:r>
      <w:bookmarkEnd w:id="5"/>
    </w:p>
    <w:p w14:paraId="3A002939" w14:textId="77777777" w:rsidR="00C9103F" w:rsidRPr="000B538F" w:rsidRDefault="00C9103F" w:rsidP="00C9103F">
      <w:pPr>
        <w:pStyle w:val="Opmaakprofiel5"/>
      </w:pPr>
    </w:p>
    <w:p w14:paraId="333A3458" w14:textId="77777777" w:rsidR="00C9103F" w:rsidRPr="000B538F" w:rsidRDefault="00C9103F" w:rsidP="00C9103F">
      <w:pPr>
        <w:tabs>
          <w:tab w:val="left" w:pos="709"/>
        </w:tabs>
        <w:ind w:left="0"/>
        <w:jc w:val="both"/>
        <w:rPr>
          <w:rFonts w:ascii="Garamond" w:hAnsi="Garamond"/>
          <w:sz w:val="24"/>
          <w:szCs w:val="24"/>
        </w:rPr>
      </w:pPr>
      <w:r w:rsidRPr="000B538F">
        <w:rPr>
          <w:rFonts w:ascii="Garamond" w:hAnsi="Garamond"/>
          <w:b/>
          <w:sz w:val="24"/>
          <w:szCs w:val="24"/>
          <w:u w:val="single"/>
        </w:rPr>
        <w:t>Art. 1.</w:t>
      </w:r>
      <w:r w:rsidRPr="000B538F">
        <w:rPr>
          <w:rFonts w:ascii="Garamond" w:hAnsi="Garamond"/>
          <w:sz w:val="24"/>
          <w:szCs w:val="24"/>
        </w:rPr>
        <w:tab/>
      </w:r>
    </w:p>
    <w:p w14:paraId="5AF6D621" w14:textId="77777777" w:rsidR="00C9103F" w:rsidRPr="000B538F" w:rsidRDefault="00C9103F" w:rsidP="00C9103F">
      <w:pPr>
        <w:pStyle w:val="artikeltekst"/>
        <w:spacing w:before="60" w:after="0"/>
        <w:ind w:left="0" w:firstLine="708"/>
        <w:rPr>
          <w:rFonts w:cs="Times New Roman"/>
          <w:szCs w:val="24"/>
        </w:rPr>
      </w:pPr>
      <w:r w:rsidRPr="000B538F">
        <w:rPr>
          <w:rFonts w:cs="Times New Roman"/>
          <w:szCs w:val="24"/>
        </w:rPr>
        <w:t>Deze rechtspositieregeling is van toepassing</w:t>
      </w:r>
    </w:p>
    <w:p w14:paraId="4A8198BD" w14:textId="77777777" w:rsidR="00C9103F" w:rsidRPr="000B538F" w:rsidRDefault="00C9103F" w:rsidP="00CA0EAD">
      <w:pPr>
        <w:pStyle w:val="artikeltekst"/>
        <w:numPr>
          <w:ilvl w:val="0"/>
          <w:numId w:val="42"/>
        </w:numPr>
        <w:spacing w:before="60" w:after="0"/>
        <w:rPr>
          <w:rFonts w:cs="Times New Roman"/>
          <w:szCs w:val="24"/>
        </w:rPr>
      </w:pPr>
      <w:r w:rsidRPr="000B538F">
        <w:rPr>
          <w:rFonts w:cs="Times New Roman"/>
          <w:szCs w:val="24"/>
        </w:rPr>
        <w:t xml:space="preserve">op het personeel in statutair en contractueel dienstverband van de gemeente; </w:t>
      </w:r>
    </w:p>
    <w:p w14:paraId="68CD61F3" w14:textId="77777777" w:rsidR="00C9103F" w:rsidRPr="000B538F" w:rsidRDefault="00C9103F" w:rsidP="00CA0EAD">
      <w:pPr>
        <w:pStyle w:val="artikeltekst"/>
        <w:numPr>
          <w:ilvl w:val="0"/>
          <w:numId w:val="42"/>
        </w:numPr>
        <w:spacing w:before="60" w:after="0"/>
        <w:rPr>
          <w:rFonts w:cs="Times New Roman"/>
          <w:szCs w:val="24"/>
        </w:rPr>
      </w:pPr>
      <w:r w:rsidRPr="000B538F">
        <w:rPr>
          <w:rFonts w:cs="Times New Roman"/>
          <w:szCs w:val="24"/>
        </w:rPr>
        <w:t xml:space="preserve">op de </w:t>
      </w:r>
      <w:r w:rsidR="00263413" w:rsidRPr="000B538F">
        <w:rPr>
          <w:rFonts w:cs="Times New Roman"/>
          <w:szCs w:val="24"/>
        </w:rPr>
        <w:t>algemeen directeur</w:t>
      </w:r>
      <w:r w:rsidR="007E533D" w:rsidRPr="000B538F">
        <w:rPr>
          <w:rFonts w:cs="Times New Roman"/>
          <w:szCs w:val="24"/>
        </w:rPr>
        <w:t>,</w:t>
      </w:r>
      <w:r w:rsidRPr="000B538F">
        <w:rPr>
          <w:rFonts w:cs="Times New Roman"/>
          <w:szCs w:val="24"/>
        </w:rPr>
        <w:t xml:space="preserve"> de financieel </w:t>
      </w:r>
      <w:r w:rsidR="00263413" w:rsidRPr="000B538F">
        <w:rPr>
          <w:rFonts w:cs="Times New Roman"/>
          <w:szCs w:val="24"/>
        </w:rPr>
        <w:t>directeur</w:t>
      </w:r>
      <w:r w:rsidRPr="000B538F">
        <w:rPr>
          <w:rFonts w:cs="Times New Roman"/>
          <w:szCs w:val="24"/>
        </w:rPr>
        <w:t xml:space="preserve">, </w:t>
      </w:r>
      <w:r w:rsidR="007E533D" w:rsidRPr="000B538F">
        <w:rPr>
          <w:rFonts w:cs="Times New Roman"/>
          <w:szCs w:val="24"/>
        </w:rPr>
        <w:t xml:space="preserve">de adjunct algemeen directeur en de adjunct financieel directeur </w:t>
      </w:r>
      <w:r w:rsidRPr="000B538F">
        <w:rPr>
          <w:rFonts w:cs="Times New Roman"/>
          <w:szCs w:val="24"/>
        </w:rPr>
        <w:t>tenzij anders bepaald;</w:t>
      </w:r>
    </w:p>
    <w:p w14:paraId="2A339892" w14:textId="77777777" w:rsidR="00C9103F" w:rsidRPr="000B538F" w:rsidRDefault="00C9103F" w:rsidP="00CA0EAD">
      <w:pPr>
        <w:pStyle w:val="artikeltekst"/>
        <w:numPr>
          <w:ilvl w:val="0"/>
          <w:numId w:val="42"/>
        </w:numPr>
        <w:spacing w:before="60" w:after="0"/>
        <w:rPr>
          <w:rFonts w:cs="Times New Roman"/>
          <w:szCs w:val="24"/>
        </w:rPr>
      </w:pPr>
      <w:r w:rsidRPr="000B538F">
        <w:rPr>
          <w:rFonts w:cs="Times New Roman"/>
          <w:szCs w:val="24"/>
        </w:rPr>
        <w:t xml:space="preserve">op het personeel </w:t>
      </w:r>
      <w:r w:rsidR="003237D9" w:rsidRPr="000B538F">
        <w:rPr>
          <w:rFonts w:cs="Times New Roman"/>
          <w:szCs w:val="24"/>
        </w:rPr>
        <w:t xml:space="preserve">in statutair en contractueel dienstverband </w:t>
      </w:r>
      <w:r w:rsidRPr="000B538F">
        <w:rPr>
          <w:rFonts w:cs="Times New Roman"/>
          <w:szCs w:val="24"/>
        </w:rPr>
        <w:t>van het openbaar centrum voor maatschappelijk welzijn in een betrekking die ook bestaat bij de gemeente die door het openbaar centrum voor maatschappelijk welzijn wordt bediend;</w:t>
      </w:r>
    </w:p>
    <w:p w14:paraId="1870E518" w14:textId="77777777" w:rsidR="00C9103F" w:rsidRPr="000B538F" w:rsidRDefault="00C9103F" w:rsidP="00CA0EAD">
      <w:pPr>
        <w:pStyle w:val="artikeltekst"/>
        <w:numPr>
          <w:ilvl w:val="0"/>
          <w:numId w:val="42"/>
        </w:numPr>
        <w:spacing w:before="60" w:after="0"/>
        <w:rPr>
          <w:rFonts w:cs="Times New Roman"/>
          <w:szCs w:val="24"/>
        </w:rPr>
      </w:pPr>
      <w:r w:rsidRPr="000B538F">
        <w:rPr>
          <w:rFonts w:cs="Times New Roman"/>
          <w:szCs w:val="24"/>
        </w:rPr>
        <w:t xml:space="preserve">op </w:t>
      </w:r>
      <w:r w:rsidR="005C39E3" w:rsidRPr="000B538F">
        <w:rPr>
          <w:rFonts w:cs="Times New Roman"/>
          <w:szCs w:val="24"/>
        </w:rPr>
        <w:t>het personeel in statutair en contractueel dienstverband van het openbaar centrum voor maatschappelijk welzijn</w:t>
      </w:r>
      <w:r w:rsidRPr="000B538F">
        <w:rPr>
          <w:rFonts w:cs="Times New Roman"/>
          <w:szCs w:val="24"/>
        </w:rPr>
        <w:t>, die een betrekking bekleden die specifiek is voor een openbaar centrum voor maatschappelijk welzijn, waaronder wordt verstaan dat ze niet bestaat bij de gemeente;</w:t>
      </w:r>
    </w:p>
    <w:p w14:paraId="3E118B35" w14:textId="77777777" w:rsidR="00C9103F" w:rsidRPr="000B538F" w:rsidRDefault="00C9103F" w:rsidP="00CA0EAD">
      <w:pPr>
        <w:pStyle w:val="artikeltekst"/>
        <w:numPr>
          <w:ilvl w:val="0"/>
          <w:numId w:val="42"/>
        </w:numPr>
        <w:spacing w:before="60" w:after="0"/>
        <w:rPr>
          <w:rFonts w:cs="Times New Roman"/>
          <w:szCs w:val="24"/>
        </w:rPr>
      </w:pPr>
      <w:r w:rsidRPr="000B538F">
        <w:rPr>
          <w:rFonts w:cs="Times New Roman"/>
          <w:szCs w:val="24"/>
        </w:rPr>
        <w:t xml:space="preserve">op het voltallige </w:t>
      </w:r>
      <w:r w:rsidR="005C39E3" w:rsidRPr="000B538F">
        <w:rPr>
          <w:rFonts w:cs="Times New Roman"/>
          <w:szCs w:val="24"/>
        </w:rPr>
        <w:t>personeel in statutair en contractueel dienstverband van het openbaar centrum voor maatschappelijk welzijn</w:t>
      </w:r>
      <w:r w:rsidRPr="000B538F">
        <w:rPr>
          <w:rFonts w:cs="Times New Roman"/>
          <w:szCs w:val="24"/>
        </w:rPr>
        <w:t>, van de verzorgende, verplegende en dienstverlenende instellingen en diensten van het OCMW, waarvan de werking gebaseerd is op federale of gewestelijke financiering met bijhorende werkings- en erkenningsregels en voor het voltallige personeel dat ingezet wordt voor activiteiten die hoofdzakelijk verricht worden in mededinging met andere marktdeelnemers</w:t>
      </w:r>
      <w:r w:rsidR="00BC7859" w:rsidRPr="000B538F">
        <w:rPr>
          <w:rFonts w:cs="Times New Roman"/>
          <w:szCs w:val="24"/>
        </w:rPr>
        <w:t>;</w:t>
      </w:r>
    </w:p>
    <w:p w14:paraId="421640A7" w14:textId="77777777" w:rsidR="00C9103F" w:rsidRPr="000B538F" w:rsidRDefault="00705C3B" w:rsidP="00CA0EAD">
      <w:pPr>
        <w:pStyle w:val="artikeltekst"/>
        <w:numPr>
          <w:ilvl w:val="0"/>
          <w:numId w:val="42"/>
        </w:numPr>
        <w:spacing w:before="0" w:after="0"/>
        <w:rPr>
          <w:rFonts w:cs="Times New Roman"/>
          <w:szCs w:val="24"/>
        </w:rPr>
      </w:pPr>
      <w:r w:rsidRPr="000B538F">
        <w:rPr>
          <w:rFonts w:cs="Times New Roman"/>
          <w:szCs w:val="24"/>
        </w:rPr>
        <w:t xml:space="preserve">op het personeel van het Autonoom Gemeentebedrijf </w:t>
      </w:r>
    </w:p>
    <w:p w14:paraId="6ABB1CAF" w14:textId="77777777" w:rsidR="00FA6546" w:rsidRPr="000B538F" w:rsidRDefault="00FA6546" w:rsidP="00FA6546">
      <w:pPr>
        <w:pStyle w:val="artikeltekst"/>
        <w:spacing w:before="0" w:after="0"/>
        <w:ind w:left="1429"/>
        <w:rPr>
          <w:rFonts w:cs="Times New Roman"/>
          <w:szCs w:val="24"/>
        </w:rPr>
      </w:pPr>
    </w:p>
    <w:p w14:paraId="2748537F" w14:textId="77777777" w:rsidR="00C9103F" w:rsidRPr="000B538F" w:rsidRDefault="00C9103F" w:rsidP="00C9103F">
      <w:pPr>
        <w:pStyle w:val="artikeltekst"/>
        <w:spacing w:before="0" w:after="0"/>
        <w:rPr>
          <w:rFonts w:cs="Times New Roman"/>
          <w:szCs w:val="24"/>
        </w:rPr>
      </w:pPr>
      <w:r w:rsidRPr="000B538F">
        <w:rPr>
          <w:rFonts w:cs="Times New Roman"/>
          <w:szCs w:val="24"/>
        </w:rPr>
        <w:t>Deze rechtspositieregeling is niet van toepassing op OCMW-cliënten die met toepassing van artikel 60 §7 van de organieke wet betreffende de openbare centra voor maatschappelijk welzijn van 8 juli 1976 tijdelijk tewerkgesteld worden in een betrekking bij het OCMW of de gemeente of ter beschikking gesteld worden van een derde.</w:t>
      </w:r>
    </w:p>
    <w:p w14:paraId="1CB7F486" w14:textId="77777777" w:rsidR="00C9103F" w:rsidRPr="000B538F" w:rsidRDefault="00C9103F" w:rsidP="00C9103F">
      <w:pPr>
        <w:pStyle w:val="artikeltekst"/>
        <w:spacing w:before="0" w:after="0"/>
        <w:rPr>
          <w:rFonts w:cs="Times New Roman"/>
          <w:szCs w:val="24"/>
        </w:rPr>
      </w:pPr>
    </w:p>
    <w:p w14:paraId="582C73CC" w14:textId="77777777" w:rsidR="00B0650D" w:rsidRPr="000B538F" w:rsidRDefault="00B0650D">
      <w:pPr>
        <w:spacing w:before="0" w:after="160" w:line="259" w:lineRule="auto"/>
        <w:ind w:left="0"/>
        <w:rPr>
          <w:rFonts w:ascii="Garamond" w:hAnsi="Garamond"/>
          <w:smallCaps/>
          <w:sz w:val="24"/>
          <w:szCs w:val="24"/>
        </w:rPr>
      </w:pPr>
      <w:r w:rsidRPr="000B538F">
        <w:rPr>
          <w:rFonts w:ascii="Garamond" w:hAnsi="Garamond"/>
          <w:szCs w:val="24"/>
        </w:rPr>
        <w:br w:type="page"/>
      </w:r>
    </w:p>
    <w:p w14:paraId="3C633F03" w14:textId="77777777" w:rsidR="00C9103F" w:rsidRPr="000B538F" w:rsidRDefault="00C9103F" w:rsidP="00C9103F">
      <w:pPr>
        <w:pStyle w:val="Kop3"/>
        <w:rPr>
          <w:rFonts w:ascii="Garamond" w:hAnsi="Garamond"/>
          <w:szCs w:val="24"/>
        </w:rPr>
      </w:pPr>
      <w:bookmarkStart w:id="35" w:name="_Toc85631062"/>
      <w:r w:rsidRPr="000B538F">
        <w:rPr>
          <w:rFonts w:ascii="Garamond" w:hAnsi="Garamond"/>
          <w:szCs w:val="24"/>
        </w:rPr>
        <w:t>Afdeling 2. Algemene bepalingen</w:t>
      </w:r>
      <w:bookmarkEnd w:id="35"/>
    </w:p>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p w14:paraId="46753121" w14:textId="77777777" w:rsidR="00C9103F" w:rsidRPr="000B538F" w:rsidRDefault="00C9103F" w:rsidP="00C9103F">
      <w:pPr>
        <w:pStyle w:val="Opmaakprofiel5"/>
        <w:rPr>
          <w:rFonts w:ascii="Garamond" w:hAnsi="Garamond"/>
          <w:sz w:val="24"/>
          <w:szCs w:val="24"/>
          <w:u w:val="single"/>
        </w:rPr>
      </w:pPr>
      <w:r w:rsidRPr="000B538F">
        <w:rPr>
          <w:rFonts w:ascii="Garamond" w:hAnsi="Garamond"/>
          <w:sz w:val="24"/>
          <w:szCs w:val="24"/>
          <w:u w:val="single"/>
        </w:rPr>
        <w:t>Art. 2.</w:t>
      </w:r>
    </w:p>
    <w:p w14:paraId="18EA8D11" w14:textId="77777777" w:rsidR="00C9103F" w:rsidRPr="000B538F" w:rsidRDefault="00C9103F" w:rsidP="00C9103F">
      <w:pPr>
        <w:pStyle w:val="Plattetekst2"/>
        <w:tabs>
          <w:tab w:val="left" w:pos="709"/>
        </w:tabs>
        <w:spacing w:after="0" w:line="240" w:lineRule="auto"/>
        <w:ind w:left="0"/>
        <w:jc w:val="both"/>
        <w:rPr>
          <w:rFonts w:ascii="Garamond" w:hAnsi="Garamond"/>
          <w:sz w:val="24"/>
          <w:szCs w:val="24"/>
        </w:rPr>
      </w:pPr>
      <w:r w:rsidRPr="000B538F">
        <w:rPr>
          <w:rFonts w:ascii="Garamond" w:hAnsi="Garamond"/>
          <w:sz w:val="24"/>
          <w:szCs w:val="24"/>
        </w:rPr>
        <w:tab/>
        <w:t>Voor de toepassing van deze rechtspositieregeling wordt verstaan onder:</w:t>
      </w:r>
    </w:p>
    <w:p w14:paraId="793282FD" w14:textId="77777777" w:rsidR="00C9103F" w:rsidRPr="000B538F" w:rsidRDefault="00C9103F" w:rsidP="00C9103F">
      <w:pPr>
        <w:pStyle w:val="Plattetekst2"/>
        <w:numPr>
          <w:ilvl w:val="0"/>
          <w:numId w:val="1"/>
        </w:numPr>
        <w:spacing w:after="0" w:line="240" w:lineRule="auto"/>
        <w:jc w:val="both"/>
        <w:rPr>
          <w:rFonts w:ascii="Garamond" w:hAnsi="Garamond"/>
          <w:sz w:val="24"/>
          <w:szCs w:val="24"/>
        </w:rPr>
      </w:pPr>
      <w:r w:rsidRPr="000B538F">
        <w:rPr>
          <w:rFonts w:ascii="Garamond" w:hAnsi="Garamond"/>
          <w:sz w:val="24"/>
          <w:szCs w:val="24"/>
          <w:u w:val="single"/>
        </w:rPr>
        <w:t>OCMW</w:t>
      </w:r>
      <w:r w:rsidRPr="000B538F">
        <w:rPr>
          <w:rFonts w:ascii="Garamond" w:hAnsi="Garamond"/>
          <w:sz w:val="24"/>
          <w:szCs w:val="24"/>
        </w:rPr>
        <w:t>: het openbaar centrum voor maatschappelijk welzijn;</w:t>
      </w:r>
    </w:p>
    <w:p w14:paraId="21D81E7F" w14:textId="77777777" w:rsidR="007E533D" w:rsidRPr="000B538F" w:rsidRDefault="007E533D" w:rsidP="00C9103F">
      <w:pPr>
        <w:pStyle w:val="Plattetekst2"/>
        <w:numPr>
          <w:ilvl w:val="0"/>
          <w:numId w:val="1"/>
        </w:numPr>
        <w:spacing w:after="0" w:line="240" w:lineRule="auto"/>
        <w:jc w:val="both"/>
        <w:rPr>
          <w:rFonts w:ascii="Garamond" w:hAnsi="Garamond"/>
          <w:sz w:val="24"/>
          <w:szCs w:val="24"/>
        </w:rPr>
      </w:pPr>
      <w:r w:rsidRPr="000B538F">
        <w:rPr>
          <w:rFonts w:ascii="Garamond" w:hAnsi="Garamond"/>
          <w:sz w:val="24"/>
          <w:szCs w:val="24"/>
          <w:u w:val="single"/>
        </w:rPr>
        <w:t>DLB</w:t>
      </w:r>
      <w:r w:rsidRPr="000B538F">
        <w:rPr>
          <w:rFonts w:ascii="Garamond" w:hAnsi="Garamond"/>
          <w:sz w:val="24"/>
          <w:szCs w:val="24"/>
        </w:rPr>
        <w:t>: het decreet van 2</w:t>
      </w:r>
      <w:r w:rsidR="00EE6DF1" w:rsidRPr="000B538F">
        <w:rPr>
          <w:rFonts w:ascii="Garamond" w:hAnsi="Garamond"/>
          <w:sz w:val="24"/>
          <w:szCs w:val="24"/>
        </w:rPr>
        <w:t>2</w:t>
      </w:r>
      <w:r w:rsidRPr="000B538F">
        <w:rPr>
          <w:rFonts w:ascii="Garamond" w:hAnsi="Garamond"/>
          <w:sz w:val="24"/>
          <w:szCs w:val="24"/>
        </w:rPr>
        <w:t xml:space="preserve"> december 2017 over het lokaal bestuur </w:t>
      </w:r>
    </w:p>
    <w:p w14:paraId="7B16A7E7" w14:textId="77777777" w:rsidR="00C9103F" w:rsidRPr="000B538F" w:rsidRDefault="00C9103F" w:rsidP="00C9103F">
      <w:pPr>
        <w:pStyle w:val="Plattetekst2"/>
        <w:numPr>
          <w:ilvl w:val="0"/>
          <w:numId w:val="1"/>
        </w:numPr>
        <w:tabs>
          <w:tab w:val="left" w:pos="540"/>
        </w:tabs>
        <w:spacing w:after="0" w:line="240" w:lineRule="auto"/>
        <w:jc w:val="both"/>
        <w:rPr>
          <w:rFonts w:ascii="Garamond" w:hAnsi="Garamond"/>
          <w:sz w:val="24"/>
          <w:szCs w:val="24"/>
        </w:rPr>
      </w:pPr>
      <w:r w:rsidRPr="000B538F">
        <w:rPr>
          <w:rFonts w:ascii="Garamond" w:hAnsi="Garamond"/>
          <w:sz w:val="24"/>
          <w:szCs w:val="24"/>
          <w:u w:val="single"/>
        </w:rPr>
        <w:t>BVR gemeente</w:t>
      </w:r>
      <w:r w:rsidRPr="000B538F">
        <w:rPr>
          <w:rFonts w:ascii="Garamond" w:hAnsi="Garamond"/>
          <w:sz w:val="24"/>
          <w:szCs w:val="24"/>
        </w:rPr>
        <w:t>: het besluit van de Vlaamse Regering van 7 december 2007 houdende de minimale voorwaarden voor de personeelsformatie en de rechtspositieregeling van het gemeentepersoneel en het provinciepersoneel en houdende enkele bepalingen betreffende de rechtspositie van de secretaris van het OCMW en de financieel beheerder van het OCMW</w:t>
      </w:r>
      <w:r w:rsidRPr="000B538F">
        <w:t>;</w:t>
      </w:r>
    </w:p>
    <w:p w14:paraId="2F344AD8" w14:textId="77777777" w:rsidR="00C9103F" w:rsidRPr="000B538F" w:rsidRDefault="00C9103F" w:rsidP="00C9103F">
      <w:pPr>
        <w:pStyle w:val="Plattetekst2"/>
        <w:numPr>
          <w:ilvl w:val="0"/>
          <w:numId w:val="1"/>
        </w:numPr>
        <w:tabs>
          <w:tab w:val="left" w:pos="540"/>
        </w:tabs>
        <w:spacing w:after="0" w:line="240" w:lineRule="auto"/>
        <w:jc w:val="both"/>
        <w:rPr>
          <w:rFonts w:ascii="Garamond" w:hAnsi="Garamond"/>
          <w:sz w:val="24"/>
          <w:szCs w:val="24"/>
        </w:rPr>
      </w:pPr>
      <w:r w:rsidRPr="000B538F">
        <w:rPr>
          <w:rFonts w:ascii="Garamond" w:hAnsi="Garamond"/>
          <w:sz w:val="24"/>
          <w:szCs w:val="24"/>
          <w:u w:val="single"/>
        </w:rPr>
        <w:t>BVR OCMW</w:t>
      </w:r>
      <w:r w:rsidRPr="000B538F">
        <w:rPr>
          <w:rFonts w:ascii="Garamond" w:hAnsi="Garamond"/>
          <w:sz w:val="24"/>
          <w:szCs w:val="24"/>
        </w:rPr>
        <w:t>: het besluit van de Vlaamse Regering van 12 november 2010 houdende de minimale voorwaarden voor de personeelsformatie en het mandaatstelsel van het personeel van de openbare centra voor maatschappelijk welzijn en houdende de minimale voorwaarden voor sommige aspecten van de rechtspositieregeling van bepaalde personeelsgroepen van de openbare centra voor maatschappelijk welzijn;</w:t>
      </w:r>
    </w:p>
    <w:p w14:paraId="0428191D" w14:textId="77777777" w:rsidR="00C9103F" w:rsidRPr="000B538F" w:rsidRDefault="00C9103F" w:rsidP="00C9103F">
      <w:pPr>
        <w:pStyle w:val="Plattetekst2"/>
        <w:numPr>
          <w:ilvl w:val="0"/>
          <w:numId w:val="1"/>
        </w:numPr>
        <w:tabs>
          <w:tab w:val="left" w:pos="540"/>
        </w:tabs>
        <w:spacing w:after="0" w:line="240" w:lineRule="auto"/>
        <w:jc w:val="both"/>
        <w:rPr>
          <w:sz w:val="24"/>
          <w:szCs w:val="24"/>
        </w:rPr>
      </w:pPr>
      <w:r w:rsidRPr="000B538F">
        <w:rPr>
          <w:rFonts w:ascii="Garamond" w:hAnsi="Garamond"/>
          <w:sz w:val="24"/>
          <w:szCs w:val="24"/>
          <w:u w:val="single"/>
        </w:rPr>
        <w:t>het personeelslid</w:t>
      </w:r>
      <w:r w:rsidRPr="000B538F">
        <w:rPr>
          <w:rFonts w:ascii="Garamond" w:hAnsi="Garamond"/>
          <w:sz w:val="24"/>
          <w:szCs w:val="24"/>
        </w:rPr>
        <w:t>: zowel het statutaire personeelslid als het contractuele personeelslid;</w:t>
      </w:r>
      <w:r w:rsidRPr="000B538F">
        <w:rPr>
          <w:sz w:val="24"/>
          <w:szCs w:val="24"/>
        </w:rPr>
        <w:t xml:space="preserve"> </w:t>
      </w:r>
    </w:p>
    <w:p w14:paraId="11581C72" w14:textId="77777777" w:rsidR="00C9103F" w:rsidRPr="000B538F" w:rsidRDefault="00C9103F" w:rsidP="00C9103F">
      <w:pPr>
        <w:pStyle w:val="Plattetekst2"/>
        <w:numPr>
          <w:ilvl w:val="0"/>
          <w:numId w:val="1"/>
        </w:numPr>
        <w:tabs>
          <w:tab w:val="left" w:pos="540"/>
        </w:tabs>
        <w:spacing w:after="0" w:line="240" w:lineRule="auto"/>
        <w:jc w:val="both"/>
        <w:rPr>
          <w:rFonts w:ascii="Garamond" w:hAnsi="Garamond"/>
          <w:sz w:val="24"/>
          <w:szCs w:val="24"/>
        </w:rPr>
      </w:pPr>
      <w:r w:rsidRPr="000B538F">
        <w:rPr>
          <w:rFonts w:ascii="Garamond" w:hAnsi="Garamond"/>
          <w:sz w:val="24"/>
          <w:szCs w:val="24"/>
          <w:u w:val="single"/>
        </w:rPr>
        <w:t>het statutaire personeelslid</w:t>
      </w:r>
      <w:r w:rsidRPr="000B538F">
        <w:rPr>
          <w:rFonts w:ascii="Garamond" w:hAnsi="Garamond"/>
          <w:sz w:val="24"/>
          <w:szCs w:val="24"/>
        </w:rPr>
        <w:t xml:space="preserve">: zowel het vast aangestelde statutaire personeelslid als het statutaire personeelslid op proef; </w:t>
      </w:r>
    </w:p>
    <w:p w14:paraId="7C47E9A6" w14:textId="77777777" w:rsidR="00C9103F" w:rsidRPr="000B538F" w:rsidRDefault="00C9103F" w:rsidP="00C9103F">
      <w:pPr>
        <w:pStyle w:val="Plattetekst2"/>
        <w:numPr>
          <w:ilvl w:val="0"/>
          <w:numId w:val="1"/>
        </w:numPr>
        <w:tabs>
          <w:tab w:val="left" w:pos="540"/>
        </w:tabs>
        <w:spacing w:after="0" w:line="240" w:lineRule="auto"/>
        <w:jc w:val="both"/>
        <w:rPr>
          <w:rFonts w:ascii="Garamond" w:hAnsi="Garamond"/>
          <w:sz w:val="24"/>
          <w:szCs w:val="24"/>
        </w:rPr>
      </w:pPr>
      <w:r w:rsidRPr="000B538F">
        <w:rPr>
          <w:rFonts w:ascii="Garamond" w:hAnsi="Garamond"/>
          <w:sz w:val="24"/>
          <w:szCs w:val="24"/>
          <w:u w:val="single"/>
        </w:rPr>
        <w:t>het vast aangestelde statutaire personeelslid</w:t>
      </w:r>
      <w:r w:rsidRPr="000B538F">
        <w:rPr>
          <w:rFonts w:ascii="Garamond" w:hAnsi="Garamond"/>
          <w:sz w:val="24"/>
          <w:szCs w:val="24"/>
        </w:rPr>
        <w:t xml:space="preserve">: elk personeelslid dat bij eenzijdige beslissing van de overheid vast is aangesteld in statutair dienstverband, ook genoemd “in vast verband benoemd” in afdeling 2 van het koninklijk besluit van 28 november 1969 tot uitvoering van de wet van 27 juni 1969 tot herziening van de besluitwet van 28 december 1944 betreffende de maatschappelijke zekerheid der arbeiders; </w:t>
      </w:r>
    </w:p>
    <w:p w14:paraId="6DDB73E5" w14:textId="77777777" w:rsidR="00C9103F" w:rsidRPr="000B538F" w:rsidRDefault="00C9103F" w:rsidP="00C9103F">
      <w:pPr>
        <w:pStyle w:val="Plattetekst2"/>
        <w:numPr>
          <w:ilvl w:val="0"/>
          <w:numId w:val="1"/>
        </w:numPr>
        <w:tabs>
          <w:tab w:val="left" w:pos="540"/>
        </w:tabs>
        <w:spacing w:after="0" w:line="240" w:lineRule="auto"/>
        <w:jc w:val="both"/>
        <w:rPr>
          <w:rFonts w:ascii="Garamond" w:hAnsi="Garamond"/>
          <w:sz w:val="24"/>
          <w:szCs w:val="24"/>
        </w:rPr>
      </w:pPr>
      <w:r w:rsidRPr="000B538F">
        <w:rPr>
          <w:rFonts w:ascii="Garamond" w:hAnsi="Garamond"/>
          <w:sz w:val="24"/>
          <w:szCs w:val="24"/>
          <w:u w:val="single"/>
        </w:rPr>
        <w:t>het statutaire personeelslid op proef</w:t>
      </w:r>
      <w:r w:rsidRPr="000B538F">
        <w:rPr>
          <w:rFonts w:ascii="Garamond" w:hAnsi="Garamond"/>
          <w:sz w:val="24"/>
          <w:szCs w:val="24"/>
        </w:rPr>
        <w:t xml:space="preserve">: elk personeelslid dat bij eenzijdige beslissing van de overheid toegelaten is tot de proeftijd met het oog op een vaste aanstelling in statutair dienstverband; </w:t>
      </w:r>
    </w:p>
    <w:p w14:paraId="16FA1C4B" w14:textId="77777777" w:rsidR="00C9103F" w:rsidRPr="000B538F" w:rsidRDefault="00C9103F" w:rsidP="00C9103F">
      <w:pPr>
        <w:pStyle w:val="Plattetekst2"/>
        <w:numPr>
          <w:ilvl w:val="0"/>
          <w:numId w:val="1"/>
        </w:numPr>
        <w:tabs>
          <w:tab w:val="left" w:pos="540"/>
        </w:tabs>
        <w:spacing w:after="0" w:line="240" w:lineRule="auto"/>
        <w:jc w:val="both"/>
        <w:rPr>
          <w:rFonts w:ascii="Garamond" w:hAnsi="Garamond"/>
          <w:sz w:val="24"/>
          <w:szCs w:val="24"/>
        </w:rPr>
      </w:pPr>
      <w:r w:rsidRPr="000B538F">
        <w:rPr>
          <w:rFonts w:ascii="Garamond" w:hAnsi="Garamond"/>
          <w:sz w:val="24"/>
          <w:szCs w:val="24"/>
          <w:u w:val="single"/>
        </w:rPr>
        <w:t>het contractuele personeelslid</w:t>
      </w:r>
      <w:r w:rsidRPr="000B538F">
        <w:rPr>
          <w:rFonts w:ascii="Garamond" w:hAnsi="Garamond"/>
          <w:sz w:val="24"/>
          <w:szCs w:val="24"/>
        </w:rPr>
        <w:t xml:space="preserve">: elk personeelslid dat in dienst is genomen bij arbeidsovereenkomst, conform de wet van 3 juli 1978 betreffende de arbeidsovereenkomsten; </w:t>
      </w:r>
    </w:p>
    <w:p w14:paraId="141C25B7" w14:textId="77777777" w:rsidR="00C9103F" w:rsidRPr="000B538F" w:rsidRDefault="00C9103F" w:rsidP="00C9103F">
      <w:pPr>
        <w:pStyle w:val="Plattetekst2"/>
        <w:numPr>
          <w:ilvl w:val="0"/>
          <w:numId w:val="1"/>
        </w:numPr>
        <w:tabs>
          <w:tab w:val="left" w:pos="540"/>
        </w:tabs>
        <w:spacing w:after="0" w:line="240" w:lineRule="auto"/>
        <w:jc w:val="both"/>
        <w:rPr>
          <w:rFonts w:ascii="Garamond" w:hAnsi="Garamond"/>
          <w:sz w:val="24"/>
          <w:szCs w:val="24"/>
        </w:rPr>
      </w:pPr>
      <w:r w:rsidRPr="000B538F">
        <w:rPr>
          <w:rFonts w:ascii="Garamond" w:hAnsi="Garamond"/>
          <w:sz w:val="24"/>
          <w:szCs w:val="24"/>
          <w:u w:val="single"/>
        </w:rPr>
        <w:t>de raad</w:t>
      </w:r>
      <w:r w:rsidRPr="000B538F">
        <w:rPr>
          <w:rFonts w:ascii="Garamond" w:hAnsi="Garamond"/>
          <w:sz w:val="24"/>
          <w:szCs w:val="24"/>
        </w:rPr>
        <w:t>: de gemeenteraad voor het gemeentepersoneel</w:t>
      </w:r>
      <w:r w:rsidR="003237D9" w:rsidRPr="000B538F">
        <w:rPr>
          <w:rFonts w:ascii="Garamond" w:hAnsi="Garamond"/>
          <w:sz w:val="24"/>
          <w:szCs w:val="24"/>
        </w:rPr>
        <w:t>,</w:t>
      </w:r>
      <w:r w:rsidRPr="000B538F">
        <w:rPr>
          <w:rFonts w:ascii="Garamond" w:hAnsi="Garamond"/>
          <w:sz w:val="24"/>
          <w:szCs w:val="24"/>
        </w:rPr>
        <w:t xml:space="preserve"> de raad voor maatschappelijk welzijn voor het OCMW-personeel</w:t>
      </w:r>
      <w:r w:rsidR="003237D9" w:rsidRPr="000B538F">
        <w:rPr>
          <w:rFonts w:ascii="Garamond" w:hAnsi="Garamond"/>
          <w:sz w:val="24"/>
          <w:szCs w:val="24"/>
        </w:rPr>
        <w:t xml:space="preserve"> en de raad van bestuur voor het personeel van het Autonoom gemeentebedrijf</w:t>
      </w:r>
      <w:r w:rsidRPr="000B538F">
        <w:rPr>
          <w:rFonts w:ascii="Garamond" w:hAnsi="Garamond"/>
          <w:sz w:val="24"/>
          <w:szCs w:val="24"/>
        </w:rPr>
        <w:t>;</w:t>
      </w:r>
    </w:p>
    <w:p w14:paraId="16DFA75D" w14:textId="77777777" w:rsidR="00C9103F" w:rsidRPr="000B538F" w:rsidRDefault="00C9103F" w:rsidP="00C9103F">
      <w:pPr>
        <w:pStyle w:val="Plattetekst2"/>
        <w:numPr>
          <w:ilvl w:val="0"/>
          <w:numId w:val="1"/>
        </w:numPr>
        <w:tabs>
          <w:tab w:val="left" w:pos="540"/>
        </w:tabs>
        <w:spacing w:after="0" w:line="240" w:lineRule="auto"/>
        <w:jc w:val="both"/>
        <w:rPr>
          <w:rFonts w:ascii="Garamond" w:hAnsi="Garamond"/>
          <w:sz w:val="24"/>
          <w:szCs w:val="24"/>
        </w:rPr>
      </w:pPr>
      <w:r w:rsidRPr="000B538F">
        <w:rPr>
          <w:rFonts w:ascii="Garamond" w:hAnsi="Garamond"/>
          <w:sz w:val="24"/>
          <w:szCs w:val="24"/>
          <w:u w:val="single"/>
        </w:rPr>
        <w:t>het bestuur</w:t>
      </w:r>
      <w:r w:rsidRPr="000B538F">
        <w:rPr>
          <w:rFonts w:ascii="Garamond" w:hAnsi="Garamond"/>
          <w:sz w:val="24"/>
          <w:szCs w:val="24"/>
        </w:rPr>
        <w:t>: het gemeentebestuur voor het gemeentepersoneel</w:t>
      </w:r>
      <w:r w:rsidR="003237D9" w:rsidRPr="000B538F">
        <w:rPr>
          <w:rFonts w:ascii="Garamond" w:hAnsi="Garamond"/>
          <w:sz w:val="24"/>
          <w:szCs w:val="24"/>
        </w:rPr>
        <w:t>,</w:t>
      </w:r>
      <w:r w:rsidRPr="000B538F">
        <w:rPr>
          <w:rFonts w:ascii="Garamond" w:hAnsi="Garamond"/>
          <w:sz w:val="24"/>
          <w:szCs w:val="24"/>
        </w:rPr>
        <w:t xml:space="preserve"> het OCMW</w:t>
      </w:r>
      <w:r w:rsidR="0010796F" w:rsidRPr="000B538F">
        <w:rPr>
          <w:rFonts w:ascii="Garamond" w:hAnsi="Garamond"/>
          <w:sz w:val="24"/>
          <w:szCs w:val="24"/>
        </w:rPr>
        <w:t>-</w:t>
      </w:r>
      <w:r w:rsidRPr="000B538F">
        <w:rPr>
          <w:rFonts w:ascii="Garamond" w:hAnsi="Garamond"/>
          <w:sz w:val="24"/>
          <w:szCs w:val="24"/>
        </w:rPr>
        <w:t>bestuur voor het OCMW-personeel</w:t>
      </w:r>
      <w:r w:rsidR="003237D9" w:rsidRPr="000B538F">
        <w:rPr>
          <w:rFonts w:ascii="Garamond" w:hAnsi="Garamond"/>
          <w:sz w:val="24"/>
          <w:szCs w:val="24"/>
        </w:rPr>
        <w:t xml:space="preserve"> en het AGB-bestuur voor het AGB-personeel</w:t>
      </w:r>
      <w:r w:rsidRPr="000B538F">
        <w:rPr>
          <w:rFonts w:ascii="Garamond" w:hAnsi="Garamond"/>
          <w:sz w:val="24"/>
          <w:szCs w:val="24"/>
        </w:rPr>
        <w:t>;</w:t>
      </w:r>
    </w:p>
    <w:p w14:paraId="1D245202" w14:textId="77777777" w:rsidR="00C9103F" w:rsidRPr="000B538F" w:rsidRDefault="00C9103F" w:rsidP="00C9103F">
      <w:pPr>
        <w:pStyle w:val="Plattetekst2"/>
        <w:numPr>
          <w:ilvl w:val="0"/>
          <w:numId w:val="1"/>
        </w:numPr>
        <w:tabs>
          <w:tab w:val="left" w:pos="540"/>
        </w:tabs>
        <w:spacing w:after="0" w:line="240" w:lineRule="auto"/>
        <w:jc w:val="both"/>
        <w:rPr>
          <w:rFonts w:ascii="Garamond" w:hAnsi="Garamond"/>
          <w:sz w:val="24"/>
          <w:szCs w:val="24"/>
        </w:rPr>
      </w:pPr>
      <w:r w:rsidRPr="000B538F">
        <w:rPr>
          <w:rFonts w:ascii="Garamond" w:hAnsi="Garamond"/>
          <w:sz w:val="24"/>
          <w:szCs w:val="24"/>
          <w:u w:val="single"/>
        </w:rPr>
        <w:t>de aanstellende overheid</w:t>
      </w:r>
      <w:r w:rsidRPr="000B538F">
        <w:rPr>
          <w:rFonts w:ascii="Garamond" w:hAnsi="Garamond"/>
          <w:sz w:val="24"/>
          <w:szCs w:val="24"/>
        </w:rPr>
        <w:t xml:space="preserve">: </w:t>
      </w:r>
    </w:p>
    <w:p w14:paraId="156AEB8C" w14:textId="77777777" w:rsidR="00C9103F" w:rsidRPr="000B538F" w:rsidRDefault="00C9103F" w:rsidP="00CA0EAD">
      <w:pPr>
        <w:pStyle w:val="artikeltekst"/>
        <w:numPr>
          <w:ilvl w:val="0"/>
          <w:numId w:val="41"/>
        </w:numPr>
      </w:pPr>
      <w:r w:rsidRPr="000B538F">
        <w:t xml:space="preserve">de gemeenteraad, voor de </w:t>
      </w:r>
      <w:r w:rsidR="00705C3B" w:rsidRPr="000B538F">
        <w:t>algemeen directeur</w:t>
      </w:r>
      <w:r w:rsidR="00C764FB" w:rsidRPr="000B538F">
        <w:t>, de adjunct algemeen directeur,</w:t>
      </w:r>
      <w:r w:rsidRPr="000B538F">
        <w:t xml:space="preserve"> de financieel </w:t>
      </w:r>
      <w:r w:rsidR="00705C3B" w:rsidRPr="000B538F">
        <w:t>directeur</w:t>
      </w:r>
      <w:r w:rsidR="00C764FB" w:rsidRPr="000B538F">
        <w:t xml:space="preserve"> en de adjunct financieel directeur</w:t>
      </w:r>
      <w:r w:rsidRPr="000B538F">
        <w:t>;</w:t>
      </w:r>
    </w:p>
    <w:p w14:paraId="41DB2503" w14:textId="77777777" w:rsidR="00C9103F" w:rsidRPr="000B538F" w:rsidRDefault="00C9103F" w:rsidP="00CA0EAD">
      <w:pPr>
        <w:pStyle w:val="artikeltekst"/>
        <w:numPr>
          <w:ilvl w:val="0"/>
          <w:numId w:val="41"/>
        </w:numPr>
      </w:pPr>
      <w:r w:rsidRPr="000B538F">
        <w:t xml:space="preserve">het college van burgemeester en schepenen, voor de overige personeelsleden van de gemeente, het college van burgemeester en schepenen kan die bevoegdheid toevertrouwen aan de </w:t>
      </w:r>
      <w:r w:rsidR="00705C3B" w:rsidRPr="000B538F">
        <w:t>algemeen directeur</w:t>
      </w:r>
      <w:r w:rsidRPr="000B538F">
        <w:t xml:space="preserve"> in uitvoering van </w:t>
      </w:r>
      <w:r w:rsidR="00057F06" w:rsidRPr="000B538F">
        <w:t>artikel 57 van het DLB</w:t>
      </w:r>
      <w:r w:rsidRPr="000B538F">
        <w:t>.</w:t>
      </w:r>
    </w:p>
    <w:p w14:paraId="0F27C50D" w14:textId="77777777" w:rsidR="00C9103F" w:rsidRPr="000B538F" w:rsidRDefault="00C9103F" w:rsidP="00CA0EAD">
      <w:pPr>
        <w:pStyle w:val="artikeltekst"/>
        <w:numPr>
          <w:ilvl w:val="0"/>
          <w:numId w:val="41"/>
        </w:numPr>
      </w:pPr>
      <w:r w:rsidRPr="000B538F">
        <w:t>het vast bureau,</w:t>
      </w:r>
      <w:r w:rsidR="00A20304" w:rsidRPr="000B538F">
        <w:t xml:space="preserve"> voor de personeelsleden van het OCMW</w:t>
      </w:r>
      <w:r w:rsidRPr="000B538F">
        <w:t>;</w:t>
      </w:r>
    </w:p>
    <w:p w14:paraId="03BF38DA" w14:textId="77777777" w:rsidR="00705C3B" w:rsidRPr="000B538F" w:rsidRDefault="00C9103F" w:rsidP="00CA0EAD">
      <w:pPr>
        <w:pStyle w:val="artikeltekst"/>
        <w:numPr>
          <w:ilvl w:val="0"/>
          <w:numId w:val="41"/>
        </w:numPr>
        <w:rPr>
          <w:szCs w:val="24"/>
        </w:rPr>
      </w:pPr>
      <w:r w:rsidRPr="000B538F">
        <w:t xml:space="preserve">de </w:t>
      </w:r>
      <w:r w:rsidR="00705C3B" w:rsidRPr="000B538F">
        <w:t>algemeen directeur</w:t>
      </w:r>
      <w:r w:rsidRPr="000B538F">
        <w:t xml:space="preserve">, voor </w:t>
      </w:r>
      <w:r w:rsidR="00705C3B" w:rsidRPr="000B538F">
        <w:t xml:space="preserve">wat betreft de tijdelijke aanstelling van personeelsleden van de gemeente en het OCMW met een tewerkstellingsduur van </w:t>
      </w:r>
      <w:r w:rsidRPr="000B538F">
        <w:t xml:space="preserve"> </w:t>
      </w:r>
      <w:r w:rsidR="00705C3B" w:rsidRPr="000B538F">
        <w:t xml:space="preserve">maximum </w:t>
      </w:r>
      <w:r w:rsidR="00920A18" w:rsidRPr="000B538F">
        <w:t>6 maanden</w:t>
      </w:r>
      <w:r w:rsidR="00705C3B" w:rsidRPr="000B538F">
        <w:t xml:space="preserve"> en voor vervangingscontracten</w:t>
      </w:r>
      <w:r w:rsidR="001F4B14" w:rsidRPr="000B538F">
        <w:t>;</w:t>
      </w:r>
    </w:p>
    <w:p w14:paraId="59F4AE5A" w14:textId="77777777" w:rsidR="00C37D02" w:rsidRPr="000B538F" w:rsidRDefault="00C37D02" w:rsidP="00CA0EAD">
      <w:pPr>
        <w:pStyle w:val="artikeltekst"/>
        <w:numPr>
          <w:ilvl w:val="0"/>
          <w:numId w:val="41"/>
        </w:numPr>
      </w:pPr>
      <w:r w:rsidRPr="000B538F">
        <w:t xml:space="preserve">de raad van bestuur van </w:t>
      </w:r>
      <w:r w:rsidR="00982FBA" w:rsidRPr="000B538F">
        <w:t xml:space="preserve">het </w:t>
      </w:r>
      <w:r w:rsidRPr="000B538F">
        <w:t>AGB voor het personeel van de AGB;</w:t>
      </w:r>
    </w:p>
    <w:p w14:paraId="1AD1A484" w14:textId="77777777" w:rsidR="00C9103F" w:rsidRPr="000B538F" w:rsidRDefault="00C9103F" w:rsidP="00C9103F">
      <w:pPr>
        <w:pStyle w:val="artikeltekst"/>
        <w:numPr>
          <w:ilvl w:val="0"/>
          <w:numId w:val="1"/>
        </w:numPr>
        <w:tabs>
          <w:tab w:val="left" w:pos="540"/>
        </w:tabs>
        <w:spacing w:after="0"/>
        <w:rPr>
          <w:szCs w:val="24"/>
        </w:rPr>
      </w:pPr>
      <w:r w:rsidRPr="000B538F">
        <w:rPr>
          <w:szCs w:val="24"/>
          <w:u w:val="single"/>
        </w:rPr>
        <w:t>het hoofd van het personeel</w:t>
      </w:r>
      <w:r w:rsidRPr="000B538F">
        <w:rPr>
          <w:szCs w:val="24"/>
        </w:rPr>
        <w:t xml:space="preserve">: de </w:t>
      </w:r>
      <w:r w:rsidR="001F4B14" w:rsidRPr="000B538F">
        <w:rPr>
          <w:szCs w:val="24"/>
        </w:rPr>
        <w:t>algemeen directeur</w:t>
      </w:r>
      <w:r w:rsidRPr="000B538F">
        <w:rPr>
          <w:szCs w:val="24"/>
        </w:rPr>
        <w:t>;</w:t>
      </w:r>
    </w:p>
    <w:p w14:paraId="77A10C0E" w14:textId="77777777" w:rsidR="00C9103F" w:rsidRPr="000B538F" w:rsidRDefault="00C9103F" w:rsidP="00C9103F">
      <w:pPr>
        <w:pStyle w:val="Plattetekst2"/>
        <w:numPr>
          <w:ilvl w:val="0"/>
          <w:numId w:val="1"/>
        </w:numPr>
        <w:tabs>
          <w:tab w:val="left" w:pos="540"/>
        </w:tabs>
        <w:spacing w:after="0" w:line="240" w:lineRule="auto"/>
        <w:jc w:val="both"/>
        <w:rPr>
          <w:rFonts w:ascii="Garamond" w:hAnsi="Garamond"/>
          <w:sz w:val="24"/>
          <w:szCs w:val="24"/>
        </w:rPr>
      </w:pPr>
      <w:r w:rsidRPr="000B538F">
        <w:rPr>
          <w:rFonts w:ascii="Garamond" w:hAnsi="Garamond"/>
          <w:sz w:val="24"/>
          <w:szCs w:val="24"/>
          <w:u w:val="single"/>
        </w:rPr>
        <w:t>graad</w:t>
      </w:r>
      <w:r w:rsidRPr="000B538F">
        <w:rPr>
          <w:rFonts w:ascii="Garamond" w:hAnsi="Garamond"/>
          <w:sz w:val="24"/>
          <w:szCs w:val="24"/>
        </w:rPr>
        <w:t>: benaming voor een groep van gelijkwaardige functies of benaming voor een specifieke functie;</w:t>
      </w:r>
    </w:p>
    <w:p w14:paraId="78586673" w14:textId="77777777" w:rsidR="00C9103F" w:rsidRPr="000B538F" w:rsidRDefault="00C9103F" w:rsidP="00C9103F">
      <w:pPr>
        <w:pStyle w:val="Plattetekst2"/>
        <w:numPr>
          <w:ilvl w:val="0"/>
          <w:numId w:val="1"/>
        </w:numPr>
        <w:tabs>
          <w:tab w:val="left" w:pos="540"/>
        </w:tabs>
        <w:spacing w:after="0" w:line="240" w:lineRule="auto"/>
        <w:jc w:val="both"/>
        <w:rPr>
          <w:rFonts w:ascii="Garamond" w:hAnsi="Garamond"/>
          <w:sz w:val="24"/>
          <w:szCs w:val="24"/>
        </w:rPr>
      </w:pPr>
      <w:bookmarkStart w:id="36" w:name="OLE_LINK32"/>
      <w:bookmarkStart w:id="37" w:name="OLE_LINK33"/>
      <w:r w:rsidRPr="000B538F">
        <w:rPr>
          <w:rFonts w:ascii="Garamond" w:hAnsi="Garamond"/>
          <w:sz w:val="24"/>
          <w:szCs w:val="24"/>
          <w:u w:val="single"/>
        </w:rPr>
        <w:t>schaal</w:t>
      </w:r>
      <w:r w:rsidRPr="000B538F">
        <w:rPr>
          <w:rFonts w:ascii="Garamond" w:hAnsi="Garamond"/>
          <w:sz w:val="24"/>
          <w:szCs w:val="24"/>
        </w:rPr>
        <w:t>: een salarisschaal wordt aangeduid met de letters A, B, C, D, E, die overeenstemmen met de niveaus, gevolgd door een cijfer, waaraan een functionele loopbaan gekoppeld is.</w:t>
      </w:r>
    </w:p>
    <w:p w14:paraId="725F433C" w14:textId="77777777" w:rsidR="00C9103F" w:rsidRPr="000B538F" w:rsidRDefault="00C9103F" w:rsidP="00C9103F">
      <w:pPr>
        <w:pStyle w:val="Plattetekst2"/>
        <w:numPr>
          <w:ilvl w:val="0"/>
          <w:numId w:val="1"/>
        </w:numPr>
        <w:tabs>
          <w:tab w:val="left" w:pos="540"/>
        </w:tabs>
        <w:spacing w:after="0" w:line="240" w:lineRule="auto"/>
        <w:jc w:val="both"/>
        <w:rPr>
          <w:rFonts w:ascii="Garamond" w:hAnsi="Garamond"/>
          <w:sz w:val="24"/>
          <w:szCs w:val="24"/>
        </w:rPr>
      </w:pPr>
      <w:r w:rsidRPr="000B538F">
        <w:rPr>
          <w:rFonts w:ascii="Garamond" w:hAnsi="Garamond"/>
          <w:sz w:val="24"/>
          <w:szCs w:val="24"/>
          <w:u w:val="single"/>
        </w:rPr>
        <w:t>rang</w:t>
      </w:r>
      <w:r w:rsidRPr="000B538F">
        <w:rPr>
          <w:rFonts w:ascii="Garamond" w:hAnsi="Garamond"/>
          <w:sz w:val="24"/>
          <w:szCs w:val="24"/>
        </w:rPr>
        <w:t>: aanduiding voor een groep van gelijkwaardige graden;</w:t>
      </w:r>
    </w:p>
    <w:bookmarkEnd w:id="36"/>
    <w:bookmarkEnd w:id="37"/>
    <w:p w14:paraId="4BA33F92" w14:textId="77777777" w:rsidR="00C9103F" w:rsidRPr="000B538F" w:rsidRDefault="00C9103F" w:rsidP="00C9103F">
      <w:pPr>
        <w:pStyle w:val="Plattetekst2"/>
        <w:numPr>
          <w:ilvl w:val="0"/>
          <w:numId w:val="1"/>
        </w:numPr>
        <w:tabs>
          <w:tab w:val="left" w:pos="540"/>
        </w:tabs>
        <w:spacing w:after="0" w:line="240" w:lineRule="auto"/>
        <w:jc w:val="both"/>
        <w:rPr>
          <w:rFonts w:ascii="Garamond" w:hAnsi="Garamond"/>
          <w:sz w:val="24"/>
          <w:szCs w:val="24"/>
        </w:rPr>
      </w:pPr>
      <w:r w:rsidRPr="000B538F">
        <w:rPr>
          <w:rFonts w:ascii="Garamond" w:hAnsi="Garamond"/>
          <w:sz w:val="24"/>
          <w:szCs w:val="24"/>
          <w:u w:val="single"/>
        </w:rPr>
        <w:t>functiebeschrijving</w:t>
      </w:r>
      <w:r w:rsidRPr="000B538F">
        <w:rPr>
          <w:rFonts w:ascii="Garamond" w:hAnsi="Garamond"/>
          <w:sz w:val="24"/>
          <w:szCs w:val="24"/>
        </w:rPr>
        <w:t>: de weergave van de functie-inhoud en van het functieprofiel, waaronder de competenties;</w:t>
      </w:r>
    </w:p>
    <w:p w14:paraId="50CA97BC" w14:textId="77777777" w:rsidR="00C9103F" w:rsidRPr="000B538F" w:rsidRDefault="00C9103F" w:rsidP="00C9103F">
      <w:pPr>
        <w:pStyle w:val="Plattetekst2"/>
        <w:numPr>
          <w:ilvl w:val="0"/>
          <w:numId w:val="1"/>
        </w:numPr>
        <w:spacing w:after="0" w:line="240" w:lineRule="auto"/>
        <w:jc w:val="both"/>
        <w:rPr>
          <w:rFonts w:ascii="Garamond" w:hAnsi="Garamond"/>
          <w:sz w:val="24"/>
          <w:szCs w:val="24"/>
        </w:rPr>
      </w:pPr>
      <w:r w:rsidRPr="000B538F">
        <w:rPr>
          <w:rFonts w:ascii="Garamond" w:hAnsi="Garamond"/>
          <w:sz w:val="24"/>
          <w:szCs w:val="24"/>
          <w:u w:val="single"/>
        </w:rPr>
        <w:t>competenties</w:t>
      </w:r>
      <w:r w:rsidRPr="000B538F">
        <w:rPr>
          <w:rFonts w:ascii="Garamond" w:hAnsi="Garamond"/>
          <w:sz w:val="24"/>
          <w:szCs w:val="24"/>
        </w:rPr>
        <w:t>: de kennis, vaardigheden, persoonlijkheidskenmerken en attitudes die nodig zijn voor de uitoefening van een functie.</w:t>
      </w:r>
    </w:p>
    <w:p w14:paraId="072BDD05" w14:textId="77777777" w:rsidR="00C9103F" w:rsidRPr="000B538F" w:rsidRDefault="00C9103F" w:rsidP="00C9103F">
      <w:pPr>
        <w:pStyle w:val="Plattetekst2"/>
        <w:numPr>
          <w:ilvl w:val="0"/>
          <w:numId w:val="1"/>
        </w:numPr>
        <w:spacing w:after="0" w:line="240" w:lineRule="auto"/>
        <w:jc w:val="both"/>
        <w:rPr>
          <w:rFonts w:ascii="Garamond" w:hAnsi="Garamond"/>
          <w:sz w:val="24"/>
          <w:szCs w:val="24"/>
        </w:rPr>
      </w:pPr>
      <w:r w:rsidRPr="000B538F">
        <w:rPr>
          <w:rFonts w:ascii="Garamond" w:hAnsi="Garamond"/>
          <w:sz w:val="24"/>
          <w:szCs w:val="24"/>
          <w:u w:val="single"/>
        </w:rPr>
        <w:t>het uitvoerend orgaan van het bestuur</w:t>
      </w:r>
      <w:r w:rsidRPr="000B538F">
        <w:rPr>
          <w:rFonts w:ascii="Garamond" w:hAnsi="Garamond"/>
          <w:sz w:val="24"/>
          <w:szCs w:val="24"/>
        </w:rPr>
        <w:t>: Voor de gemeente het college van burgemeester en schepenen en voor het OCMW</w:t>
      </w:r>
      <w:r w:rsidR="00BC7859" w:rsidRPr="000B538F">
        <w:rPr>
          <w:rFonts w:ascii="Garamond" w:hAnsi="Garamond"/>
          <w:sz w:val="24"/>
          <w:szCs w:val="24"/>
        </w:rPr>
        <w:t xml:space="preserve"> </w:t>
      </w:r>
      <w:r w:rsidR="00057F06" w:rsidRPr="000B538F">
        <w:rPr>
          <w:rFonts w:ascii="Garamond" w:hAnsi="Garamond"/>
          <w:sz w:val="24"/>
          <w:szCs w:val="24"/>
        </w:rPr>
        <w:t>het vast bureau)</w:t>
      </w:r>
    </w:p>
    <w:p w14:paraId="38CAB480" w14:textId="77777777" w:rsidR="00C9103F" w:rsidRPr="000B538F" w:rsidRDefault="00C9103F" w:rsidP="00C9103F">
      <w:pPr>
        <w:pStyle w:val="artikeltekst"/>
        <w:numPr>
          <w:ilvl w:val="0"/>
          <w:numId w:val="1"/>
        </w:numPr>
        <w:spacing w:before="0" w:after="0"/>
        <w:rPr>
          <w:rFonts w:cs="Times New Roman"/>
          <w:szCs w:val="24"/>
        </w:rPr>
      </w:pPr>
      <w:r w:rsidRPr="000B538F">
        <w:rPr>
          <w:rFonts w:cs="Times New Roman"/>
          <w:szCs w:val="24"/>
          <w:u w:val="single"/>
        </w:rPr>
        <w:t>voltijds en volledige prestaties</w:t>
      </w:r>
      <w:r w:rsidRPr="000B538F">
        <w:rPr>
          <w:rFonts w:cs="Times New Roman"/>
          <w:szCs w:val="24"/>
        </w:rPr>
        <w:t>: betrekking hebbend op een prestatie van gemiddeld achtendertig uur per week.</w:t>
      </w:r>
    </w:p>
    <w:p w14:paraId="537B685E" w14:textId="77777777" w:rsidR="00C9103F" w:rsidRPr="000B538F" w:rsidRDefault="00C9103F" w:rsidP="00C9103F">
      <w:pPr>
        <w:pStyle w:val="artikeltekst"/>
        <w:numPr>
          <w:ilvl w:val="0"/>
          <w:numId w:val="1"/>
        </w:numPr>
        <w:spacing w:before="0" w:after="0"/>
        <w:rPr>
          <w:rFonts w:cs="Times New Roman"/>
          <w:szCs w:val="24"/>
        </w:rPr>
      </w:pPr>
      <w:r w:rsidRPr="000B538F">
        <w:rPr>
          <w:rFonts w:cs="Times New Roman"/>
          <w:szCs w:val="24"/>
          <w:u w:val="single"/>
        </w:rPr>
        <w:t>toelage</w:t>
      </w:r>
      <w:r w:rsidRPr="000B538F">
        <w:rPr>
          <w:rFonts w:cs="Times New Roman"/>
          <w:szCs w:val="24"/>
        </w:rPr>
        <w:t>: een geldelijk voordeel dat het personeelslid ontvangt dat welbepaalde prestaties levert;</w:t>
      </w:r>
    </w:p>
    <w:p w14:paraId="405FBE22" w14:textId="77777777" w:rsidR="00C9103F" w:rsidRPr="000B538F" w:rsidRDefault="00C9103F" w:rsidP="00C9103F">
      <w:pPr>
        <w:pStyle w:val="artikeltekst"/>
        <w:numPr>
          <w:ilvl w:val="0"/>
          <w:numId w:val="1"/>
        </w:numPr>
        <w:spacing w:before="0" w:after="0"/>
        <w:rPr>
          <w:rFonts w:cs="Times New Roman"/>
          <w:szCs w:val="24"/>
        </w:rPr>
      </w:pPr>
      <w:r w:rsidRPr="000B538F">
        <w:rPr>
          <w:rFonts w:cs="Times New Roman"/>
          <w:szCs w:val="24"/>
          <w:u w:val="single"/>
        </w:rPr>
        <w:t>vergoeding</w:t>
      </w:r>
      <w:r w:rsidRPr="000B538F">
        <w:rPr>
          <w:rFonts w:cs="Times New Roman"/>
          <w:szCs w:val="24"/>
        </w:rPr>
        <w:t>: een geldelijke tegemoetkoming ter compensatie van kosten die het personeelslid werkelijk maakt;</w:t>
      </w:r>
    </w:p>
    <w:p w14:paraId="340DEBFA" w14:textId="77777777" w:rsidR="00C9103F" w:rsidRPr="000B538F" w:rsidRDefault="00C9103F" w:rsidP="00C9103F">
      <w:pPr>
        <w:pStyle w:val="artikeltekst"/>
        <w:numPr>
          <w:ilvl w:val="0"/>
          <w:numId w:val="1"/>
        </w:numPr>
        <w:spacing w:before="0" w:after="0"/>
        <w:rPr>
          <w:rFonts w:cs="Times New Roman"/>
          <w:szCs w:val="24"/>
        </w:rPr>
      </w:pPr>
      <w:r w:rsidRPr="000B538F">
        <w:rPr>
          <w:rFonts w:cs="Times New Roman"/>
          <w:szCs w:val="24"/>
          <w:u w:val="single"/>
        </w:rPr>
        <w:t>sociale voordelen</w:t>
      </w:r>
      <w:r w:rsidRPr="000B538F">
        <w:rPr>
          <w:rFonts w:cs="Times New Roman"/>
          <w:szCs w:val="24"/>
        </w:rPr>
        <w:t>: alle voordelen in natura of in contanten die de besturen aan de personeelsleden toekennen;</w:t>
      </w:r>
    </w:p>
    <w:p w14:paraId="1522B68E" w14:textId="77777777" w:rsidR="00C9103F" w:rsidRPr="000B538F" w:rsidRDefault="00C9103F" w:rsidP="00C9103F">
      <w:pPr>
        <w:pStyle w:val="artikeltekst"/>
        <w:numPr>
          <w:ilvl w:val="0"/>
          <w:numId w:val="1"/>
        </w:numPr>
        <w:spacing w:before="0" w:after="0"/>
        <w:rPr>
          <w:rFonts w:cs="Times New Roman"/>
          <w:szCs w:val="24"/>
        </w:rPr>
      </w:pPr>
      <w:r w:rsidRPr="000B538F">
        <w:rPr>
          <w:rFonts w:cs="Times New Roman"/>
          <w:szCs w:val="24"/>
          <w:u w:val="single"/>
        </w:rPr>
        <w:t>gezondheidsindex</w:t>
      </w:r>
      <w:r w:rsidRPr="000B538F">
        <w:rPr>
          <w:rFonts w:cs="Times New Roman"/>
          <w:szCs w:val="24"/>
        </w:rPr>
        <w:t>: het indexcijfer overeenkomstig de wet van 1 maart 1977 houdende inrichting van een stelsel waarbij sommige uitgaven in de overheidssector aan het indexcijfer van de consumptieprijzen van het rijk worden gekoppeld, gewijzigd bij het koninklijk besluit nr. 178 van 30 december 1982 en met behoud van de toepassing van artikel 2 van het koninklijk besluit van 24 december 1993 ter uitvoering van de wet van 6 januari 1989 tot vrijwaring van ’s lands concurrentievermogen. De toelagen, vergoedingen en sociale voordelen tegen 100% worden gekoppeld aan het spilindexcijfer 138,01</w:t>
      </w:r>
      <w:r w:rsidR="001F4B14" w:rsidRPr="000B538F">
        <w:rPr>
          <w:rFonts w:cs="Times New Roman"/>
          <w:szCs w:val="24"/>
        </w:rPr>
        <w:t>.</w:t>
      </w:r>
    </w:p>
    <w:p w14:paraId="6FC22C2A" w14:textId="77777777" w:rsidR="00F12F60" w:rsidRPr="000B538F" w:rsidRDefault="00F12F60" w:rsidP="00F12F60">
      <w:pPr>
        <w:pStyle w:val="Lijstalinea"/>
        <w:numPr>
          <w:ilvl w:val="0"/>
          <w:numId w:val="1"/>
        </w:numPr>
        <w:rPr>
          <w:rFonts w:ascii="Garamond" w:hAnsi="Garamond"/>
        </w:rPr>
      </w:pPr>
      <w:r w:rsidRPr="000B538F">
        <w:rPr>
          <w:rFonts w:ascii="Garamond" w:hAnsi="Garamond"/>
        </w:rPr>
        <w:t>Termijn in (kalender)dagen: voor de toepassing van deze rechtspositieregeling wordt, tenzij anders vermeld in deze rechtspositieregeling,  de termijn berekend vanaf de dag na de dag van de akte of de gebeurtenis die de termijn doet ingaan, en omvat de termijn alle dagen, ook de zaterdag, de zondag en de feestdagen. De vervaldag is in de termijn begrepen. Als die dag echter een zaterdag, een zondag of een feestdag is, dan wordt de vervaldag verplaatst naar de eerstvolgende werkdag.</w:t>
      </w:r>
    </w:p>
    <w:p w14:paraId="07254B83" w14:textId="77777777" w:rsidR="00F12F60" w:rsidRPr="000B538F" w:rsidRDefault="00F12F60" w:rsidP="007F71C4">
      <w:pPr>
        <w:ind w:left="710"/>
      </w:pPr>
    </w:p>
    <w:p w14:paraId="3CCE84A2" w14:textId="77777777" w:rsidR="00C9103F" w:rsidRPr="000B538F" w:rsidRDefault="00C9103F" w:rsidP="00C37D02">
      <w:pPr>
        <w:pStyle w:val="Plattetekst2"/>
        <w:spacing w:after="0" w:line="240" w:lineRule="auto"/>
        <w:ind w:left="0"/>
        <w:jc w:val="both"/>
      </w:pPr>
    </w:p>
    <w:p w14:paraId="59C2FC7D" w14:textId="77777777" w:rsidR="00C9103F" w:rsidRPr="000B538F" w:rsidRDefault="00C9103F" w:rsidP="00C9103F">
      <w:pPr>
        <w:pStyle w:val="Kop1"/>
      </w:pPr>
      <w:bookmarkStart w:id="38" w:name="_Toc184720164"/>
      <w:bookmarkStart w:id="39" w:name="_Toc85631063"/>
      <w:r w:rsidRPr="000B538F">
        <w:t xml:space="preserve">TITEL </w:t>
      </w:r>
      <w:r w:rsidR="001F4B14" w:rsidRPr="000B538F">
        <w:t>2</w:t>
      </w:r>
      <w:r w:rsidRPr="000B538F">
        <w:t>. DE LOOPBAAN</w:t>
      </w:r>
      <w:bookmarkEnd w:id="38"/>
      <w:bookmarkEnd w:id="39"/>
      <w:r w:rsidRPr="000B538F">
        <w:t xml:space="preserve"> </w:t>
      </w:r>
    </w:p>
    <w:p w14:paraId="285D25BF" w14:textId="77777777" w:rsidR="00C9103F" w:rsidRPr="000B538F" w:rsidRDefault="00C9103F" w:rsidP="00C9103F">
      <w:pPr>
        <w:pStyle w:val="Kop2"/>
        <w:rPr>
          <w:rFonts w:ascii="Garamond" w:hAnsi="Garamond"/>
        </w:rPr>
      </w:pPr>
      <w:bookmarkStart w:id="40" w:name="_Toc85631064"/>
      <w:r w:rsidRPr="000B538F">
        <w:rPr>
          <w:rFonts w:ascii="Garamond" w:hAnsi="Garamond"/>
        </w:rPr>
        <w:t>Hoofdstuk i. de indeling van de graden en de procedures voor de vervulling van de betrekkingen</w:t>
      </w:r>
      <w:bookmarkEnd w:id="40"/>
    </w:p>
    <w:p w14:paraId="187DDE2A" w14:textId="77777777" w:rsidR="00C9103F" w:rsidRPr="000B538F" w:rsidRDefault="00C9103F" w:rsidP="00C9103F">
      <w:pPr>
        <w:pStyle w:val="Opmaakprofiel5"/>
        <w:rPr>
          <w:rFonts w:ascii="Garamond" w:hAnsi="Garamond"/>
          <w:sz w:val="24"/>
          <w:szCs w:val="24"/>
          <w:u w:val="single"/>
        </w:rPr>
      </w:pPr>
      <w:r w:rsidRPr="000B538F">
        <w:rPr>
          <w:rFonts w:ascii="Garamond" w:hAnsi="Garamond"/>
          <w:sz w:val="24"/>
          <w:szCs w:val="24"/>
          <w:u w:val="single"/>
        </w:rPr>
        <w:t xml:space="preserve">Art. </w:t>
      </w:r>
      <w:r w:rsidR="004343FE" w:rsidRPr="000B538F">
        <w:rPr>
          <w:rFonts w:ascii="Garamond" w:hAnsi="Garamond"/>
          <w:sz w:val="24"/>
          <w:szCs w:val="24"/>
          <w:u w:val="single"/>
        </w:rPr>
        <w:t>3</w:t>
      </w:r>
      <w:r w:rsidRPr="000B538F">
        <w:rPr>
          <w:rFonts w:ascii="Garamond" w:hAnsi="Garamond"/>
          <w:sz w:val="24"/>
          <w:szCs w:val="24"/>
          <w:u w:val="single"/>
        </w:rPr>
        <w:t>.</w:t>
      </w:r>
    </w:p>
    <w:p w14:paraId="2FC0B991" w14:textId="77777777" w:rsidR="00C9103F" w:rsidRPr="000B538F" w:rsidRDefault="00C9103F" w:rsidP="00C9103F">
      <w:pPr>
        <w:pStyle w:val="Plattetekst2"/>
        <w:tabs>
          <w:tab w:val="left" w:pos="709"/>
        </w:tabs>
        <w:spacing w:after="0" w:line="240" w:lineRule="auto"/>
        <w:ind w:left="708"/>
        <w:jc w:val="both"/>
        <w:rPr>
          <w:rFonts w:ascii="Garamond" w:hAnsi="Garamond"/>
          <w:sz w:val="24"/>
          <w:szCs w:val="24"/>
        </w:rPr>
      </w:pPr>
      <w:r w:rsidRPr="000B538F">
        <w:rPr>
          <w:rFonts w:ascii="Garamond" w:hAnsi="Garamond"/>
          <w:sz w:val="24"/>
          <w:szCs w:val="24"/>
        </w:rPr>
        <w:tab/>
        <w:t>De graden worden ingedeeld in vijf niveaus. De niveaus stemmen, met uitzondering van de niveaus D en E, overeen met een diplomavereiste van een bepaald onderwijsniveau.</w:t>
      </w:r>
    </w:p>
    <w:p w14:paraId="0F9BAE05" w14:textId="77777777" w:rsidR="00C9103F" w:rsidRPr="000B538F" w:rsidRDefault="00C9103F" w:rsidP="00C9103F">
      <w:pPr>
        <w:pStyle w:val="Plattetekst2"/>
        <w:tabs>
          <w:tab w:val="left" w:pos="709"/>
        </w:tabs>
        <w:spacing w:after="0" w:line="240" w:lineRule="auto"/>
        <w:ind w:left="0"/>
        <w:jc w:val="both"/>
        <w:rPr>
          <w:rFonts w:ascii="Garamond" w:hAnsi="Garamond"/>
          <w:sz w:val="24"/>
          <w:szCs w:val="24"/>
        </w:rPr>
      </w:pPr>
      <w:r w:rsidRPr="000B538F">
        <w:rPr>
          <w:rFonts w:ascii="Garamond" w:hAnsi="Garamond"/>
          <w:sz w:val="24"/>
          <w:szCs w:val="24"/>
        </w:rPr>
        <w:tab/>
        <w:t>De niveaus en de daarmee overeenstemmende diploma’s of getuigschriften zijn:</w:t>
      </w:r>
    </w:p>
    <w:p w14:paraId="626FAE16" w14:textId="77777777" w:rsidR="00C9103F" w:rsidRPr="000B538F" w:rsidRDefault="00C9103F" w:rsidP="00C9103F">
      <w:pPr>
        <w:pStyle w:val="Plattetekst2"/>
        <w:numPr>
          <w:ilvl w:val="0"/>
          <w:numId w:val="2"/>
        </w:numPr>
        <w:tabs>
          <w:tab w:val="clear" w:pos="1353"/>
          <w:tab w:val="num" w:pos="1843"/>
        </w:tabs>
        <w:spacing w:after="0" w:line="240" w:lineRule="auto"/>
        <w:ind w:left="1843" w:hanging="425"/>
        <w:jc w:val="both"/>
        <w:rPr>
          <w:rFonts w:ascii="Garamond" w:hAnsi="Garamond"/>
          <w:sz w:val="24"/>
          <w:szCs w:val="24"/>
        </w:rPr>
      </w:pPr>
      <w:r w:rsidRPr="000B538F">
        <w:rPr>
          <w:rFonts w:ascii="Garamond" w:hAnsi="Garamond"/>
          <w:sz w:val="24"/>
          <w:szCs w:val="24"/>
          <w:u w:val="single"/>
        </w:rPr>
        <w:t>niveau A</w:t>
      </w:r>
      <w:r w:rsidRPr="000B538F">
        <w:rPr>
          <w:rFonts w:ascii="Garamond" w:hAnsi="Garamond"/>
          <w:sz w:val="24"/>
          <w:szCs w:val="24"/>
        </w:rPr>
        <w:t>: ofwel een masterdiploma, ofwel een diploma van het universitair onderwijs of een diploma van het hoger onderwijs van twee cycli dat gelijkgesteld werd met universitair onderwijs;</w:t>
      </w:r>
    </w:p>
    <w:p w14:paraId="71766BA3" w14:textId="77777777" w:rsidR="00C9103F" w:rsidRPr="000B538F" w:rsidRDefault="00C9103F" w:rsidP="00C9103F">
      <w:pPr>
        <w:pStyle w:val="Plattetekst2"/>
        <w:numPr>
          <w:ilvl w:val="0"/>
          <w:numId w:val="2"/>
        </w:numPr>
        <w:tabs>
          <w:tab w:val="clear" w:pos="1353"/>
          <w:tab w:val="num" w:pos="1843"/>
        </w:tabs>
        <w:spacing w:after="0" w:line="240" w:lineRule="auto"/>
        <w:ind w:left="1843"/>
        <w:jc w:val="both"/>
        <w:rPr>
          <w:rFonts w:ascii="Garamond" w:hAnsi="Garamond"/>
          <w:sz w:val="24"/>
          <w:szCs w:val="24"/>
        </w:rPr>
      </w:pPr>
      <w:r w:rsidRPr="000B538F">
        <w:rPr>
          <w:rFonts w:ascii="Garamond" w:hAnsi="Garamond"/>
          <w:sz w:val="24"/>
          <w:szCs w:val="24"/>
          <w:u w:val="single"/>
        </w:rPr>
        <w:t>niveau B</w:t>
      </w:r>
      <w:r w:rsidRPr="000B538F">
        <w:rPr>
          <w:rFonts w:ascii="Garamond" w:hAnsi="Garamond"/>
          <w:sz w:val="24"/>
          <w:szCs w:val="24"/>
        </w:rPr>
        <w:t xml:space="preserve">: ofwel een </w:t>
      </w:r>
      <w:proofErr w:type="spellStart"/>
      <w:r w:rsidRPr="000B538F">
        <w:rPr>
          <w:rFonts w:ascii="Garamond" w:hAnsi="Garamond"/>
          <w:sz w:val="24"/>
          <w:szCs w:val="24"/>
        </w:rPr>
        <w:t>bachelordiploma</w:t>
      </w:r>
      <w:proofErr w:type="spellEnd"/>
      <w:r w:rsidRPr="000B538F">
        <w:rPr>
          <w:rFonts w:ascii="Garamond" w:hAnsi="Garamond"/>
          <w:sz w:val="24"/>
          <w:szCs w:val="24"/>
        </w:rPr>
        <w:t>, ofwel een diploma van het hoger onderwijs van één cyclus of daarmee gelijkgesteld onderwijs;</w:t>
      </w:r>
    </w:p>
    <w:p w14:paraId="670C50C3" w14:textId="77777777" w:rsidR="00C9103F" w:rsidRPr="000B538F" w:rsidRDefault="00C9103F" w:rsidP="00C9103F">
      <w:pPr>
        <w:pStyle w:val="Plattetekst2"/>
        <w:numPr>
          <w:ilvl w:val="0"/>
          <w:numId w:val="2"/>
        </w:numPr>
        <w:tabs>
          <w:tab w:val="clear" w:pos="1353"/>
          <w:tab w:val="num" w:pos="1843"/>
        </w:tabs>
        <w:spacing w:after="0" w:line="240" w:lineRule="auto"/>
        <w:ind w:left="1843"/>
        <w:jc w:val="both"/>
        <w:rPr>
          <w:rFonts w:ascii="Garamond" w:hAnsi="Garamond"/>
          <w:sz w:val="24"/>
          <w:szCs w:val="24"/>
        </w:rPr>
      </w:pPr>
      <w:r w:rsidRPr="000B538F">
        <w:rPr>
          <w:rFonts w:ascii="Garamond" w:hAnsi="Garamond"/>
          <w:sz w:val="24"/>
          <w:szCs w:val="24"/>
          <w:u w:val="single"/>
        </w:rPr>
        <w:t>niveau C</w:t>
      </w:r>
      <w:r w:rsidRPr="000B538F">
        <w:rPr>
          <w:rFonts w:ascii="Garamond" w:hAnsi="Garamond"/>
          <w:sz w:val="24"/>
          <w:szCs w:val="24"/>
        </w:rPr>
        <w:t>: een diploma van het secundair onderwijs of daarmee gelijkgesteld onderwijs;</w:t>
      </w:r>
    </w:p>
    <w:p w14:paraId="5E832F1E" w14:textId="77777777" w:rsidR="00C9103F" w:rsidRPr="000B538F" w:rsidRDefault="00C9103F" w:rsidP="00C9103F">
      <w:pPr>
        <w:pStyle w:val="Plattetekst2"/>
        <w:numPr>
          <w:ilvl w:val="0"/>
          <w:numId w:val="2"/>
        </w:numPr>
        <w:tabs>
          <w:tab w:val="clear" w:pos="1353"/>
          <w:tab w:val="num" w:pos="1843"/>
        </w:tabs>
        <w:spacing w:after="0" w:line="240" w:lineRule="auto"/>
        <w:ind w:left="1843"/>
        <w:jc w:val="both"/>
        <w:rPr>
          <w:rFonts w:ascii="Garamond" w:hAnsi="Garamond"/>
          <w:sz w:val="24"/>
          <w:szCs w:val="24"/>
        </w:rPr>
      </w:pPr>
      <w:r w:rsidRPr="000B538F">
        <w:rPr>
          <w:rFonts w:ascii="Garamond" w:hAnsi="Garamond"/>
          <w:sz w:val="24"/>
          <w:szCs w:val="24"/>
          <w:u w:val="single"/>
        </w:rPr>
        <w:t>niveau D</w:t>
      </w:r>
      <w:r w:rsidRPr="000B538F">
        <w:rPr>
          <w:rFonts w:ascii="Garamond" w:hAnsi="Garamond"/>
          <w:sz w:val="24"/>
          <w:szCs w:val="24"/>
        </w:rPr>
        <w:t>: geen diplomavereiste, tenzij anders bepaald;</w:t>
      </w:r>
    </w:p>
    <w:p w14:paraId="69B3696A" w14:textId="77777777" w:rsidR="00C9103F" w:rsidRPr="000B538F" w:rsidRDefault="00C9103F" w:rsidP="00C9103F">
      <w:pPr>
        <w:numPr>
          <w:ilvl w:val="0"/>
          <w:numId w:val="2"/>
        </w:numPr>
        <w:tabs>
          <w:tab w:val="clear" w:pos="1353"/>
          <w:tab w:val="num" w:pos="1843"/>
        </w:tabs>
        <w:ind w:left="1843"/>
        <w:jc w:val="both"/>
        <w:rPr>
          <w:rFonts w:ascii="Garamond" w:hAnsi="Garamond"/>
          <w:sz w:val="24"/>
          <w:szCs w:val="24"/>
        </w:rPr>
      </w:pPr>
      <w:r w:rsidRPr="000B538F">
        <w:rPr>
          <w:rFonts w:ascii="Garamond" w:hAnsi="Garamond"/>
          <w:sz w:val="24"/>
          <w:szCs w:val="24"/>
          <w:u w:val="single"/>
        </w:rPr>
        <w:t>niveau E</w:t>
      </w:r>
      <w:r w:rsidRPr="000B538F">
        <w:rPr>
          <w:rFonts w:ascii="Garamond" w:hAnsi="Garamond"/>
          <w:sz w:val="24"/>
          <w:szCs w:val="24"/>
        </w:rPr>
        <w:t>: geen diplomavereiste.</w:t>
      </w:r>
    </w:p>
    <w:p w14:paraId="22DFE758" w14:textId="77777777" w:rsidR="00C9103F" w:rsidRPr="000B538F" w:rsidRDefault="00C9103F" w:rsidP="00C9103F">
      <w:pPr>
        <w:pStyle w:val="Plattetekst21"/>
        <w:ind w:left="851"/>
        <w:rPr>
          <w:rFonts w:ascii="Garamond" w:hAnsi="Garamond" w:cs="Arial"/>
          <w:sz w:val="24"/>
          <w:szCs w:val="24"/>
        </w:rPr>
      </w:pPr>
      <w:r w:rsidRPr="000B538F">
        <w:rPr>
          <w:rFonts w:ascii="Garamond" w:hAnsi="Garamond" w:cs="Arial"/>
          <w:sz w:val="24"/>
          <w:szCs w:val="24"/>
        </w:rPr>
        <w:t>De lijst van erkende diploma’s of getuigschriften per niveau wordt door de Vlaamse minister, bevoegd voor de binnenlandse aangelegenheden, vastgesteld. Alleen de erkende diploma’s of getuigschriften op die lijst komen bij aanwerving in aanmerking.</w:t>
      </w:r>
    </w:p>
    <w:p w14:paraId="02BADAA9" w14:textId="77777777" w:rsidR="00C9103F" w:rsidRPr="000B538F" w:rsidRDefault="00C9103F" w:rsidP="00C9103F">
      <w:pPr>
        <w:jc w:val="both"/>
        <w:rPr>
          <w:rFonts w:ascii="Garamond" w:hAnsi="Garamond"/>
          <w:sz w:val="24"/>
          <w:szCs w:val="24"/>
        </w:rPr>
      </w:pPr>
      <w:r w:rsidRPr="000B538F">
        <w:rPr>
          <w:rFonts w:ascii="Garamond" w:hAnsi="Garamond"/>
          <w:sz w:val="24"/>
          <w:szCs w:val="24"/>
        </w:rPr>
        <w:t>Gelijkwaardige diploma’s komen eveneens in aanmerking.</w:t>
      </w:r>
    </w:p>
    <w:p w14:paraId="55634801" w14:textId="77777777" w:rsidR="00C9103F" w:rsidRPr="000B538F" w:rsidRDefault="00C9103F" w:rsidP="00C9103F">
      <w:pPr>
        <w:jc w:val="both"/>
        <w:rPr>
          <w:rFonts w:ascii="Garamond" w:hAnsi="Garamond"/>
          <w:sz w:val="24"/>
          <w:szCs w:val="24"/>
        </w:rPr>
      </w:pPr>
      <w:r w:rsidRPr="000B538F">
        <w:rPr>
          <w:rFonts w:ascii="Garamond" w:hAnsi="Garamond"/>
          <w:sz w:val="24"/>
          <w:szCs w:val="24"/>
        </w:rPr>
        <w:t>De kandidaten leveren het bewijs van de gelijkstelling of gelijkwaardigheid.</w:t>
      </w:r>
    </w:p>
    <w:p w14:paraId="5CCE3A90" w14:textId="77777777" w:rsidR="00C9103F" w:rsidRPr="000B538F" w:rsidRDefault="00C9103F" w:rsidP="00C9103F">
      <w:pPr>
        <w:jc w:val="both"/>
        <w:rPr>
          <w:rFonts w:ascii="Garamond" w:hAnsi="Garamond"/>
          <w:color w:val="000000"/>
          <w:sz w:val="24"/>
          <w:szCs w:val="24"/>
        </w:rPr>
      </w:pPr>
      <w:r w:rsidRPr="000B538F">
        <w:rPr>
          <w:rFonts w:ascii="Garamond" w:hAnsi="Garamond"/>
          <w:color w:val="000000"/>
          <w:sz w:val="24"/>
          <w:szCs w:val="24"/>
        </w:rPr>
        <w:t xml:space="preserve">Per niveau worden de graden </w:t>
      </w:r>
      <w:proofErr w:type="spellStart"/>
      <w:r w:rsidRPr="000B538F">
        <w:rPr>
          <w:rFonts w:ascii="Garamond" w:hAnsi="Garamond"/>
          <w:color w:val="000000"/>
          <w:sz w:val="24"/>
          <w:szCs w:val="24"/>
        </w:rPr>
        <w:t>hierarchisch</w:t>
      </w:r>
      <w:proofErr w:type="spellEnd"/>
      <w:r w:rsidRPr="000B538F">
        <w:rPr>
          <w:rFonts w:ascii="Garamond" w:hAnsi="Garamond"/>
          <w:color w:val="000000"/>
          <w:sz w:val="24"/>
          <w:szCs w:val="24"/>
        </w:rPr>
        <w:t xml:space="preserve"> gerangschikt in rangen. Elke rang wordt aangeduid met twee of drie letters. De hoofdletter geeft het niveau aan. De kleine letter situeert de rang in het niveau. De rangen geven het relatieve gewicht van de betrekkingen binnen het niveau weer.</w:t>
      </w:r>
    </w:p>
    <w:p w14:paraId="6EA97BE1" w14:textId="77777777" w:rsidR="00C9103F" w:rsidRPr="000B538F" w:rsidRDefault="00C9103F" w:rsidP="00C9103F">
      <w:pPr>
        <w:jc w:val="both"/>
        <w:rPr>
          <w:rFonts w:ascii="Garamond" w:hAnsi="Garamond"/>
          <w:color w:val="000000"/>
          <w:sz w:val="24"/>
          <w:szCs w:val="24"/>
        </w:rPr>
      </w:pPr>
      <w:r w:rsidRPr="000B538F">
        <w:rPr>
          <w:rFonts w:ascii="Garamond" w:hAnsi="Garamond"/>
          <w:color w:val="000000"/>
          <w:sz w:val="24"/>
          <w:szCs w:val="24"/>
        </w:rPr>
        <w:t>De rangen per niveau zijn:</w:t>
      </w:r>
    </w:p>
    <w:p w14:paraId="77025135" w14:textId="77777777" w:rsidR="00C9103F" w:rsidRPr="000B538F" w:rsidRDefault="00C9103F" w:rsidP="00CA0EAD">
      <w:pPr>
        <w:pStyle w:val="Lijstalinea"/>
        <w:numPr>
          <w:ilvl w:val="0"/>
          <w:numId w:val="48"/>
        </w:numPr>
        <w:jc w:val="both"/>
        <w:rPr>
          <w:rFonts w:ascii="Garamond" w:hAnsi="Garamond"/>
        </w:rPr>
      </w:pPr>
      <w:r w:rsidRPr="000B538F">
        <w:rPr>
          <w:rFonts w:ascii="Garamond" w:hAnsi="Garamond"/>
        </w:rPr>
        <w:t>in niveau A:</w:t>
      </w:r>
    </w:p>
    <w:p w14:paraId="2EF262CE" w14:textId="77777777" w:rsidR="00C9103F" w:rsidRPr="000B538F" w:rsidRDefault="00C9103F" w:rsidP="00C9103F">
      <w:pPr>
        <w:ind w:firstLine="565"/>
        <w:jc w:val="both"/>
        <w:rPr>
          <w:rFonts w:ascii="Garamond" w:hAnsi="Garamond"/>
          <w:sz w:val="24"/>
          <w:szCs w:val="24"/>
        </w:rPr>
      </w:pPr>
      <w:r w:rsidRPr="000B538F">
        <w:rPr>
          <w:rFonts w:ascii="Garamond" w:hAnsi="Garamond"/>
          <w:sz w:val="24"/>
          <w:szCs w:val="24"/>
        </w:rPr>
        <w:t>voor de basisgrad</w:t>
      </w:r>
      <w:r w:rsidR="007C05D8" w:rsidRPr="000B538F">
        <w:rPr>
          <w:rFonts w:ascii="Garamond" w:hAnsi="Garamond"/>
          <w:sz w:val="24"/>
          <w:szCs w:val="24"/>
        </w:rPr>
        <w:t>en</w:t>
      </w:r>
      <w:r w:rsidRPr="000B538F">
        <w:rPr>
          <w:rFonts w:ascii="Garamond" w:hAnsi="Garamond"/>
          <w:sz w:val="24"/>
          <w:szCs w:val="24"/>
        </w:rPr>
        <w:t xml:space="preserve"> : Av</w:t>
      </w:r>
      <w:r w:rsidR="007C05D8" w:rsidRPr="000B538F">
        <w:rPr>
          <w:rFonts w:ascii="Garamond" w:hAnsi="Garamond"/>
          <w:sz w:val="24"/>
          <w:szCs w:val="24"/>
        </w:rPr>
        <w:t xml:space="preserve">, </w:t>
      </w:r>
      <w:proofErr w:type="spellStart"/>
      <w:r w:rsidR="007C05D8" w:rsidRPr="000B538F">
        <w:rPr>
          <w:rFonts w:ascii="Garamond" w:hAnsi="Garamond"/>
          <w:sz w:val="24"/>
          <w:szCs w:val="24"/>
        </w:rPr>
        <w:t>Avb</w:t>
      </w:r>
      <w:proofErr w:type="spellEnd"/>
    </w:p>
    <w:p w14:paraId="23C538C0" w14:textId="77777777" w:rsidR="00C9103F" w:rsidRPr="000B538F" w:rsidRDefault="00C9103F" w:rsidP="00C9103F">
      <w:pPr>
        <w:ind w:firstLine="565"/>
        <w:jc w:val="both"/>
        <w:rPr>
          <w:rFonts w:ascii="Garamond" w:hAnsi="Garamond"/>
          <w:sz w:val="24"/>
          <w:szCs w:val="24"/>
        </w:rPr>
      </w:pPr>
      <w:r w:rsidRPr="000B538F">
        <w:rPr>
          <w:rFonts w:ascii="Garamond" w:hAnsi="Garamond"/>
          <w:sz w:val="24"/>
          <w:szCs w:val="24"/>
        </w:rPr>
        <w:t>voor de hogere gra</w:t>
      </w:r>
      <w:r w:rsidR="007C05D8" w:rsidRPr="000B538F">
        <w:rPr>
          <w:rFonts w:ascii="Garamond" w:hAnsi="Garamond"/>
          <w:sz w:val="24"/>
          <w:szCs w:val="24"/>
        </w:rPr>
        <w:t>den</w:t>
      </w:r>
      <w:r w:rsidRPr="000B538F">
        <w:rPr>
          <w:rFonts w:ascii="Garamond" w:hAnsi="Garamond"/>
          <w:sz w:val="24"/>
          <w:szCs w:val="24"/>
        </w:rPr>
        <w:t>: Ax</w:t>
      </w:r>
      <w:r w:rsidR="007C05D8" w:rsidRPr="000B538F">
        <w:rPr>
          <w:rFonts w:ascii="Garamond" w:hAnsi="Garamond"/>
          <w:sz w:val="24"/>
          <w:szCs w:val="24"/>
        </w:rPr>
        <w:t xml:space="preserve">, </w:t>
      </w:r>
      <w:proofErr w:type="spellStart"/>
      <w:r w:rsidR="007C05D8" w:rsidRPr="000B538F">
        <w:rPr>
          <w:rFonts w:ascii="Garamond" w:hAnsi="Garamond"/>
          <w:sz w:val="24"/>
          <w:szCs w:val="24"/>
        </w:rPr>
        <w:t>Axb</w:t>
      </w:r>
      <w:proofErr w:type="spellEnd"/>
      <w:r w:rsidR="007C05D8" w:rsidRPr="000B538F">
        <w:rPr>
          <w:rFonts w:ascii="Garamond" w:hAnsi="Garamond"/>
          <w:sz w:val="24"/>
          <w:szCs w:val="24"/>
        </w:rPr>
        <w:t xml:space="preserve">, </w:t>
      </w:r>
      <w:proofErr w:type="spellStart"/>
      <w:r w:rsidR="007C05D8" w:rsidRPr="000B538F">
        <w:rPr>
          <w:rFonts w:ascii="Garamond" w:hAnsi="Garamond"/>
          <w:sz w:val="24"/>
          <w:szCs w:val="24"/>
        </w:rPr>
        <w:t>Ay</w:t>
      </w:r>
      <w:proofErr w:type="spellEnd"/>
      <w:r w:rsidR="007C05D8" w:rsidRPr="000B538F">
        <w:rPr>
          <w:rFonts w:ascii="Garamond" w:hAnsi="Garamond"/>
          <w:sz w:val="24"/>
          <w:szCs w:val="24"/>
        </w:rPr>
        <w:t xml:space="preserve">, </w:t>
      </w:r>
      <w:proofErr w:type="spellStart"/>
      <w:r w:rsidR="007C05D8" w:rsidRPr="000B538F">
        <w:rPr>
          <w:rFonts w:ascii="Garamond" w:hAnsi="Garamond"/>
          <w:sz w:val="24"/>
          <w:szCs w:val="24"/>
        </w:rPr>
        <w:t>Ayb</w:t>
      </w:r>
      <w:proofErr w:type="spellEnd"/>
      <w:r w:rsidRPr="000B538F">
        <w:rPr>
          <w:rFonts w:ascii="Garamond" w:hAnsi="Garamond"/>
          <w:sz w:val="24"/>
          <w:szCs w:val="24"/>
        </w:rPr>
        <w:t xml:space="preserve"> en </w:t>
      </w:r>
      <w:proofErr w:type="spellStart"/>
      <w:r w:rsidRPr="000B538F">
        <w:rPr>
          <w:rFonts w:ascii="Garamond" w:hAnsi="Garamond"/>
          <w:sz w:val="24"/>
          <w:szCs w:val="24"/>
        </w:rPr>
        <w:t>A</w:t>
      </w:r>
      <w:r w:rsidR="007C05D8" w:rsidRPr="000B538F">
        <w:rPr>
          <w:rFonts w:ascii="Garamond" w:hAnsi="Garamond"/>
          <w:sz w:val="24"/>
          <w:szCs w:val="24"/>
        </w:rPr>
        <w:t>z</w:t>
      </w:r>
      <w:proofErr w:type="spellEnd"/>
    </w:p>
    <w:p w14:paraId="601EF544" w14:textId="77777777" w:rsidR="00C9103F" w:rsidRPr="000B538F" w:rsidRDefault="00C9103F" w:rsidP="00CA0EAD">
      <w:pPr>
        <w:pStyle w:val="Lijstalinea"/>
        <w:numPr>
          <w:ilvl w:val="0"/>
          <w:numId w:val="48"/>
        </w:numPr>
        <w:jc w:val="both"/>
        <w:rPr>
          <w:rFonts w:ascii="Garamond" w:hAnsi="Garamond"/>
        </w:rPr>
      </w:pPr>
      <w:r w:rsidRPr="000B538F">
        <w:rPr>
          <w:rFonts w:ascii="Garamond" w:hAnsi="Garamond"/>
        </w:rPr>
        <w:t>in niveau B:</w:t>
      </w:r>
    </w:p>
    <w:p w14:paraId="1EB4118A" w14:textId="77777777" w:rsidR="00C9103F" w:rsidRPr="000B538F" w:rsidRDefault="00C9103F" w:rsidP="00C9103F">
      <w:pPr>
        <w:ind w:firstLine="565"/>
        <w:jc w:val="both"/>
        <w:rPr>
          <w:rFonts w:ascii="Garamond" w:hAnsi="Garamond"/>
          <w:sz w:val="24"/>
          <w:szCs w:val="24"/>
        </w:rPr>
      </w:pPr>
      <w:r w:rsidRPr="000B538F">
        <w:rPr>
          <w:rFonts w:ascii="Garamond" w:hAnsi="Garamond"/>
          <w:sz w:val="24"/>
          <w:szCs w:val="24"/>
        </w:rPr>
        <w:t>voor de basisgraad: Bv</w:t>
      </w:r>
    </w:p>
    <w:p w14:paraId="7D119AD2" w14:textId="77777777" w:rsidR="00C9103F" w:rsidRPr="000B538F" w:rsidRDefault="00C9103F" w:rsidP="00C9103F">
      <w:pPr>
        <w:ind w:firstLine="565"/>
        <w:jc w:val="both"/>
        <w:rPr>
          <w:rFonts w:ascii="Garamond" w:hAnsi="Garamond"/>
          <w:sz w:val="24"/>
          <w:szCs w:val="24"/>
        </w:rPr>
      </w:pPr>
      <w:r w:rsidRPr="000B538F">
        <w:rPr>
          <w:rFonts w:ascii="Garamond" w:hAnsi="Garamond"/>
          <w:sz w:val="24"/>
          <w:szCs w:val="24"/>
        </w:rPr>
        <w:t xml:space="preserve">voor de hogere graad : </w:t>
      </w:r>
      <w:proofErr w:type="spellStart"/>
      <w:r w:rsidRPr="000B538F">
        <w:rPr>
          <w:rFonts w:ascii="Garamond" w:hAnsi="Garamond"/>
          <w:sz w:val="24"/>
          <w:szCs w:val="24"/>
        </w:rPr>
        <w:t>Bx</w:t>
      </w:r>
      <w:proofErr w:type="spellEnd"/>
    </w:p>
    <w:p w14:paraId="276D5344" w14:textId="77777777" w:rsidR="00C9103F" w:rsidRPr="000B538F" w:rsidRDefault="00C9103F" w:rsidP="00CA0EAD">
      <w:pPr>
        <w:pStyle w:val="Lijstalinea"/>
        <w:numPr>
          <w:ilvl w:val="0"/>
          <w:numId w:val="48"/>
        </w:numPr>
        <w:jc w:val="both"/>
        <w:rPr>
          <w:rFonts w:ascii="Garamond" w:hAnsi="Garamond"/>
        </w:rPr>
      </w:pPr>
      <w:r w:rsidRPr="000B538F">
        <w:rPr>
          <w:rFonts w:ascii="Garamond" w:hAnsi="Garamond"/>
        </w:rPr>
        <w:t>in niveau C:</w:t>
      </w:r>
    </w:p>
    <w:p w14:paraId="28201D9D" w14:textId="77777777" w:rsidR="00C9103F" w:rsidRPr="000B538F" w:rsidRDefault="00C9103F" w:rsidP="00C9103F">
      <w:pPr>
        <w:ind w:firstLine="565"/>
        <w:jc w:val="both"/>
        <w:rPr>
          <w:rFonts w:ascii="Garamond" w:hAnsi="Garamond"/>
          <w:sz w:val="24"/>
          <w:szCs w:val="24"/>
        </w:rPr>
      </w:pPr>
      <w:r w:rsidRPr="000B538F">
        <w:rPr>
          <w:rFonts w:ascii="Garamond" w:hAnsi="Garamond"/>
          <w:sz w:val="24"/>
          <w:szCs w:val="24"/>
        </w:rPr>
        <w:t>voor de basisgraad : Cv</w:t>
      </w:r>
    </w:p>
    <w:p w14:paraId="731CD591" w14:textId="77777777" w:rsidR="00C9103F" w:rsidRPr="000B538F" w:rsidRDefault="00C9103F" w:rsidP="00C9103F">
      <w:pPr>
        <w:ind w:firstLine="565"/>
        <w:jc w:val="both"/>
        <w:rPr>
          <w:rFonts w:ascii="Garamond" w:hAnsi="Garamond"/>
          <w:sz w:val="24"/>
          <w:szCs w:val="24"/>
        </w:rPr>
      </w:pPr>
      <w:r w:rsidRPr="000B538F">
        <w:rPr>
          <w:rFonts w:ascii="Garamond" w:hAnsi="Garamond"/>
          <w:sz w:val="24"/>
          <w:szCs w:val="24"/>
        </w:rPr>
        <w:t>voor de hogere graad: Cx</w:t>
      </w:r>
    </w:p>
    <w:p w14:paraId="343A0B18" w14:textId="77777777" w:rsidR="00C9103F" w:rsidRPr="000B538F" w:rsidRDefault="00C9103F" w:rsidP="00C9103F">
      <w:pPr>
        <w:jc w:val="both"/>
        <w:rPr>
          <w:rFonts w:ascii="Garamond" w:hAnsi="Garamond"/>
          <w:sz w:val="24"/>
          <w:szCs w:val="24"/>
        </w:rPr>
      </w:pPr>
      <w:r w:rsidRPr="000B538F">
        <w:rPr>
          <w:rFonts w:ascii="Garamond" w:hAnsi="Garamond"/>
          <w:sz w:val="24"/>
          <w:szCs w:val="24"/>
        </w:rPr>
        <w:t xml:space="preserve">4) </w:t>
      </w:r>
      <w:r w:rsidR="007C05D8" w:rsidRPr="000B538F">
        <w:rPr>
          <w:rFonts w:ascii="Garamond" w:hAnsi="Garamond"/>
          <w:sz w:val="24"/>
          <w:szCs w:val="24"/>
        </w:rPr>
        <w:t xml:space="preserve"> </w:t>
      </w:r>
      <w:r w:rsidRPr="000B538F">
        <w:rPr>
          <w:rFonts w:ascii="Garamond" w:hAnsi="Garamond"/>
          <w:sz w:val="24"/>
          <w:szCs w:val="24"/>
        </w:rPr>
        <w:t>in niveau D</w:t>
      </w:r>
    </w:p>
    <w:p w14:paraId="31C87575" w14:textId="77777777" w:rsidR="00C9103F" w:rsidRPr="000B538F" w:rsidRDefault="00C9103F" w:rsidP="00C9103F">
      <w:pPr>
        <w:ind w:firstLine="565"/>
        <w:jc w:val="both"/>
        <w:rPr>
          <w:rFonts w:ascii="Garamond" w:hAnsi="Garamond"/>
          <w:sz w:val="24"/>
          <w:szCs w:val="24"/>
        </w:rPr>
      </w:pPr>
      <w:r w:rsidRPr="000B538F">
        <w:rPr>
          <w:rFonts w:ascii="Garamond" w:hAnsi="Garamond"/>
          <w:sz w:val="24"/>
          <w:szCs w:val="24"/>
        </w:rPr>
        <w:t xml:space="preserve">voor de basisgraad: </w:t>
      </w:r>
      <w:proofErr w:type="spellStart"/>
      <w:r w:rsidRPr="000B538F">
        <w:rPr>
          <w:rFonts w:ascii="Garamond" w:hAnsi="Garamond"/>
          <w:sz w:val="24"/>
          <w:szCs w:val="24"/>
        </w:rPr>
        <w:t>Dv</w:t>
      </w:r>
      <w:proofErr w:type="spellEnd"/>
    </w:p>
    <w:p w14:paraId="724EC5E5" w14:textId="77777777" w:rsidR="00C9103F" w:rsidRPr="000B538F" w:rsidRDefault="00C9103F" w:rsidP="00C9103F">
      <w:pPr>
        <w:ind w:firstLine="565"/>
        <w:jc w:val="both"/>
        <w:rPr>
          <w:rFonts w:ascii="Garamond" w:hAnsi="Garamond"/>
          <w:sz w:val="24"/>
          <w:szCs w:val="24"/>
        </w:rPr>
      </w:pPr>
      <w:r w:rsidRPr="000B538F">
        <w:rPr>
          <w:rFonts w:ascii="Garamond" w:hAnsi="Garamond"/>
          <w:sz w:val="24"/>
          <w:szCs w:val="24"/>
        </w:rPr>
        <w:t xml:space="preserve">voor de hogere technische graad: </w:t>
      </w:r>
      <w:proofErr w:type="spellStart"/>
      <w:r w:rsidRPr="000B538F">
        <w:rPr>
          <w:rFonts w:ascii="Garamond" w:hAnsi="Garamond"/>
          <w:sz w:val="24"/>
          <w:szCs w:val="24"/>
        </w:rPr>
        <w:t>Dx</w:t>
      </w:r>
      <w:proofErr w:type="spellEnd"/>
    </w:p>
    <w:p w14:paraId="530ACB77" w14:textId="77777777" w:rsidR="00C9103F" w:rsidRPr="000B538F" w:rsidRDefault="00C9103F" w:rsidP="00C9103F">
      <w:pPr>
        <w:jc w:val="both"/>
        <w:rPr>
          <w:rFonts w:ascii="Garamond" w:hAnsi="Garamond"/>
          <w:sz w:val="24"/>
          <w:szCs w:val="24"/>
        </w:rPr>
      </w:pPr>
      <w:r w:rsidRPr="000B538F">
        <w:rPr>
          <w:rFonts w:ascii="Garamond" w:hAnsi="Garamond"/>
          <w:sz w:val="24"/>
          <w:szCs w:val="24"/>
        </w:rPr>
        <w:t xml:space="preserve">5) </w:t>
      </w:r>
      <w:r w:rsidR="007C05D8" w:rsidRPr="000B538F">
        <w:rPr>
          <w:rFonts w:ascii="Garamond" w:hAnsi="Garamond"/>
          <w:sz w:val="24"/>
          <w:szCs w:val="24"/>
        </w:rPr>
        <w:t xml:space="preserve"> </w:t>
      </w:r>
      <w:r w:rsidRPr="000B538F">
        <w:rPr>
          <w:rFonts w:ascii="Garamond" w:hAnsi="Garamond"/>
          <w:sz w:val="24"/>
          <w:szCs w:val="24"/>
        </w:rPr>
        <w:t xml:space="preserve">in niveau E: </w:t>
      </w:r>
      <w:proofErr w:type="spellStart"/>
      <w:r w:rsidRPr="000B538F">
        <w:rPr>
          <w:rFonts w:ascii="Garamond" w:hAnsi="Garamond"/>
          <w:sz w:val="24"/>
          <w:szCs w:val="24"/>
        </w:rPr>
        <w:t>Ev</w:t>
      </w:r>
      <w:proofErr w:type="spellEnd"/>
    </w:p>
    <w:p w14:paraId="602C7603" w14:textId="77777777" w:rsidR="00C9103F" w:rsidRPr="000B538F" w:rsidRDefault="00C9103F" w:rsidP="00C9103F">
      <w:pPr>
        <w:jc w:val="both"/>
        <w:rPr>
          <w:rFonts w:ascii="Garamond" w:hAnsi="Garamond"/>
          <w:sz w:val="24"/>
          <w:szCs w:val="24"/>
        </w:rPr>
      </w:pPr>
      <w:r w:rsidRPr="000B538F">
        <w:rPr>
          <w:rFonts w:ascii="Garamond" w:hAnsi="Garamond"/>
          <w:sz w:val="24"/>
          <w:szCs w:val="24"/>
        </w:rPr>
        <w:t>Een betrekking wordt in een graad gesitueerd op basis van de functiebeschrijving;</w:t>
      </w:r>
    </w:p>
    <w:p w14:paraId="24B82C81" w14:textId="77777777" w:rsidR="00C9103F" w:rsidRPr="000B538F" w:rsidRDefault="00C9103F" w:rsidP="00C9103F">
      <w:pPr>
        <w:pStyle w:val="Opmaakprofiel5"/>
        <w:rPr>
          <w:rFonts w:ascii="Garamond" w:hAnsi="Garamond"/>
          <w:sz w:val="24"/>
          <w:szCs w:val="24"/>
          <w:u w:val="single"/>
        </w:rPr>
      </w:pPr>
      <w:r w:rsidRPr="000B538F">
        <w:rPr>
          <w:rFonts w:ascii="Garamond" w:hAnsi="Garamond"/>
          <w:sz w:val="24"/>
          <w:szCs w:val="24"/>
          <w:u w:val="single"/>
        </w:rPr>
        <w:t xml:space="preserve">Art. </w:t>
      </w:r>
      <w:r w:rsidR="004343FE" w:rsidRPr="000B538F">
        <w:rPr>
          <w:rFonts w:ascii="Garamond" w:hAnsi="Garamond"/>
          <w:sz w:val="24"/>
          <w:szCs w:val="24"/>
          <w:u w:val="single"/>
        </w:rPr>
        <w:t>4</w:t>
      </w:r>
      <w:r w:rsidRPr="000B538F">
        <w:rPr>
          <w:rFonts w:ascii="Garamond" w:hAnsi="Garamond"/>
          <w:sz w:val="24"/>
          <w:szCs w:val="24"/>
          <w:u w:val="single"/>
        </w:rPr>
        <w:t>.</w:t>
      </w:r>
    </w:p>
    <w:p w14:paraId="48901B6B" w14:textId="77777777" w:rsidR="00C9103F" w:rsidRPr="000B538F" w:rsidRDefault="00C9103F" w:rsidP="00C9103F">
      <w:pPr>
        <w:pStyle w:val="Kop6"/>
        <w:tabs>
          <w:tab w:val="left" w:pos="1418"/>
        </w:tabs>
        <w:ind w:left="1418" w:hanging="709"/>
        <w:rPr>
          <w:rFonts w:ascii="Garamond" w:hAnsi="Garamond"/>
          <w:b w:val="0"/>
          <w:i w:val="0"/>
          <w:sz w:val="24"/>
          <w:szCs w:val="24"/>
        </w:rPr>
      </w:pPr>
      <w:r w:rsidRPr="000B538F">
        <w:rPr>
          <w:rFonts w:ascii="Garamond" w:hAnsi="Garamond"/>
          <w:b w:val="0"/>
          <w:i w:val="0"/>
          <w:sz w:val="24"/>
          <w:szCs w:val="24"/>
        </w:rPr>
        <w:t>§1.</w:t>
      </w:r>
      <w:r w:rsidRPr="000B538F">
        <w:rPr>
          <w:rFonts w:ascii="Garamond" w:hAnsi="Garamond"/>
          <w:b w:val="0"/>
          <w:i w:val="0"/>
          <w:sz w:val="24"/>
          <w:szCs w:val="24"/>
        </w:rPr>
        <w:tab/>
        <w:t>Met behoud van de toepassing van de specifieke regels per procedure wordt een vacante betrekking, ongeacht haar rangindeling, vervuld op een van de volgende manieren:</w:t>
      </w:r>
    </w:p>
    <w:p w14:paraId="5B78A772" w14:textId="77777777" w:rsidR="00C9103F" w:rsidRPr="000B538F" w:rsidRDefault="00C9103F" w:rsidP="00CA0EAD">
      <w:pPr>
        <w:numPr>
          <w:ilvl w:val="0"/>
          <w:numId w:val="38"/>
        </w:numPr>
        <w:tabs>
          <w:tab w:val="clear" w:pos="720"/>
          <w:tab w:val="num" w:pos="1985"/>
        </w:tabs>
        <w:ind w:left="1843"/>
        <w:rPr>
          <w:rFonts w:ascii="Garamond" w:hAnsi="Garamond"/>
          <w:sz w:val="24"/>
          <w:szCs w:val="24"/>
        </w:rPr>
      </w:pPr>
      <w:r w:rsidRPr="000B538F">
        <w:rPr>
          <w:rFonts w:ascii="Garamond" w:hAnsi="Garamond"/>
          <w:sz w:val="24"/>
          <w:szCs w:val="24"/>
        </w:rPr>
        <w:t>een aanwervingsprocedure;</w:t>
      </w:r>
    </w:p>
    <w:p w14:paraId="3EBC9682" w14:textId="77777777" w:rsidR="00C9103F" w:rsidRPr="000B538F" w:rsidRDefault="00C9103F" w:rsidP="00CA0EAD">
      <w:pPr>
        <w:numPr>
          <w:ilvl w:val="0"/>
          <w:numId w:val="38"/>
        </w:numPr>
        <w:tabs>
          <w:tab w:val="clear" w:pos="720"/>
          <w:tab w:val="num" w:pos="1985"/>
        </w:tabs>
        <w:ind w:left="1843"/>
        <w:rPr>
          <w:rFonts w:ascii="Garamond" w:hAnsi="Garamond"/>
          <w:sz w:val="24"/>
          <w:szCs w:val="24"/>
        </w:rPr>
      </w:pPr>
      <w:r w:rsidRPr="000B538F">
        <w:rPr>
          <w:rFonts w:ascii="Garamond" w:hAnsi="Garamond"/>
          <w:sz w:val="24"/>
          <w:szCs w:val="24"/>
        </w:rPr>
        <w:t>een bevorderingsprocedure;</w:t>
      </w:r>
    </w:p>
    <w:p w14:paraId="63E6C7C0" w14:textId="77777777" w:rsidR="00C9103F" w:rsidRPr="000B538F" w:rsidRDefault="00C9103F" w:rsidP="00CA0EAD">
      <w:pPr>
        <w:numPr>
          <w:ilvl w:val="0"/>
          <w:numId w:val="38"/>
        </w:numPr>
        <w:tabs>
          <w:tab w:val="clear" w:pos="720"/>
          <w:tab w:val="num" w:pos="1985"/>
        </w:tabs>
        <w:ind w:left="1843"/>
        <w:rPr>
          <w:rFonts w:ascii="Garamond" w:hAnsi="Garamond"/>
          <w:sz w:val="24"/>
          <w:szCs w:val="24"/>
        </w:rPr>
      </w:pPr>
      <w:r w:rsidRPr="000B538F">
        <w:rPr>
          <w:rFonts w:ascii="Garamond" w:hAnsi="Garamond"/>
          <w:sz w:val="24"/>
          <w:szCs w:val="24"/>
        </w:rPr>
        <w:t>een procedure van interne mobiliteit;</w:t>
      </w:r>
    </w:p>
    <w:p w14:paraId="2789F861" w14:textId="77777777" w:rsidR="00C9103F" w:rsidRPr="000B538F" w:rsidRDefault="00C9103F" w:rsidP="00CA0EAD">
      <w:pPr>
        <w:numPr>
          <w:ilvl w:val="0"/>
          <w:numId w:val="38"/>
        </w:numPr>
        <w:tabs>
          <w:tab w:val="clear" w:pos="720"/>
          <w:tab w:val="num" w:pos="1985"/>
        </w:tabs>
        <w:ind w:left="1843"/>
        <w:rPr>
          <w:rFonts w:ascii="Garamond" w:hAnsi="Garamond"/>
          <w:sz w:val="24"/>
          <w:szCs w:val="24"/>
        </w:rPr>
      </w:pPr>
      <w:r w:rsidRPr="000B538F">
        <w:rPr>
          <w:rFonts w:ascii="Garamond" w:hAnsi="Garamond"/>
          <w:sz w:val="24"/>
          <w:szCs w:val="24"/>
        </w:rPr>
        <w:t>een procedure van externe mobiliteit;</w:t>
      </w:r>
    </w:p>
    <w:p w14:paraId="730A5CBB" w14:textId="77777777" w:rsidR="00C9103F" w:rsidRPr="000B538F" w:rsidRDefault="00C9103F" w:rsidP="00CA0EAD">
      <w:pPr>
        <w:numPr>
          <w:ilvl w:val="0"/>
          <w:numId w:val="38"/>
        </w:numPr>
        <w:tabs>
          <w:tab w:val="clear" w:pos="720"/>
          <w:tab w:val="num" w:pos="1985"/>
        </w:tabs>
        <w:ind w:left="1843"/>
        <w:rPr>
          <w:rFonts w:ascii="Garamond" w:hAnsi="Garamond"/>
          <w:sz w:val="24"/>
          <w:szCs w:val="24"/>
        </w:rPr>
      </w:pPr>
      <w:r w:rsidRPr="000B538F">
        <w:rPr>
          <w:rFonts w:ascii="Garamond" w:hAnsi="Garamond"/>
          <w:sz w:val="24"/>
          <w:szCs w:val="24"/>
        </w:rPr>
        <w:t>een combinatie van de bovenvermelde procedures.</w:t>
      </w:r>
    </w:p>
    <w:p w14:paraId="6F945450" w14:textId="77777777" w:rsidR="00C9103F" w:rsidRPr="000B538F" w:rsidRDefault="00C9103F" w:rsidP="007C05D8">
      <w:pPr>
        <w:ind w:left="1418" w:hanging="2"/>
        <w:rPr>
          <w:rFonts w:ascii="Garamond" w:hAnsi="Garamond"/>
          <w:sz w:val="24"/>
          <w:szCs w:val="24"/>
        </w:rPr>
      </w:pPr>
      <w:r w:rsidRPr="000B538F">
        <w:rPr>
          <w:rFonts w:ascii="Garamond" w:hAnsi="Garamond"/>
          <w:sz w:val="24"/>
          <w:szCs w:val="24"/>
        </w:rPr>
        <w:t>De aanstellende overheid verklaart de betrekking vacant</w:t>
      </w:r>
      <w:r w:rsidR="007C05D8" w:rsidRPr="000B538F">
        <w:rPr>
          <w:rFonts w:ascii="Garamond" w:hAnsi="Garamond"/>
          <w:sz w:val="24"/>
          <w:szCs w:val="24"/>
        </w:rPr>
        <w:t xml:space="preserve"> en bepaalt hierbij </w:t>
      </w:r>
      <w:r w:rsidRPr="000B538F">
        <w:rPr>
          <w:rFonts w:ascii="Garamond" w:hAnsi="Garamond"/>
          <w:sz w:val="24"/>
          <w:szCs w:val="24"/>
        </w:rPr>
        <w:t>volgens welke procedure of procedures ze vervuld wordt.</w:t>
      </w:r>
    </w:p>
    <w:p w14:paraId="28736DEF" w14:textId="77777777" w:rsidR="00C9103F" w:rsidRPr="000B538F" w:rsidRDefault="00C9103F" w:rsidP="00C9103F">
      <w:pPr>
        <w:ind w:left="1416"/>
        <w:rPr>
          <w:rFonts w:ascii="Garamond" w:hAnsi="Garamond"/>
          <w:sz w:val="24"/>
          <w:szCs w:val="24"/>
        </w:rPr>
      </w:pPr>
      <w:r w:rsidRPr="000B538F">
        <w:rPr>
          <w:rFonts w:ascii="Garamond" w:hAnsi="Garamond"/>
          <w:sz w:val="24"/>
          <w:szCs w:val="24"/>
        </w:rPr>
        <w:t xml:space="preserve">De aanstellende overheid kan eveneens beslissen tot uitbreiding van de wekelijkse prestaties van een deeltijdse betrekking of tot omzetting in een voltijdse betrekking. In dit geval gelden artikel </w:t>
      </w:r>
      <w:r w:rsidR="0055011A" w:rsidRPr="000B538F">
        <w:rPr>
          <w:rFonts w:ascii="Garamond" w:hAnsi="Garamond"/>
          <w:sz w:val="24"/>
          <w:szCs w:val="24"/>
        </w:rPr>
        <w:t>6</w:t>
      </w:r>
      <w:r w:rsidRPr="000B538F">
        <w:rPr>
          <w:rFonts w:ascii="Garamond" w:hAnsi="Garamond"/>
          <w:sz w:val="24"/>
          <w:szCs w:val="24"/>
        </w:rPr>
        <w:t xml:space="preserve">, §2 en </w:t>
      </w:r>
      <w:r w:rsidR="0055011A" w:rsidRPr="000B538F">
        <w:rPr>
          <w:rFonts w:ascii="Garamond" w:hAnsi="Garamond"/>
          <w:sz w:val="24"/>
          <w:szCs w:val="24"/>
        </w:rPr>
        <w:t>9</w:t>
      </w:r>
      <w:r w:rsidRPr="000B538F">
        <w:rPr>
          <w:rFonts w:ascii="Garamond" w:hAnsi="Garamond"/>
          <w:sz w:val="24"/>
          <w:szCs w:val="24"/>
        </w:rPr>
        <w:t>, §4, tweede lid van deze rechtspositieregeling.</w:t>
      </w:r>
    </w:p>
    <w:p w14:paraId="6F4D40D0" w14:textId="77777777" w:rsidR="00C9103F" w:rsidRPr="000B538F" w:rsidRDefault="00C9103F" w:rsidP="00C9103F">
      <w:pPr>
        <w:pStyle w:val="StandaardUitvullen"/>
        <w:ind w:left="1406" w:hanging="555"/>
        <w:rPr>
          <w:rFonts w:ascii="Garamond" w:hAnsi="Garamond"/>
          <w:sz w:val="24"/>
          <w:szCs w:val="24"/>
        </w:rPr>
      </w:pPr>
      <w:r w:rsidRPr="000B538F">
        <w:rPr>
          <w:rFonts w:ascii="Garamond" w:hAnsi="Garamond"/>
          <w:sz w:val="24"/>
          <w:szCs w:val="24"/>
        </w:rPr>
        <w:t>§2.</w:t>
      </w:r>
      <w:r w:rsidRPr="000B538F">
        <w:rPr>
          <w:rFonts w:ascii="Garamond" w:hAnsi="Garamond"/>
          <w:sz w:val="24"/>
          <w:szCs w:val="24"/>
        </w:rPr>
        <w:tab/>
        <w:t>Bij de aanwervingsprocedure worden tegelijk personen extern aan het bestuur en personeelsleden van het bestuur uitgenodigd om zich kandidaat te stellen voor de betrekking.</w:t>
      </w:r>
    </w:p>
    <w:p w14:paraId="01BC6759" w14:textId="77777777" w:rsidR="00C9103F" w:rsidRPr="000B538F" w:rsidRDefault="00C9103F">
      <w:pPr>
        <w:ind w:left="1406"/>
        <w:jc w:val="both"/>
        <w:rPr>
          <w:rFonts w:ascii="Garamond" w:eastAsia="Garamond" w:hAnsi="Garamond" w:cs="Garamond"/>
          <w:sz w:val="24"/>
          <w:szCs w:val="24"/>
        </w:rPr>
      </w:pPr>
      <w:r w:rsidRPr="000B538F">
        <w:rPr>
          <w:rFonts w:ascii="Garamond" w:eastAsia="Garamond" w:hAnsi="Garamond" w:cs="Garamond"/>
          <w:sz w:val="24"/>
          <w:szCs w:val="24"/>
        </w:rPr>
        <w:t>In principe wordt bij de bevorderingsprocedure en bij de procedure van interne personeelsmobiliteit steeds beroep gedaan op een procedure voor externe mobiliteit</w:t>
      </w:r>
      <w:r w:rsidR="00C370D8" w:rsidRPr="000B538F">
        <w:rPr>
          <w:rFonts w:ascii="Garamond" w:eastAsia="Garamond" w:hAnsi="Garamond" w:cs="Garamond"/>
          <w:sz w:val="24"/>
          <w:szCs w:val="24"/>
        </w:rPr>
        <w:t xml:space="preserve"> </w:t>
      </w:r>
      <w:r w:rsidR="00C37D02" w:rsidRPr="000B538F">
        <w:rPr>
          <w:rFonts w:ascii="Garamond" w:eastAsia="Garamond" w:hAnsi="Garamond" w:cs="Garamond"/>
          <w:sz w:val="24"/>
          <w:szCs w:val="24"/>
        </w:rPr>
        <w:t xml:space="preserve">tussen de lokale besturen met hetzelfde werkingsgebied in toepassing van titel 2, hoofdstuk XV, </w:t>
      </w:r>
      <w:r w:rsidRPr="000B538F">
        <w:rPr>
          <w:rFonts w:ascii="Garamond" w:eastAsia="Garamond" w:hAnsi="Garamond" w:cs="Garamond"/>
          <w:sz w:val="24"/>
          <w:szCs w:val="24"/>
        </w:rPr>
        <w:t xml:space="preserve">tenzij de aanstellende overheid daar bij de openverklaring gemotiveerd van afwijkt. Bij de bevorderingsprocedure en bij de procedure van interne personeelsmobiliteit waarbij beroep wordt gedaan op een procedure </w:t>
      </w:r>
      <w:r w:rsidR="005A546E" w:rsidRPr="000B538F">
        <w:rPr>
          <w:rFonts w:ascii="Garamond" w:eastAsia="Garamond" w:hAnsi="Garamond" w:cs="Garamond"/>
          <w:sz w:val="24"/>
          <w:szCs w:val="24"/>
        </w:rPr>
        <w:t xml:space="preserve">tussen de lokale besturen met hetzelfde werkingsgebied in toepassing van titel 2, hoofdstuk XV </w:t>
      </w:r>
      <w:r w:rsidRPr="000B538F">
        <w:rPr>
          <w:rFonts w:ascii="Garamond" w:eastAsia="Garamond" w:hAnsi="Garamond" w:cs="Garamond"/>
          <w:sz w:val="24"/>
          <w:szCs w:val="24"/>
        </w:rPr>
        <w:t xml:space="preserve">worden zowel de personeelsleden van de gemeente als deze van het OCMW </w:t>
      </w:r>
      <w:r w:rsidR="00B069B6" w:rsidRPr="000B538F">
        <w:rPr>
          <w:rFonts w:ascii="Garamond" w:eastAsia="Garamond" w:hAnsi="Garamond" w:cs="Garamond"/>
          <w:sz w:val="24"/>
          <w:szCs w:val="24"/>
        </w:rPr>
        <w:t xml:space="preserve">en </w:t>
      </w:r>
      <w:r w:rsidR="00BC7859" w:rsidRPr="000B538F">
        <w:rPr>
          <w:rFonts w:ascii="Garamond" w:eastAsia="Garamond" w:hAnsi="Garamond" w:cs="Garamond"/>
          <w:sz w:val="24"/>
          <w:szCs w:val="24"/>
        </w:rPr>
        <w:t xml:space="preserve">het </w:t>
      </w:r>
      <w:r w:rsidR="00B069B6" w:rsidRPr="000B538F">
        <w:rPr>
          <w:rFonts w:ascii="Garamond" w:eastAsia="Garamond" w:hAnsi="Garamond" w:cs="Garamond"/>
          <w:sz w:val="24"/>
          <w:szCs w:val="24"/>
        </w:rPr>
        <w:t xml:space="preserve">AGB </w:t>
      </w:r>
      <w:r w:rsidRPr="000B538F">
        <w:rPr>
          <w:rFonts w:ascii="Garamond" w:eastAsia="Garamond" w:hAnsi="Garamond" w:cs="Garamond"/>
          <w:sz w:val="24"/>
          <w:szCs w:val="24"/>
        </w:rPr>
        <w:t xml:space="preserve">uitgenodigd om zich kandidaat te stellen voor de vacante betrekking. Indien beslist wordt geen beroep te doen op de externe mobiliteit worden alleen leden van het eigen personeel uitgenodigd om zich voor de vacante betrekking kandidaat te stellen. </w:t>
      </w:r>
    </w:p>
    <w:p w14:paraId="33D57782" w14:textId="77777777" w:rsidR="00C9103F" w:rsidRPr="000B538F" w:rsidRDefault="00C9103F" w:rsidP="00C9103F">
      <w:pPr>
        <w:ind w:left="1406"/>
        <w:jc w:val="both"/>
        <w:rPr>
          <w:rFonts w:ascii="Garamond" w:hAnsi="Garamond"/>
          <w:sz w:val="24"/>
          <w:szCs w:val="24"/>
        </w:rPr>
      </w:pPr>
      <w:r w:rsidRPr="000B538F">
        <w:rPr>
          <w:rFonts w:ascii="Garamond" w:hAnsi="Garamond"/>
          <w:sz w:val="24"/>
          <w:szCs w:val="24"/>
        </w:rPr>
        <w:t>Bij een procedure voor externe personeelsmobiliteit met andere overheden worden de personeelsleden van de lokale en provinciale overheden en de diensten van de Vlaamse overheid, of de personeelsleden van een bepaald segment van die overheidsarbeidsmarkt, uitgenodigd om zich kandidaat te stellen voor de vacante betrekking.</w:t>
      </w:r>
    </w:p>
    <w:p w14:paraId="1F567638" w14:textId="77777777" w:rsidR="00C9103F" w:rsidRPr="000B538F" w:rsidRDefault="00C9103F" w:rsidP="00C9103F">
      <w:pPr>
        <w:pStyle w:val="Kop2"/>
        <w:rPr>
          <w:rFonts w:ascii="Garamond" w:hAnsi="Garamond"/>
        </w:rPr>
      </w:pPr>
      <w:bookmarkStart w:id="41" w:name="_Toc85631065"/>
      <w:r w:rsidRPr="000B538F">
        <w:rPr>
          <w:rFonts w:ascii="Garamond" w:hAnsi="Garamond"/>
        </w:rPr>
        <w:t>Hoofdstuk ii. de aanwerving</w:t>
      </w:r>
      <w:bookmarkEnd w:id="41"/>
    </w:p>
    <w:p w14:paraId="53021178" w14:textId="77777777" w:rsidR="00C9103F" w:rsidRPr="000B538F" w:rsidRDefault="00C9103F" w:rsidP="00C9103F">
      <w:pPr>
        <w:pStyle w:val="Kop3"/>
        <w:rPr>
          <w:rFonts w:ascii="Garamond" w:hAnsi="Garamond"/>
        </w:rPr>
      </w:pPr>
      <w:bookmarkStart w:id="42" w:name="_Toc85631066"/>
      <w:r w:rsidRPr="000B538F">
        <w:rPr>
          <w:rFonts w:ascii="Garamond" w:hAnsi="Garamond"/>
        </w:rPr>
        <w:t>Afdeling 1. De algemene toelatingsvoorwaarden en de algemene aanwervingsvoorwaarden</w:t>
      </w:r>
      <w:bookmarkEnd w:id="42"/>
    </w:p>
    <w:p w14:paraId="1164FB3E" w14:textId="77777777" w:rsidR="00C9103F" w:rsidRPr="000B538F" w:rsidRDefault="00C9103F" w:rsidP="00C9103F">
      <w:pPr>
        <w:pStyle w:val="Opmaakprofiel5"/>
        <w:rPr>
          <w:rFonts w:ascii="Garamond" w:hAnsi="Garamond"/>
          <w:sz w:val="24"/>
          <w:szCs w:val="24"/>
          <w:u w:val="single"/>
        </w:rPr>
      </w:pPr>
      <w:r w:rsidRPr="000B538F">
        <w:rPr>
          <w:rFonts w:ascii="Garamond" w:hAnsi="Garamond"/>
          <w:sz w:val="24"/>
          <w:szCs w:val="24"/>
          <w:u w:val="single"/>
        </w:rPr>
        <w:t xml:space="preserve">Art. </w:t>
      </w:r>
      <w:r w:rsidR="004343FE" w:rsidRPr="000B538F">
        <w:rPr>
          <w:rFonts w:ascii="Garamond" w:hAnsi="Garamond"/>
          <w:sz w:val="24"/>
          <w:szCs w:val="24"/>
          <w:u w:val="single"/>
        </w:rPr>
        <w:t>5</w:t>
      </w:r>
      <w:r w:rsidRPr="000B538F">
        <w:rPr>
          <w:rFonts w:ascii="Garamond" w:hAnsi="Garamond"/>
          <w:sz w:val="24"/>
          <w:szCs w:val="24"/>
          <w:u w:val="single"/>
        </w:rPr>
        <w:t>.</w:t>
      </w:r>
    </w:p>
    <w:p w14:paraId="6A073A69" w14:textId="77777777" w:rsidR="00C9103F" w:rsidRPr="000B538F" w:rsidRDefault="00C9103F" w:rsidP="00C9103F">
      <w:pPr>
        <w:jc w:val="both"/>
        <w:rPr>
          <w:rFonts w:ascii="Garamond" w:hAnsi="Garamond"/>
          <w:sz w:val="24"/>
          <w:szCs w:val="24"/>
        </w:rPr>
      </w:pPr>
      <w:r w:rsidRPr="000B538F">
        <w:rPr>
          <w:rFonts w:ascii="Garamond" w:hAnsi="Garamond"/>
          <w:sz w:val="24"/>
          <w:szCs w:val="24"/>
        </w:rPr>
        <w:t>Om toegang te hebben tot een functie bij het bestuur moeten de kandidaten:</w:t>
      </w:r>
    </w:p>
    <w:p w14:paraId="3258B386" w14:textId="77777777" w:rsidR="00BF0165" w:rsidRPr="000B538F" w:rsidRDefault="00C9103F" w:rsidP="00BF0165">
      <w:pPr>
        <w:numPr>
          <w:ilvl w:val="0"/>
          <w:numId w:val="3"/>
        </w:numPr>
        <w:jc w:val="both"/>
        <w:rPr>
          <w:rFonts w:ascii="Garamond" w:hAnsi="Garamond"/>
          <w:sz w:val="24"/>
          <w:szCs w:val="24"/>
        </w:rPr>
      </w:pPr>
      <w:r w:rsidRPr="000B538F">
        <w:rPr>
          <w:rFonts w:ascii="Garamond" w:hAnsi="Garamond"/>
          <w:sz w:val="24"/>
          <w:szCs w:val="24"/>
        </w:rPr>
        <w:t xml:space="preserve">een gedrag vertonen dat in overeenstemming is met de eisen van de functie waarvoor ze solliciteren; </w:t>
      </w:r>
    </w:p>
    <w:p w14:paraId="0FEBEC4E" w14:textId="77777777" w:rsidR="008C56BE" w:rsidRPr="000B538F" w:rsidRDefault="00BF0165" w:rsidP="008C56BE">
      <w:pPr>
        <w:ind w:left="1211"/>
        <w:jc w:val="both"/>
        <w:rPr>
          <w:rFonts w:ascii="Garamond" w:hAnsi="Garamond"/>
          <w:sz w:val="24"/>
          <w:szCs w:val="24"/>
        </w:rPr>
      </w:pPr>
      <w:r w:rsidRPr="000B538F">
        <w:rPr>
          <w:rFonts w:ascii="Garamond" w:hAnsi="Garamond"/>
          <w:sz w:val="24"/>
          <w:szCs w:val="24"/>
        </w:rPr>
        <w:t xml:space="preserve">Het passend gedrag wordt getoetst aan de hand van een uittreksel uit het strafregister (dat maximaal drie maanden oud is en actueel is). Als daarop een ongunstige vermelding voorkomt, mag de kandidaat daarover een schriftelijke toelichting voorleggen, waarna </w:t>
      </w:r>
      <w:r w:rsidR="007E533D" w:rsidRPr="000B538F">
        <w:rPr>
          <w:rFonts w:ascii="Garamond" w:hAnsi="Garamond"/>
          <w:sz w:val="24"/>
          <w:szCs w:val="24"/>
        </w:rPr>
        <w:t>de aanstellende overheid</w:t>
      </w:r>
      <w:r w:rsidRPr="000B538F">
        <w:rPr>
          <w:rFonts w:ascii="Garamond" w:hAnsi="Garamond"/>
          <w:sz w:val="24"/>
          <w:szCs w:val="24"/>
        </w:rPr>
        <w:t xml:space="preserve"> een definitieve beslissing neemt of het gedrag al dan niet in overeenstemming is met de eisen van de functie.</w:t>
      </w:r>
      <w:r w:rsidR="008C56BE" w:rsidRPr="000B538F">
        <w:rPr>
          <w:rFonts w:ascii="Garamond" w:hAnsi="Garamond"/>
          <w:sz w:val="24"/>
          <w:szCs w:val="24"/>
        </w:rPr>
        <w:t xml:space="preserve"> Als de raad de aanstellende overheid is voor de betrekking, beslist het uitvoerend orgaan daarover.</w:t>
      </w:r>
    </w:p>
    <w:p w14:paraId="68D530E5" w14:textId="77777777" w:rsidR="00C9103F" w:rsidRPr="000B538F" w:rsidRDefault="00C9103F" w:rsidP="00C9103F">
      <w:pPr>
        <w:numPr>
          <w:ilvl w:val="0"/>
          <w:numId w:val="3"/>
        </w:numPr>
        <w:jc w:val="both"/>
        <w:rPr>
          <w:rFonts w:ascii="Garamond" w:hAnsi="Garamond"/>
          <w:sz w:val="24"/>
          <w:szCs w:val="24"/>
        </w:rPr>
      </w:pPr>
      <w:r w:rsidRPr="000B538F">
        <w:rPr>
          <w:rFonts w:ascii="Garamond" w:hAnsi="Garamond"/>
          <w:sz w:val="24"/>
          <w:szCs w:val="24"/>
        </w:rPr>
        <w:t>de burgerlijke en politieke rechten genieten;</w:t>
      </w:r>
    </w:p>
    <w:p w14:paraId="55C1A2BF" w14:textId="77777777" w:rsidR="00C9103F" w:rsidRPr="000B538F" w:rsidRDefault="00C9103F">
      <w:pPr>
        <w:numPr>
          <w:ilvl w:val="0"/>
          <w:numId w:val="3"/>
        </w:numPr>
        <w:jc w:val="both"/>
        <w:rPr>
          <w:rFonts w:ascii="Garamond" w:eastAsia="Garamond" w:hAnsi="Garamond" w:cs="Garamond"/>
          <w:sz w:val="24"/>
          <w:szCs w:val="24"/>
        </w:rPr>
      </w:pPr>
      <w:r w:rsidRPr="000B538F">
        <w:rPr>
          <w:rFonts w:ascii="Garamond" w:eastAsia="Garamond" w:hAnsi="Garamond" w:cs="Garamond"/>
          <w:sz w:val="24"/>
          <w:szCs w:val="24"/>
        </w:rPr>
        <w:t>medisch geschikt zijn voor de uit te oefenen functie, in overeenstemming met de wetgeving betreffende het welzijn van het personeelslid bij de uitvoering van hun werk</w:t>
      </w:r>
      <w:r w:rsidR="00A653B8" w:rsidRPr="000B538F">
        <w:rPr>
          <w:rFonts w:ascii="Garamond" w:eastAsia="Garamond" w:hAnsi="Garamond" w:cs="Garamond"/>
          <w:sz w:val="24"/>
          <w:szCs w:val="24"/>
        </w:rPr>
        <w:t xml:space="preserve"> (codex </w:t>
      </w:r>
      <w:r w:rsidR="00122B88" w:rsidRPr="000B538F">
        <w:rPr>
          <w:rFonts w:ascii="Garamond" w:eastAsia="Garamond" w:hAnsi="Garamond" w:cs="Garamond"/>
          <w:sz w:val="24"/>
          <w:szCs w:val="24"/>
        </w:rPr>
        <w:t>28 april 2017).</w:t>
      </w:r>
    </w:p>
    <w:p w14:paraId="008D6643" w14:textId="77777777" w:rsidR="00BF0165" w:rsidRPr="000B538F" w:rsidRDefault="00C9103F" w:rsidP="00C9103F">
      <w:pPr>
        <w:numPr>
          <w:ilvl w:val="0"/>
          <w:numId w:val="3"/>
        </w:numPr>
      </w:pPr>
      <w:r w:rsidRPr="000B538F">
        <w:rPr>
          <w:rFonts w:ascii="Garamond" w:hAnsi="Garamond"/>
          <w:sz w:val="24"/>
          <w:szCs w:val="24"/>
        </w:rPr>
        <w:t xml:space="preserve">voor een statutaire functie: </w:t>
      </w:r>
    </w:p>
    <w:p w14:paraId="4B98C8E5" w14:textId="77777777" w:rsidR="00BF0165" w:rsidRPr="000B538F" w:rsidRDefault="00C9103F" w:rsidP="00BF0165">
      <w:pPr>
        <w:numPr>
          <w:ilvl w:val="1"/>
          <w:numId w:val="3"/>
        </w:numPr>
      </w:pPr>
      <w:r w:rsidRPr="000B538F">
        <w:rPr>
          <w:rFonts w:ascii="Garamond" w:hAnsi="Garamond"/>
          <w:sz w:val="24"/>
          <w:szCs w:val="24"/>
        </w:rPr>
        <w:t xml:space="preserve">Belg zijn als de uit te oefenen functie een rechtstreekse of onrechtstreekse deelname aan de uitoefening van het openbaar gezag inhoudt of werkzaamheden omvat die strekken tot de bescherming van de belangen van het bestuur, met name </w:t>
      </w:r>
      <w:r w:rsidR="007C05D8" w:rsidRPr="000B538F">
        <w:rPr>
          <w:rFonts w:ascii="Garamond" w:hAnsi="Garamond"/>
          <w:sz w:val="24"/>
          <w:szCs w:val="24"/>
        </w:rPr>
        <w:t>de algemeen directeur</w:t>
      </w:r>
      <w:r w:rsidR="00D41A14" w:rsidRPr="000B538F">
        <w:rPr>
          <w:rFonts w:ascii="Garamond" w:hAnsi="Garamond"/>
          <w:sz w:val="24"/>
          <w:szCs w:val="24"/>
        </w:rPr>
        <w:t>, de adjunct algemeen directeur,</w:t>
      </w:r>
      <w:r w:rsidR="007C05D8" w:rsidRPr="000B538F">
        <w:rPr>
          <w:rFonts w:ascii="Garamond" w:hAnsi="Garamond"/>
          <w:sz w:val="24"/>
          <w:szCs w:val="24"/>
        </w:rPr>
        <w:t xml:space="preserve"> de financieel directeur</w:t>
      </w:r>
      <w:r w:rsidR="00D41A14" w:rsidRPr="000B538F">
        <w:rPr>
          <w:rFonts w:ascii="Garamond" w:hAnsi="Garamond"/>
          <w:sz w:val="24"/>
          <w:szCs w:val="24"/>
        </w:rPr>
        <w:t xml:space="preserve"> en de adjunct financieel directeur</w:t>
      </w:r>
      <w:r w:rsidR="00BC7859" w:rsidRPr="000B538F">
        <w:rPr>
          <w:rFonts w:ascii="Garamond" w:hAnsi="Garamond"/>
          <w:sz w:val="24"/>
          <w:szCs w:val="24"/>
        </w:rPr>
        <w:t>;</w:t>
      </w:r>
      <w:r w:rsidRPr="000B538F">
        <w:rPr>
          <w:rFonts w:ascii="Garamond" w:hAnsi="Garamond"/>
          <w:sz w:val="24"/>
          <w:szCs w:val="24"/>
        </w:rPr>
        <w:t xml:space="preserve"> </w:t>
      </w:r>
    </w:p>
    <w:p w14:paraId="3F5FC7A5" w14:textId="77777777" w:rsidR="00C9103F" w:rsidRPr="000B538F" w:rsidRDefault="00C9103F" w:rsidP="00BF0165">
      <w:pPr>
        <w:numPr>
          <w:ilvl w:val="1"/>
          <w:numId w:val="3"/>
        </w:numPr>
      </w:pPr>
      <w:r w:rsidRPr="000B538F">
        <w:rPr>
          <w:rFonts w:ascii="Garamond" w:hAnsi="Garamond"/>
          <w:sz w:val="24"/>
          <w:szCs w:val="24"/>
        </w:rPr>
        <w:t>in de andere gevallen,  Belg zijn of burger van een lidstaat van de Europese Economische Ruimte of van de Zwitserse Bondsstaat;</w:t>
      </w:r>
    </w:p>
    <w:p w14:paraId="587ACAB3" w14:textId="77777777" w:rsidR="00BF0165" w:rsidRPr="000B538F" w:rsidRDefault="00C9103F" w:rsidP="00C9103F">
      <w:pPr>
        <w:numPr>
          <w:ilvl w:val="0"/>
          <w:numId w:val="3"/>
        </w:numPr>
        <w:jc w:val="both"/>
        <w:rPr>
          <w:rFonts w:ascii="Garamond" w:hAnsi="Garamond"/>
          <w:sz w:val="24"/>
          <w:szCs w:val="24"/>
        </w:rPr>
      </w:pPr>
      <w:r w:rsidRPr="000B538F">
        <w:rPr>
          <w:rFonts w:ascii="Garamond" w:hAnsi="Garamond"/>
          <w:sz w:val="24"/>
          <w:szCs w:val="24"/>
        </w:rPr>
        <w:t xml:space="preserve">voor een contractuele functie: </w:t>
      </w:r>
    </w:p>
    <w:p w14:paraId="79BF12FC" w14:textId="77777777" w:rsidR="00BF0165" w:rsidRPr="000B538F" w:rsidRDefault="00C9103F" w:rsidP="00BF0165">
      <w:pPr>
        <w:numPr>
          <w:ilvl w:val="1"/>
          <w:numId w:val="3"/>
        </w:numPr>
        <w:jc w:val="both"/>
        <w:rPr>
          <w:rFonts w:ascii="Garamond" w:hAnsi="Garamond"/>
          <w:sz w:val="24"/>
          <w:szCs w:val="24"/>
        </w:rPr>
      </w:pPr>
      <w:r w:rsidRPr="000B538F">
        <w:rPr>
          <w:rFonts w:ascii="Garamond" w:hAnsi="Garamond"/>
          <w:sz w:val="24"/>
          <w:szCs w:val="24"/>
        </w:rPr>
        <w:t xml:space="preserve">Belg zijn als de uit te oefenen functie een rechtstreekse of onrechtstreekse deelname aan de uitoefening van het openbaar gezag inhoudt of werkzaamheden omvat die strekken tot de bescherming van de belangen van het bestuur, met name </w:t>
      </w:r>
      <w:r w:rsidR="00BF0165" w:rsidRPr="000B538F">
        <w:rPr>
          <w:rFonts w:ascii="Garamond" w:hAnsi="Garamond"/>
          <w:sz w:val="24"/>
          <w:szCs w:val="24"/>
        </w:rPr>
        <w:t>de algemeen directeur</w:t>
      </w:r>
      <w:r w:rsidR="00D41A14" w:rsidRPr="000B538F">
        <w:rPr>
          <w:rFonts w:ascii="Garamond" w:hAnsi="Garamond"/>
          <w:sz w:val="24"/>
          <w:szCs w:val="24"/>
        </w:rPr>
        <w:t xml:space="preserve">, de adjunct algemeen directeur, </w:t>
      </w:r>
      <w:r w:rsidR="00BF0165" w:rsidRPr="000B538F">
        <w:rPr>
          <w:rFonts w:ascii="Garamond" w:hAnsi="Garamond"/>
          <w:sz w:val="24"/>
          <w:szCs w:val="24"/>
        </w:rPr>
        <w:t>de financieel directeur</w:t>
      </w:r>
      <w:r w:rsidR="00D41A14" w:rsidRPr="000B538F">
        <w:rPr>
          <w:rFonts w:ascii="Garamond" w:hAnsi="Garamond"/>
          <w:sz w:val="24"/>
          <w:szCs w:val="24"/>
        </w:rPr>
        <w:t xml:space="preserve"> en de adjunct financieel directeur</w:t>
      </w:r>
      <w:r w:rsidRPr="000B538F">
        <w:rPr>
          <w:rFonts w:ascii="Garamond" w:hAnsi="Garamond"/>
          <w:sz w:val="24"/>
          <w:szCs w:val="24"/>
        </w:rPr>
        <w:t>;</w:t>
      </w:r>
    </w:p>
    <w:p w14:paraId="32484535" w14:textId="77777777" w:rsidR="00C9103F" w:rsidRPr="000B538F" w:rsidRDefault="00C9103F" w:rsidP="00BF0165">
      <w:pPr>
        <w:numPr>
          <w:ilvl w:val="1"/>
          <w:numId w:val="3"/>
        </w:numPr>
        <w:jc w:val="both"/>
        <w:rPr>
          <w:rFonts w:ascii="Garamond" w:hAnsi="Garamond"/>
          <w:sz w:val="24"/>
          <w:szCs w:val="24"/>
        </w:rPr>
      </w:pPr>
      <w:r w:rsidRPr="000B538F">
        <w:rPr>
          <w:rFonts w:ascii="Garamond" w:hAnsi="Garamond"/>
          <w:sz w:val="24"/>
          <w:szCs w:val="24"/>
        </w:rPr>
        <w:t xml:space="preserve">in de andere gevallen </w:t>
      </w:r>
      <w:r w:rsidR="00BF0165" w:rsidRPr="000B538F">
        <w:rPr>
          <w:rFonts w:ascii="Garamond" w:hAnsi="Garamond"/>
          <w:sz w:val="24"/>
          <w:szCs w:val="24"/>
        </w:rPr>
        <w:t>moeten</w:t>
      </w:r>
      <w:r w:rsidRPr="000B538F">
        <w:rPr>
          <w:rFonts w:ascii="Garamond" w:hAnsi="Garamond"/>
          <w:sz w:val="24"/>
          <w:szCs w:val="24"/>
        </w:rPr>
        <w:t xml:space="preserve"> </w:t>
      </w:r>
      <w:r w:rsidR="00BF0165" w:rsidRPr="000B538F">
        <w:rPr>
          <w:rFonts w:ascii="Garamond" w:hAnsi="Garamond"/>
          <w:sz w:val="24"/>
          <w:szCs w:val="24"/>
        </w:rPr>
        <w:t>d</w:t>
      </w:r>
      <w:r w:rsidRPr="000B538F">
        <w:rPr>
          <w:rFonts w:ascii="Garamond" w:hAnsi="Garamond"/>
          <w:sz w:val="24"/>
          <w:szCs w:val="24"/>
        </w:rPr>
        <w:t>e kandidaten tot het wettig verblijf in België zijn toegelaten en een algemene toegang hebben tot de arbeidsmarkt.</w:t>
      </w:r>
    </w:p>
    <w:p w14:paraId="1993DF3E" w14:textId="77777777" w:rsidR="00122B88" w:rsidRPr="000B538F" w:rsidRDefault="00122B88" w:rsidP="00122B88">
      <w:pPr>
        <w:ind w:left="1931"/>
        <w:jc w:val="both"/>
        <w:rPr>
          <w:rFonts w:ascii="Garamond" w:hAnsi="Garamond"/>
          <w:sz w:val="24"/>
          <w:szCs w:val="24"/>
        </w:rPr>
      </w:pPr>
    </w:p>
    <w:p w14:paraId="58E810F5" w14:textId="77777777" w:rsidR="00C9103F" w:rsidRPr="000B538F" w:rsidRDefault="00C9103F" w:rsidP="00C9103F">
      <w:pPr>
        <w:pStyle w:val="Opmaakprofiel5"/>
        <w:rPr>
          <w:rFonts w:ascii="Garamond" w:hAnsi="Garamond"/>
          <w:sz w:val="24"/>
          <w:szCs w:val="24"/>
          <w:u w:val="single"/>
        </w:rPr>
      </w:pPr>
      <w:r w:rsidRPr="000B538F">
        <w:rPr>
          <w:rFonts w:ascii="Garamond" w:hAnsi="Garamond"/>
          <w:sz w:val="24"/>
          <w:szCs w:val="24"/>
          <w:u w:val="single"/>
        </w:rPr>
        <w:t xml:space="preserve">Art. </w:t>
      </w:r>
      <w:r w:rsidR="004343FE" w:rsidRPr="000B538F">
        <w:rPr>
          <w:rFonts w:ascii="Garamond" w:hAnsi="Garamond"/>
          <w:sz w:val="24"/>
          <w:szCs w:val="24"/>
          <w:u w:val="single"/>
        </w:rPr>
        <w:t>6</w:t>
      </w:r>
      <w:r w:rsidRPr="000B538F">
        <w:rPr>
          <w:rFonts w:ascii="Garamond" w:hAnsi="Garamond"/>
          <w:sz w:val="24"/>
          <w:szCs w:val="24"/>
          <w:u w:val="single"/>
        </w:rPr>
        <w:t>.</w:t>
      </w:r>
    </w:p>
    <w:p w14:paraId="59DF7320" w14:textId="77777777" w:rsidR="00C9103F" w:rsidRPr="000B538F" w:rsidRDefault="00C9103F" w:rsidP="00C9103F">
      <w:pPr>
        <w:ind w:left="1418" w:hanging="709"/>
        <w:jc w:val="both"/>
        <w:rPr>
          <w:rFonts w:ascii="Garamond" w:hAnsi="Garamond"/>
          <w:sz w:val="24"/>
          <w:szCs w:val="24"/>
        </w:rPr>
      </w:pPr>
      <w:r w:rsidRPr="000B538F">
        <w:rPr>
          <w:rFonts w:ascii="Garamond" w:hAnsi="Garamond"/>
          <w:sz w:val="24"/>
          <w:szCs w:val="24"/>
        </w:rPr>
        <w:t>§1.</w:t>
      </w:r>
      <w:r w:rsidRPr="000B538F">
        <w:rPr>
          <w:rFonts w:ascii="Garamond" w:hAnsi="Garamond"/>
          <w:sz w:val="24"/>
          <w:szCs w:val="24"/>
        </w:rPr>
        <w:tab/>
        <w:t>Om in aanmerking te komen voor aanwerving, moeten de kandidaten:</w:t>
      </w:r>
    </w:p>
    <w:p w14:paraId="6C507095" w14:textId="77777777" w:rsidR="00BF0165" w:rsidRPr="000B538F" w:rsidRDefault="00C9103F" w:rsidP="009F3A6F">
      <w:pPr>
        <w:numPr>
          <w:ilvl w:val="0"/>
          <w:numId w:val="4"/>
        </w:numPr>
        <w:jc w:val="both"/>
        <w:rPr>
          <w:rFonts w:ascii="Garamond" w:hAnsi="Garamond"/>
          <w:sz w:val="24"/>
          <w:szCs w:val="24"/>
        </w:rPr>
      </w:pPr>
      <w:r w:rsidRPr="000B538F">
        <w:rPr>
          <w:rFonts w:ascii="Garamond" w:hAnsi="Garamond"/>
          <w:sz w:val="24"/>
          <w:szCs w:val="24"/>
        </w:rPr>
        <w:t xml:space="preserve">voldoen aan de vereiste over de taalkennis opgelegd door de wetten op het gebruik der talen in bestuurszaken, gecoördineerd op 18 juli 1966. </w:t>
      </w:r>
      <w:r w:rsidRPr="000B538F">
        <w:rPr>
          <w:rFonts w:ascii="Garamond" w:hAnsi="Garamond"/>
          <w:color w:val="FFCC00"/>
          <w:sz w:val="24"/>
          <w:szCs w:val="24"/>
        </w:rPr>
        <w:t xml:space="preserve"> </w:t>
      </w:r>
    </w:p>
    <w:p w14:paraId="64FBFBCA" w14:textId="77777777" w:rsidR="00C9103F" w:rsidRPr="000B538F" w:rsidRDefault="00C9103F" w:rsidP="009F3A6F">
      <w:pPr>
        <w:numPr>
          <w:ilvl w:val="0"/>
          <w:numId w:val="4"/>
        </w:numPr>
        <w:jc w:val="both"/>
        <w:rPr>
          <w:rFonts w:ascii="Garamond" w:hAnsi="Garamond"/>
          <w:sz w:val="24"/>
          <w:szCs w:val="24"/>
        </w:rPr>
      </w:pPr>
      <w:r w:rsidRPr="000B538F">
        <w:rPr>
          <w:rFonts w:ascii="Garamond" w:hAnsi="Garamond"/>
          <w:sz w:val="24"/>
          <w:szCs w:val="24"/>
        </w:rPr>
        <w:t>slagen voor de selectieprocedure;</w:t>
      </w:r>
    </w:p>
    <w:p w14:paraId="31F7515F" w14:textId="77777777" w:rsidR="00C9103F" w:rsidRPr="000B538F" w:rsidRDefault="00C9103F" w:rsidP="009F3A6F">
      <w:pPr>
        <w:numPr>
          <w:ilvl w:val="0"/>
          <w:numId w:val="4"/>
        </w:numPr>
        <w:jc w:val="both"/>
        <w:rPr>
          <w:rFonts w:ascii="Garamond" w:hAnsi="Garamond"/>
          <w:sz w:val="24"/>
          <w:szCs w:val="24"/>
        </w:rPr>
      </w:pPr>
      <w:r w:rsidRPr="000B538F">
        <w:rPr>
          <w:rFonts w:ascii="Garamond" w:hAnsi="Garamond"/>
          <w:sz w:val="24"/>
          <w:szCs w:val="24"/>
        </w:rPr>
        <w:t xml:space="preserve">voldoen aan de diplomavereiste die geldt voor het niveau waarin de functie gesitueerd is (art. </w:t>
      </w:r>
      <w:r w:rsidR="00DB2A04" w:rsidRPr="000B538F">
        <w:rPr>
          <w:rFonts w:ascii="Garamond" w:hAnsi="Garamond"/>
          <w:sz w:val="24"/>
          <w:szCs w:val="24"/>
        </w:rPr>
        <w:t>3</w:t>
      </w:r>
      <w:r w:rsidRPr="000B538F">
        <w:rPr>
          <w:rFonts w:ascii="Garamond" w:hAnsi="Garamond"/>
          <w:sz w:val="24"/>
          <w:szCs w:val="24"/>
        </w:rPr>
        <w:t>), en in voorkomend geval voldoen aan de diplomavereiste opgelegd krachtens een reglementering van de hogere overheid ;</w:t>
      </w:r>
    </w:p>
    <w:p w14:paraId="77F96CF2" w14:textId="45CFE83B" w:rsidR="00C9103F" w:rsidRPr="000B538F" w:rsidRDefault="00FD4AE8" w:rsidP="009F3A6F">
      <w:pPr>
        <w:numPr>
          <w:ilvl w:val="0"/>
          <w:numId w:val="4"/>
        </w:numPr>
        <w:jc w:val="both"/>
        <w:rPr>
          <w:rFonts w:ascii="Garamond" w:hAnsi="Garamond"/>
          <w:sz w:val="24"/>
          <w:szCs w:val="24"/>
        </w:rPr>
      </w:pPr>
      <w:r w:rsidRPr="000B538F">
        <w:rPr>
          <w:rFonts w:ascii="Garamond" w:hAnsi="Garamond"/>
          <w:sz w:val="24"/>
          <w:szCs w:val="24"/>
        </w:rPr>
        <w:t xml:space="preserve">minimaal </w:t>
      </w:r>
      <w:r w:rsidR="009F7FCB" w:rsidRPr="000B538F">
        <w:rPr>
          <w:rFonts w:ascii="Garamond" w:hAnsi="Garamond"/>
          <w:sz w:val="24"/>
          <w:szCs w:val="24"/>
        </w:rPr>
        <w:t xml:space="preserve"> 1 jaar </w:t>
      </w:r>
      <w:r w:rsidR="00C9103F" w:rsidRPr="000B538F">
        <w:rPr>
          <w:rFonts w:ascii="Garamond" w:hAnsi="Garamond"/>
          <w:sz w:val="24"/>
          <w:szCs w:val="24"/>
        </w:rPr>
        <w:t xml:space="preserve">relevante beroepservaring hebben voor functies in de hogere rangen van niveau A, B en C en voor een functie in de technisch hogere rang van niveau D. </w:t>
      </w:r>
    </w:p>
    <w:p w14:paraId="36D56C09" w14:textId="77777777" w:rsidR="00C9103F" w:rsidRPr="000B538F" w:rsidRDefault="00C9103F" w:rsidP="00FD4AE8">
      <w:pPr>
        <w:ind w:left="1776"/>
        <w:jc w:val="both"/>
        <w:rPr>
          <w:rFonts w:ascii="Garamond" w:hAnsi="Garamond"/>
          <w:sz w:val="24"/>
          <w:szCs w:val="24"/>
        </w:rPr>
      </w:pPr>
      <w:r w:rsidRPr="000B538F">
        <w:rPr>
          <w:rFonts w:ascii="Garamond" w:hAnsi="Garamond"/>
          <w:sz w:val="24"/>
          <w:szCs w:val="24"/>
        </w:rPr>
        <w:t xml:space="preserve">Als relevante beroepservaring wordt zowel ervaring bij een overheid, als in de </w:t>
      </w:r>
      <w:proofErr w:type="spellStart"/>
      <w:r w:rsidRPr="000B538F">
        <w:rPr>
          <w:rFonts w:ascii="Garamond" w:hAnsi="Garamond"/>
          <w:sz w:val="24"/>
          <w:szCs w:val="24"/>
        </w:rPr>
        <w:t>privé-sector</w:t>
      </w:r>
      <w:proofErr w:type="spellEnd"/>
      <w:r w:rsidRPr="000B538F">
        <w:rPr>
          <w:rFonts w:ascii="Garamond" w:hAnsi="Garamond"/>
          <w:sz w:val="24"/>
          <w:szCs w:val="24"/>
        </w:rPr>
        <w:t xml:space="preserve"> of als zelfstandige verstaan.</w:t>
      </w:r>
    </w:p>
    <w:p w14:paraId="349E734E" w14:textId="77777777" w:rsidR="00C9103F" w:rsidRPr="000B538F" w:rsidRDefault="00C9103F" w:rsidP="00C9103F">
      <w:pPr>
        <w:pStyle w:val="Kop6"/>
        <w:ind w:left="1414" w:hanging="705"/>
        <w:rPr>
          <w:rFonts w:ascii="Garamond" w:hAnsi="Garamond"/>
          <w:b w:val="0"/>
          <w:i w:val="0"/>
          <w:sz w:val="24"/>
          <w:szCs w:val="24"/>
        </w:rPr>
      </w:pPr>
      <w:r w:rsidRPr="000B538F">
        <w:rPr>
          <w:rFonts w:ascii="Garamond" w:hAnsi="Garamond"/>
          <w:b w:val="0"/>
          <w:i w:val="0"/>
          <w:sz w:val="24"/>
          <w:szCs w:val="24"/>
        </w:rPr>
        <w:t>§2.</w:t>
      </w:r>
      <w:r w:rsidRPr="000B538F">
        <w:rPr>
          <w:rFonts w:ascii="Garamond" w:hAnsi="Garamond"/>
          <w:b w:val="0"/>
          <w:i w:val="0"/>
          <w:sz w:val="24"/>
          <w:szCs w:val="24"/>
        </w:rPr>
        <w:tab/>
        <w:t>Het personeelslid dat tewerkgesteld is in een deeltijdse functie nadat het geslaagd is voor selectieproeven, is vrijgesteld van nieuwe selectieproeven wanneer de wekelijkse prestaties binnen die functie uitgebreid worden of wanneer de functie voltijds wordt.</w:t>
      </w:r>
    </w:p>
    <w:p w14:paraId="3DBA4F9A" w14:textId="77777777" w:rsidR="00B0650D" w:rsidRPr="000B538F" w:rsidRDefault="00B0650D">
      <w:pPr>
        <w:spacing w:before="0" w:after="160" w:line="259" w:lineRule="auto"/>
        <w:ind w:left="0"/>
        <w:rPr>
          <w:rFonts w:ascii="Garamond" w:hAnsi="Garamond"/>
          <w:smallCaps/>
          <w:sz w:val="24"/>
        </w:rPr>
      </w:pPr>
      <w:r w:rsidRPr="000B538F">
        <w:rPr>
          <w:rFonts w:ascii="Garamond" w:hAnsi="Garamond"/>
        </w:rPr>
        <w:br w:type="page"/>
      </w:r>
    </w:p>
    <w:p w14:paraId="2F8C9FBD" w14:textId="77777777" w:rsidR="00C9103F" w:rsidRPr="000B538F" w:rsidRDefault="00C9103F" w:rsidP="00C9103F">
      <w:pPr>
        <w:pStyle w:val="Kop3"/>
        <w:rPr>
          <w:rFonts w:ascii="Garamond" w:hAnsi="Garamond"/>
        </w:rPr>
      </w:pPr>
      <w:bookmarkStart w:id="43" w:name="_Toc85631067"/>
      <w:r w:rsidRPr="000B538F">
        <w:rPr>
          <w:rFonts w:ascii="Garamond" w:hAnsi="Garamond"/>
        </w:rPr>
        <w:t>Afdeling 2. De bijzondere aanwervingsvoorwaarden</w:t>
      </w:r>
      <w:bookmarkEnd w:id="43"/>
    </w:p>
    <w:p w14:paraId="40D8D281" w14:textId="77777777" w:rsidR="00C9103F" w:rsidRPr="000B538F" w:rsidRDefault="00C9103F" w:rsidP="00C9103F">
      <w:pPr>
        <w:pStyle w:val="Opmaakprofiel5"/>
        <w:rPr>
          <w:rFonts w:ascii="Garamond" w:hAnsi="Garamond"/>
          <w:sz w:val="24"/>
          <w:szCs w:val="24"/>
          <w:u w:val="single"/>
        </w:rPr>
      </w:pPr>
      <w:r w:rsidRPr="000B538F">
        <w:rPr>
          <w:rFonts w:ascii="Garamond" w:hAnsi="Garamond"/>
          <w:sz w:val="24"/>
          <w:szCs w:val="24"/>
          <w:u w:val="single"/>
        </w:rPr>
        <w:t xml:space="preserve">Art. </w:t>
      </w:r>
      <w:r w:rsidR="004343FE" w:rsidRPr="000B538F">
        <w:rPr>
          <w:rFonts w:ascii="Garamond" w:hAnsi="Garamond"/>
          <w:sz w:val="24"/>
          <w:szCs w:val="24"/>
          <w:u w:val="single"/>
        </w:rPr>
        <w:t>7</w:t>
      </w:r>
      <w:r w:rsidRPr="000B538F">
        <w:rPr>
          <w:rFonts w:ascii="Garamond" w:hAnsi="Garamond"/>
          <w:sz w:val="24"/>
          <w:szCs w:val="24"/>
          <w:u w:val="single"/>
        </w:rPr>
        <w:t>.</w:t>
      </w:r>
    </w:p>
    <w:p w14:paraId="59106538" w14:textId="77777777" w:rsidR="00C9103F" w:rsidRPr="000B538F" w:rsidRDefault="00C9103F" w:rsidP="00C9103F">
      <w:pPr>
        <w:rPr>
          <w:rFonts w:ascii="Garamond" w:hAnsi="Garamond"/>
          <w:sz w:val="24"/>
          <w:szCs w:val="24"/>
        </w:rPr>
      </w:pPr>
      <w:r w:rsidRPr="000B538F">
        <w:rPr>
          <w:rFonts w:ascii="Garamond" w:hAnsi="Garamond"/>
          <w:sz w:val="24"/>
          <w:szCs w:val="24"/>
        </w:rPr>
        <w:t xml:space="preserve">Eventuele bijzondere aanwervingsvoorwaarden worden </w:t>
      </w:r>
      <w:r w:rsidR="00FD4AE8" w:rsidRPr="000B538F">
        <w:rPr>
          <w:rFonts w:ascii="Garamond" w:hAnsi="Garamond"/>
          <w:sz w:val="24"/>
          <w:szCs w:val="24"/>
        </w:rPr>
        <w:t xml:space="preserve">per graad/functie op basis van de functiebeschrijving van de betrekking vastgesteld </w:t>
      </w:r>
      <w:r w:rsidR="00EE6DF1" w:rsidRPr="000B538F">
        <w:rPr>
          <w:rFonts w:ascii="Garamond" w:hAnsi="Garamond"/>
          <w:sz w:val="24"/>
          <w:szCs w:val="24"/>
        </w:rPr>
        <w:t xml:space="preserve">in een afzonderlijk besluit </w:t>
      </w:r>
      <w:r w:rsidR="00FD4AE8" w:rsidRPr="000B538F">
        <w:rPr>
          <w:rFonts w:ascii="Garamond" w:hAnsi="Garamond"/>
          <w:sz w:val="24"/>
          <w:szCs w:val="24"/>
        </w:rPr>
        <w:t>door de aanstellende overheid</w:t>
      </w:r>
      <w:r w:rsidR="00C370D8" w:rsidRPr="000B538F">
        <w:rPr>
          <w:rFonts w:ascii="Garamond" w:hAnsi="Garamond"/>
          <w:sz w:val="24"/>
          <w:szCs w:val="24"/>
        </w:rPr>
        <w:t xml:space="preserve">. </w:t>
      </w:r>
    </w:p>
    <w:p w14:paraId="650804AF" w14:textId="77777777" w:rsidR="00C9103F" w:rsidRPr="000B538F" w:rsidRDefault="00C9103F" w:rsidP="005870BC">
      <w:pPr>
        <w:jc w:val="both"/>
        <w:rPr>
          <w:rFonts w:ascii="Garamond" w:hAnsi="Garamond"/>
          <w:sz w:val="24"/>
          <w:szCs w:val="24"/>
        </w:rPr>
      </w:pPr>
      <w:bookmarkStart w:id="44" w:name="OLE_LINK26"/>
      <w:r w:rsidRPr="000B538F">
        <w:rPr>
          <w:rFonts w:ascii="Garamond" w:hAnsi="Garamond"/>
          <w:sz w:val="24"/>
          <w:szCs w:val="24"/>
        </w:rPr>
        <w:t>De aanstellende overheid kan, na onderhandeling met de representatieve vakorganisaties, indien nodig of gewenst, volgende aanvullende</w:t>
      </w:r>
      <w:r w:rsidR="00BC7859" w:rsidRPr="000B538F">
        <w:rPr>
          <w:rFonts w:ascii="Garamond" w:hAnsi="Garamond"/>
          <w:sz w:val="24"/>
          <w:szCs w:val="24"/>
        </w:rPr>
        <w:t xml:space="preserve"> a</w:t>
      </w:r>
      <w:r w:rsidRPr="000B538F">
        <w:rPr>
          <w:rFonts w:ascii="Garamond" w:hAnsi="Garamond"/>
          <w:sz w:val="24"/>
          <w:szCs w:val="24"/>
        </w:rPr>
        <w:t>anwervingsvoorwaarden vaststellen:</w:t>
      </w:r>
    </w:p>
    <w:p w14:paraId="7FA8AAA0" w14:textId="77777777" w:rsidR="00C9103F" w:rsidRPr="000B538F" w:rsidRDefault="00C9103F" w:rsidP="009F3A6F">
      <w:pPr>
        <w:numPr>
          <w:ilvl w:val="0"/>
          <w:numId w:val="25"/>
        </w:numPr>
        <w:rPr>
          <w:rFonts w:ascii="Garamond" w:hAnsi="Garamond"/>
          <w:sz w:val="24"/>
          <w:szCs w:val="24"/>
        </w:rPr>
      </w:pPr>
      <w:r w:rsidRPr="000B538F">
        <w:rPr>
          <w:rFonts w:ascii="Garamond" w:hAnsi="Garamond"/>
          <w:sz w:val="24"/>
          <w:szCs w:val="24"/>
        </w:rPr>
        <w:t>een bepaalde vorming, training of opleiding;</w:t>
      </w:r>
    </w:p>
    <w:p w14:paraId="04A6C267" w14:textId="77777777" w:rsidR="00C9103F" w:rsidRPr="000B538F" w:rsidRDefault="00C9103F" w:rsidP="009F3A6F">
      <w:pPr>
        <w:numPr>
          <w:ilvl w:val="0"/>
          <w:numId w:val="25"/>
        </w:numPr>
        <w:rPr>
          <w:rFonts w:ascii="Garamond" w:hAnsi="Garamond"/>
          <w:sz w:val="24"/>
          <w:szCs w:val="24"/>
        </w:rPr>
      </w:pPr>
      <w:r w:rsidRPr="000B538F">
        <w:rPr>
          <w:rFonts w:ascii="Garamond" w:hAnsi="Garamond"/>
          <w:sz w:val="24"/>
          <w:szCs w:val="24"/>
        </w:rPr>
        <w:t>een aantal jaren relevante beroepservaring, al dan niet in een bepaalde functie;</w:t>
      </w:r>
    </w:p>
    <w:p w14:paraId="0C7C89B7" w14:textId="77777777" w:rsidR="00C9103F" w:rsidRPr="000B538F" w:rsidRDefault="00C9103F" w:rsidP="009F3A6F">
      <w:pPr>
        <w:numPr>
          <w:ilvl w:val="0"/>
          <w:numId w:val="25"/>
        </w:numPr>
        <w:rPr>
          <w:rFonts w:ascii="Garamond" w:hAnsi="Garamond"/>
          <w:sz w:val="24"/>
          <w:szCs w:val="24"/>
        </w:rPr>
      </w:pPr>
      <w:r w:rsidRPr="000B538F">
        <w:rPr>
          <w:rFonts w:ascii="Garamond" w:hAnsi="Garamond"/>
          <w:sz w:val="24"/>
          <w:szCs w:val="24"/>
        </w:rPr>
        <w:t>bepaalde diploma’s, getuigschriften, attesten of brevetten;</w:t>
      </w:r>
    </w:p>
    <w:p w14:paraId="20BBEFF9" w14:textId="77777777" w:rsidR="00C9103F" w:rsidRPr="000B538F" w:rsidRDefault="00C9103F" w:rsidP="009F3A6F">
      <w:pPr>
        <w:numPr>
          <w:ilvl w:val="0"/>
          <w:numId w:val="25"/>
        </w:numPr>
        <w:rPr>
          <w:rFonts w:ascii="Garamond" w:hAnsi="Garamond"/>
          <w:sz w:val="24"/>
          <w:szCs w:val="24"/>
        </w:rPr>
      </w:pPr>
      <w:r w:rsidRPr="000B538F">
        <w:rPr>
          <w:rFonts w:ascii="Garamond" w:hAnsi="Garamond"/>
          <w:sz w:val="24"/>
          <w:szCs w:val="24"/>
        </w:rPr>
        <w:t>bepaalde, relevante, competenties;</w:t>
      </w:r>
    </w:p>
    <w:p w14:paraId="64F1E9AA" w14:textId="77777777" w:rsidR="00C9103F" w:rsidRPr="000B538F" w:rsidRDefault="00C9103F" w:rsidP="009F3A6F">
      <w:pPr>
        <w:numPr>
          <w:ilvl w:val="0"/>
          <w:numId w:val="25"/>
        </w:numPr>
        <w:rPr>
          <w:rFonts w:ascii="Garamond" w:hAnsi="Garamond"/>
          <w:sz w:val="24"/>
          <w:szCs w:val="24"/>
        </w:rPr>
      </w:pPr>
      <w:r w:rsidRPr="000B538F">
        <w:rPr>
          <w:rFonts w:ascii="Garamond" w:hAnsi="Garamond"/>
          <w:sz w:val="24"/>
          <w:szCs w:val="24"/>
        </w:rPr>
        <w:t>bepaalde expertise.</w:t>
      </w:r>
    </w:p>
    <w:bookmarkEnd w:id="44"/>
    <w:p w14:paraId="2F9E002A" w14:textId="77777777" w:rsidR="00C9103F" w:rsidRPr="000B538F" w:rsidRDefault="00C9103F" w:rsidP="00C9103F">
      <w:pPr>
        <w:pStyle w:val="Opmaakprofiel5"/>
        <w:rPr>
          <w:rFonts w:ascii="Garamond" w:hAnsi="Garamond"/>
          <w:sz w:val="24"/>
          <w:szCs w:val="24"/>
          <w:u w:val="single"/>
        </w:rPr>
      </w:pPr>
      <w:r w:rsidRPr="000B538F">
        <w:rPr>
          <w:rFonts w:ascii="Garamond" w:hAnsi="Garamond"/>
          <w:sz w:val="24"/>
          <w:szCs w:val="24"/>
          <w:u w:val="single"/>
        </w:rPr>
        <w:t xml:space="preserve">Art. </w:t>
      </w:r>
      <w:r w:rsidR="004343FE" w:rsidRPr="000B538F">
        <w:rPr>
          <w:rFonts w:ascii="Garamond" w:hAnsi="Garamond"/>
          <w:sz w:val="24"/>
          <w:szCs w:val="24"/>
          <w:u w:val="single"/>
        </w:rPr>
        <w:t>8</w:t>
      </w:r>
      <w:r w:rsidRPr="000B538F">
        <w:rPr>
          <w:rFonts w:ascii="Garamond" w:hAnsi="Garamond"/>
          <w:sz w:val="24"/>
          <w:szCs w:val="24"/>
          <w:u w:val="single"/>
        </w:rPr>
        <w:t>.</w:t>
      </w:r>
    </w:p>
    <w:p w14:paraId="5B792A31" w14:textId="101D0B9B" w:rsidR="00C9103F" w:rsidRPr="000B538F" w:rsidRDefault="009F7FCB" w:rsidP="00C9103F">
      <w:pPr>
        <w:pStyle w:val="artikeltekst"/>
      </w:pPr>
      <w:r w:rsidRPr="000B538F">
        <w:t>Rekening houdend met Art. 7 kan i</w:t>
      </w:r>
      <w:r w:rsidR="00C9103F" w:rsidRPr="000B538F">
        <w:t xml:space="preserve">n uitzonderlijke gevallen de aanstellende overheid bij de </w:t>
      </w:r>
      <w:proofErr w:type="spellStart"/>
      <w:r w:rsidR="00C9103F" w:rsidRPr="000B538F">
        <w:t>vacantverklaring</w:t>
      </w:r>
      <w:proofErr w:type="spellEnd"/>
      <w:r w:rsidR="00C9103F" w:rsidRPr="000B538F">
        <w:t xml:space="preserve"> van een betrekking van niveau </w:t>
      </w:r>
      <w:r w:rsidR="00FD4AE8" w:rsidRPr="000B538F">
        <w:t>A</w:t>
      </w:r>
      <w:r w:rsidR="00C9103F" w:rsidRPr="000B538F">
        <w:t xml:space="preserve">, B of </w:t>
      </w:r>
      <w:r w:rsidR="00FD4AE8" w:rsidRPr="000B538F">
        <w:t>C</w:t>
      </w:r>
      <w:r w:rsidR="00C9103F" w:rsidRPr="000B538F">
        <w:t xml:space="preserve"> beslissen dat kandidaten die niet voldoen aan de diplomavereiste die als aanwervingsvoorwaarde geldt voor de functies van niveau A, B en C, in aanmerking komen voor aanwerving. Die afwijking van de diplomavereiste is uitzonderlijk en op grond van vooraf vastgestelde, objectieve criteria, mogelijk als de functie noch op basis van de functiebeschrijving, noch krachtens een reglementering van de hogere overheid een specifiek diploma vergt, en het algemene capaciteitsniveau en het potentieel van de kandidaten belangrijker zijn dan een diploma</w:t>
      </w:r>
      <w:r w:rsidR="00B3628D" w:rsidRPr="000B538F">
        <w:t>.</w:t>
      </w:r>
    </w:p>
    <w:p w14:paraId="525478F5" w14:textId="77777777" w:rsidR="00C9103F" w:rsidRPr="000B538F" w:rsidRDefault="00C9103F" w:rsidP="00C9103F">
      <w:pPr>
        <w:pStyle w:val="artikeltekst"/>
      </w:pPr>
      <w:r w:rsidRPr="000B538F">
        <w:t>Voor de toepassing van het eerste lid komt een kandidaat die niet over het vereiste diploma beschikt, in aanmerking als hij, ofwel:</w:t>
      </w:r>
    </w:p>
    <w:p w14:paraId="0DB14312" w14:textId="77777777" w:rsidR="00C9103F" w:rsidRPr="000B538F" w:rsidRDefault="00C9103F" w:rsidP="00CA0EAD">
      <w:pPr>
        <w:pStyle w:val="artikeltekst"/>
        <w:numPr>
          <w:ilvl w:val="0"/>
          <w:numId w:val="44"/>
        </w:numPr>
      </w:pPr>
      <w:r w:rsidRPr="000B538F">
        <w:t>voldoet aan een vereiste inzake relevante beroepservaring en slaagt voor een niveau- of capaciteitstest;</w:t>
      </w:r>
    </w:p>
    <w:p w14:paraId="6466CAE0" w14:textId="77777777" w:rsidR="00C9103F" w:rsidRPr="000B538F" w:rsidRDefault="00C9103F" w:rsidP="00CA0EAD">
      <w:pPr>
        <w:pStyle w:val="artikeltekst"/>
        <w:numPr>
          <w:ilvl w:val="0"/>
          <w:numId w:val="44"/>
        </w:numPr>
      </w:pPr>
      <w:r w:rsidRPr="000B538F">
        <w:t>beschikt over een op de functie afgestemd ervaringsbewijs, uitgereikt overeenkomstig de Vlaamse regelgeving over de titels van beroepsbekwaamheid;</w:t>
      </w:r>
    </w:p>
    <w:p w14:paraId="5681DC33" w14:textId="77777777" w:rsidR="00C9103F" w:rsidRPr="000B538F" w:rsidRDefault="00C9103F" w:rsidP="00CA0EAD">
      <w:pPr>
        <w:pStyle w:val="artikeltekst"/>
        <w:numPr>
          <w:ilvl w:val="0"/>
          <w:numId w:val="44"/>
        </w:numPr>
      </w:pPr>
      <w:r w:rsidRPr="000B538F">
        <w:t>beschikt over een op de functie afgestemd attest van een beroepsopleiding die hij gevolgd heeft bij een door de Vlaamse Regering erkende instelling voor beroepsopleiding.</w:t>
      </w:r>
    </w:p>
    <w:p w14:paraId="4EE96EC9" w14:textId="77777777" w:rsidR="00C9103F" w:rsidRPr="000B538F" w:rsidRDefault="00C9103F" w:rsidP="00C9103F">
      <w:pPr>
        <w:jc w:val="both"/>
        <w:rPr>
          <w:rFonts w:ascii="Garamond" w:hAnsi="Garamond"/>
          <w:sz w:val="24"/>
          <w:szCs w:val="24"/>
        </w:rPr>
      </w:pPr>
      <w:r w:rsidRPr="000B538F">
        <w:rPr>
          <w:rFonts w:ascii="Garamond" w:hAnsi="Garamond"/>
          <w:sz w:val="24"/>
          <w:szCs w:val="24"/>
        </w:rPr>
        <w:t xml:space="preserve">De beslissing om geen diplomavereiste op te leggen, moet gemotiveerd zijn en steunen op objectieve criteria, als: </w:t>
      </w:r>
    </w:p>
    <w:p w14:paraId="6C4C0230" w14:textId="77777777" w:rsidR="00C9103F" w:rsidRPr="000B538F" w:rsidRDefault="00C9103F" w:rsidP="009F3A6F">
      <w:pPr>
        <w:numPr>
          <w:ilvl w:val="1"/>
          <w:numId w:val="5"/>
        </w:numPr>
        <w:tabs>
          <w:tab w:val="clear" w:pos="1931"/>
          <w:tab w:val="num" w:pos="1276"/>
        </w:tabs>
        <w:ind w:left="1276" w:hanging="425"/>
        <w:jc w:val="both"/>
        <w:rPr>
          <w:rFonts w:ascii="Garamond" w:hAnsi="Garamond"/>
          <w:sz w:val="24"/>
          <w:szCs w:val="24"/>
        </w:rPr>
      </w:pPr>
      <w:r w:rsidRPr="000B538F">
        <w:rPr>
          <w:rFonts w:ascii="Garamond" w:hAnsi="Garamond"/>
          <w:sz w:val="24"/>
          <w:szCs w:val="24"/>
        </w:rPr>
        <w:t>gegevens van de regionale overheid over schaarste op de arbeidsmarkt om bepaalde betrekkingen te vervullen (knelpuntberoepen);</w:t>
      </w:r>
    </w:p>
    <w:p w14:paraId="3AFCDE3A" w14:textId="77777777" w:rsidR="00C9103F" w:rsidRPr="000B538F" w:rsidRDefault="00C9103F" w:rsidP="009F3A6F">
      <w:pPr>
        <w:numPr>
          <w:ilvl w:val="1"/>
          <w:numId w:val="5"/>
        </w:numPr>
        <w:tabs>
          <w:tab w:val="clear" w:pos="1931"/>
          <w:tab w:val="num" w:pos="1276"/>
        </w:tabs>
        <w:ind w:left="1276" w:hanging="425"/>
        <w:jc w:val="both"/>
        <w:rPr>
          <w:rFonts w:ascii="Garamond" w:hAnsi="Garamond"/>
          <w:sz w:val="24"/>
          <w:szCs w:val="24"/>
        </w:rPr>
      </w:pPr>
      <w:r w:rsidRPr="000B538F">
        <w:rPr>
          <w:rFonts w:ascii="Garamond" w:hAnsi="Garamond"/>
          <w:sz w:val="24"/>
          <w:szCs w:val="24"/>
        </w:rPr>
        <w:t xml:space="preserve">bepaalde </w:t>
      </w:r>
      <w:proofErr w:type="spellStart"/>
      <w:r w:rsidRPr="000B538F">
        <w:rPr>
          <w:rFonts w:ascii="Garamond" w:hAnsi="Garamond"/>
          <w:sz w:val="24"/>
          <w:szCs w:val="24"/>
        </w:rPr>
        <w:t>functiespecifieke</w:t>
      </w:r>
      <w:proofErr w:type="spellEnd"/>
      <w:r w:rsidRPr="000B538F">
        <w:rPr>
          <w:rFonts w:ascii="Garamond" w:hAnsi="Garamond"/>
          <w:sz w:val="24"/>
          <w:szCs w:val="24"/>
        </w:rPr>
        <w:t xml:space="preserve"> criteria;</w:t>
      </w:r>
    </w:p>
    <w:p w14:paraId="11E63B67" w14:textId="77777777" w:rsidR="00C9103F" w:rsidRPr="000B538F" w:rsidRDefault="00C9103F" w:rsidP="009F3A6F">
      <w:pPr>
        <w:numPr>
          <w:ilvl w:val="1"/>
          <w:numId w:val="5"/>
        </w:numPr>
        <w:tabs>
          <w:tab w:val="clear" w:pos="1931"/>
          <w:tab w:val="num" w:pos="1276"/>
        </w:tabs>
        <w:ind w:left="1276" w:hanging="425"/>
        <w:jc w:val="both"/>
        <w:rPr>
          <w:rFonts w:ascii="Garamond" w:hAnsi="Garamond"/>
          <w:sz w:val="24"/>
          <w:szCs w:val="24"/>
        </w:rPr>
      </w:pPr>
      <w:r w:rsidRPr="000B538F">
        <w:rPr>
          <w:rFonts w:ascii="Garamond" w:hAnsi="Garamond"/>
          <w:sz w:val="24"/>
          <w:szCs w:val="24"/>
        </w:rPr>
        <w:t>cijfergegevens die de ondervertegenwoordiging in de plaatselijke tewerkstelling aantonen van bepaalde, in de tewerkstellingsmaatregelen van de hogere overheden genoemde, kansengroepen in relatie tot regionale indicatoren over de aanwezigheid van die kansengroepen in de werkloosheid</w:t>
      </w:r>
      <w:r w:rsidR="00987DB5" w:rsidRPr="000B538F">
        <w:rPr>
          <w:rFonts w:ascii="Garamond" w:hAnsi="Garamond"/>
          <w:sz w:val="24"/>
          <w:szCs w:val="24"/>
        </w:rPr>
        <w:t>;</w:t>
      </w:r>
    </w:p>
    <w:p w14:paraId="48819A36" w14:textId="77777777" w:rsidR="00987DB5" w:rsidRPr="000B538F" w:rsidRDefault="00987DB5" w:rsidP="009F3A6F">
      <w:pPr>
        <w:numPr>
          <w:ilvl w:val="1"/>
          <w:numId w:val="5"/>
        </w:numPr>
        <w:tabs>
          <w:tab w:val="clear" w:pos="1931"/>
          <w:tab w:val="num" w:pos="1276"/>
        </w:tabs>
        <w:ind w:left="1276" w:hanging="425"/>
        <w:jc w:val="both"/>
        <w:rPr>
          <w:rFonts w:ascii="Garamond" w:hAnsi="Garamond"/>
          <w:sz w:val="24"/>
          <w:szCs w:val="24"/>
        </w:rPr>
      </w:pPr>
      <w:r w:rsidRPr="000B538F">
        <w:rPr>
          <w:rFonts w:ascii="Garamond" w:hAnsi="Garamond"/>
          <w:sz w:val="24"/>
          <w:szCs w:val="24"/>
        </w:rPr>
        <w:t xml:space="preserve">gegevens van voorgaande selectieprocedures voor de geviseerde functie waaruit blijkt dat de functie voor het bestuur moeilijk </w:t>
      </w:r>
      <w:proofErr w:type="spellStart"/>
      <w:r w:rsidRPr="000B538F">
        <w:rPr>
          <w:rFonts w:ascii="Garamond" w:hAnsi="Garamond"/>
          <w:sz w:val="24"/>
          <w:szCs w:val="24"/>
        </w:rPr>
        <w:t>invulbaar</w:t>
      </w:r>
      <w:proofErr w:type="spellEnd"/>
      <w:r w:rsidRPr="000B538F">
        <w:rPr>
          <w:rFonts w:ascii="Garamond" w:hAnsi="Garamond"/>
          <w:sz w:val="24"/>
          <w:szCs w:val="24"/>
        </w:rPr>
        <w:t xml:space="preserve"> is.</w:t>
      </w:r>
    </w:p>
    <w:p w14:paraId="2F05E182" w14:textId="77777777" w:rsidR="00C9103F" w:rsidRPr="000B538F" w:rsidRDefault="00C9103F" w:rsidP="00C9103F">
      <w:pPr>
        <w:pStyle w:val="artikeltekst"/>
      </w:pPr>
      <w:r w:rsidRPr="000B538F">
        <w:t xml:space="preserve">In voorkomend geval beslist de aanstellende overheid voor de </w:t>
      </w:r>
      <w:proofErr w:type="spellStart"/>
      <w:r w:rsidRPr="000B538F">
        <w:t>vacantverklaring</w:t>
      </w:r>
      <w:proofErr w:type="spellEnd"/>
      <w:r w:rsidRPr="000B538F">
        <w:t xml:space="preserve"> van de functie of kandidaten die niet aan de diplomavereiste beantwoorden, in aanmerking komen voor aanwerving.</w:t>
      </w:r>
    </w:p>
    <w:p w14:paraId="0FA9148B" w14:textId="77777777" w:rsidR="00C9103F" w:rsidRPr="000B538F" w:rsidRDefault="00C9103F" w:rsidP="00C9103F">
      <w:pPr>
        <w:pStyle w:val="artikeltekst"/>
        <w:rPr>
          <w:i/>
        </w:rPr>
      </w:pPr>
    </w:p>
    <w:p w14:paraId="6485C394" w14:textId="77777777" w:rsidR="00B0650D" w:rsidRPr="000B538F" w:rsidRDefault="00B0650D">
      <w:pPr>
        <w:spacing w:before="0" w:after="160" w:line="259" w:lineRule="auto"/>
        <w:ind w:left="0"/>
        <w:rPr>
          <w:rFonts w:ascii="Garamond" w:hAnsi="Garamond"/>
          <w:smallCaps/>
          <w:sz w:val="24"/>
        </w:rPr>
      </w:pPr>
      <w:r w:rsidRPr="000B538F">
        <w:rPr>
          <w:rFonts w:ascii="Garamond" w:hAnsi="Garamond"/>
        </w:rPr>
        <w:br w:type="page"/>
      </w:r>
    </w:p>
    <w:p w14:paraId="7AACEF9C" w14:textId="77777777" w:rsidR="00C9103F" w:rsidRPr="000B538F" w:rsidRDefault="00C9103F" w:rsidP="00C9103F">
      <w:pPr>
        <w:pStyle w:val="Kop3"/>
        <w:rPr>
          <w:rFonts w:ascii="Garamond" w:hAnsi="Garamond"/>
        </w:rPr>
      </w:pPr>
      <w:bookmarkStart w:id="45" w:name="_Toc85631068"/>
      <w:r w:rsidRPr="000B538F">
        <w:rPr>
          <w:rFonts w:ascii="Garamond" w:hAnsi="Garamond"/>
        </w:rPr>
        <w:t>Afdeling 3. De aanwervingsprocedure</w:t>
      </w:r>
      <w:bookmarkEnd w:id="45"/>
    </w:p>
    <w:p w14:paraId="5771349F" w14:textId="77777777" w:rsidR="00C9103F" w:rsidRPr="000B538F" w:rsidRDefault="00C9103F" w:rsidP="00C9103F">
      <w:pPr>
        <w:pStyle w:val="Opmaakprofiel5"/>
        <w:rPr>
          <w:rFonts w:ascii="Garamond" w:hAnsi="Garamond"/>
          <w:sz w:val="24"/>
          <w:szCs w:val="24"/>
          <w:u w:val="single"/>
        </w:rPr>
      </w:pPr>
      <w:r w:rsidRPr="000B538F">
        <w:rPr>
          <w:rFonts w:ascii="Garamond" w:hAnsi="Garamond"/>
          <w:sz w:val="24"/>
          <w:szCs w:val="24"/>
          <w:u w:val="single"/>
        </w:rPr>
        <w:t xml:space="preserve">Art. </w:t>
      </w:r>
      <w:r w:rsidR="004343FE" w:rsidRPr="000B538F">
        <w:rPr>
          <w:rFonts w:ascii="Garamond" w:hAnsi="Garamond"/>
          <w:sz w:val="24"/>
          <w:szCs w:val="24"/>
          <w:u w:val="single"/>
        </w:rPr>
        <w:t>9</w:t>
      </w:r>
      <w:r w:rsidRPr="000B538F">
        <w:rPr>
          <w:rFonts w:ascii="Garamond" w:hAnsi="Garamond"/>
          <w:sz w:val="24"/>
          <w:szCs w:val="24"/>
          <w:u w:val="single"/>
        </w:rPr>
        <w:t>.</w:t>
      </w:r>
    </w:p>
    <w:p w14:paraId="2CFCA8D4" w14:textId="77777777" w:rsidR="00C9103F" w:rsidRPr="000B538F" w:rsidRDefault="00C9103F" w:rsidP="00C9103F">
      <w:pPr>
        <w:ind w:left="1418" w:hanging="709"/>
        <w:jc w:val="both"/>
        <w:rPr>
          <w:rFonts w:ascii="Garamond" w:hAnsi="Garamond"/>
          <w:sz w:val="24"/>
          <w:szCs w:val="24"/>
        </w:rPr>
      </w:pPr>
      <w:r w:rsidRPr="000B538F">
        <w:rPr>
          <w:rFonts w:ascii="Garamond" w:hAnsi="Garamond"/>
          <w:sz w:val="24"/>
          <w:szCs w:val="24"/>
        </w:rPr>
        <w:t xml:space="preserve">§1. </w:t>
      </w:r>
      <w:r w:rsidRPr="000B538F">
        <w:rPr>
          <w:rFonts w:ascii="Garamond" w:hAnsi="Garamond"/>
          <w:sz w:val="24"/>
          <w:szCs w:val="24"/>
        </w:rPr>
        <w:tab/>
        <w:t>Aan elke aanwerving gaat een externe bekendmaking van de vacature met een oproep tot kandidaten vooraf.</w:t>
      </w:r>
    </w:p>
    <w:p w14:paraId="73E5AA86" w14:textId="77777777" w:rsidR="00C9103F" w:rsidRPr="000B538F" w:rsidRDefault="00C9103F" w:rsidP="00C9103F">
      <w:pPr>
        <w:ind w:left="1416"/>
        <w:jc w:val="both"/>
        <w:rPr>
          <w:rFonts w:ascii="Garamond" w:hAnsi="Garamond"/>
          <w:sz w:val="24"/>
          <w:szCs w:val="24"/>
        </w:rPr>
      </w:pPr>
      <w:r w:rsidRPr="000B538F">
        <w:rPr>
          <w:rFonts w:ascii="Garamond" w:hAnsi="Garamond"/>
          <w:sz w:val="24"/>
          <w:szCs w:val="24"/>
        </w:rPr>
        <w:t xml:space="preserve">De vacatures worden ten minste in </w:t>
      </w:r>
      <w:r w:rsidR="003D3B3D" w:rsidRPr="000B538F">
        <w:rPr>
          <w:rFonts w:ascii="Garamond" w:hAnsi="Garamond"/>
          <w:sz w:val="24"/>
          <w:szCs w:val="24"/>
        </w:rPr>
        <w:t>één</w:t>
      </w:r>
      <w:r w:rsidRPr="000B538F">
        <w:rPr>
          <w:rFonts w:ascii="Garamond" w:hAnsi="Garamond"/>
          <w:sz w:val="24"/>
          <w:szCs w:val="24"/>
        </w:rPr>
        <w:t xml:space="preserve"> bekendmakings</w:t>
      </w:r>
      <w:r w:rsidR="003D3B3D" w:rsidRPr="000B538F">
        <w:rPr>
          <w:rFonts w:ascii="Garamond" w:hAnsi="Garamond"/>
          <w:sz w:val="24"/>
          <w:szCs w:val="24"/>
        </w:rPr>
        <w:t>kanaal</w:t>
      </w:r>
      <w:r w:rsidRPr="000B538F">
        <w:rPr>
          <w:rFonts w:ascii="Garamond" w:hAnsi="Garamond"/>
          <w:sz w:val="24"/>
          <w:szCs w:val="24"/>
        </w:rPr>
        <w:t xml:space="preserve"> bekendgemaakt. </w:t>
      </w:r>
    </w:p>
    <w:p w14:paraId="4CCBCAE5" w14:textId="77777777" w:rsidR="00C9103F" w:rsidRPr="000B538F" w:rsidRDefault="00C9103F" w:rsidP="00C9103F">
      <w:pPr>
        <w:ind w:left="1416"/>
        <w:jc w:val="both"/>
        <w:rPr>
          <w:rFonts w:ascii="Garamond" w:hAnsi="Garamond"/>
          <w:sz w:val="24"/>
          <w:szCs w:val="24"/>
        </w:rPr>
      </w:pPr>
      <w:r w:rsidRPr="000B538F">
        <w:rPr>
          <w:rFonts w:ascii="Garamond" w:hAnsi="Garamond"/>
          <w:sz w:val="24"/>
          <w:szCs w:val="24"/>
        </w:rPr>
        <w:t>De vacature wordt daarnaast intern bekendgemaakt.</w:t>
      </w:r>
    </w:p>
    <w:p w14:paraId="4133828A" w14:textId="77777777" w:rsidR="00C9103F" w:rsidRPr="000B538F" w:rsidRDefault="00C9103F" w:rsidP="00C9103F">
      <w:pPr>
        <w:ind w:left="1406" w:hanging="698"/>
        <w:jc w:val="both"/>
        <w:rPr>
          <w:rFonts w:ascii="Garamond" w:hAnsi="Garamond"/>
          <w:sz w:val="24"/>
          <w:szCs w:val="24"/>
        </w:rPr>
      </w:pPr>
      <w:r w:rsidRPr="000B538F">
        <w:rPr>
          <w:rFonts w:ascii="Garamond" w:hAnsi="Garamond"/>
          <w:sz w:val="24"/>
          <w:szCs w:val="24"/>
        </w:rPr>
        <w:t>§2.</w:t>
      </w:r>
      <w:r w:rsidRPr="000B538F">
        <w:rPr>
          <w:rFonts w:ascii="Garamond" w:hAnsi="Garamond"/>
          <w:sz w:val="24"/>
          <w:szCs w:val="24"/>
        </w:rPr>
        <w:tab/>
        <w:t>De aanstellende overheid kiest de wijze van externe bekendmaking rekening houdend met de minimale regel van §1, tweede lid, en met de aard van de vacature</w:t>
      </w:r>
      <w:r w:rsidR="003D3B3D" w:rsidRPr="000B538F">
        <w:rPr>
          <w:rFonts w:ascii="Garamond" w:hAnsi="Garamond"/>
          <w:sz w:val="24"/>
          <w:szCs w:val="24"/>
        </w:rPr>
        <w:t>.</w:t>
      </w:r>
      <w:r w:rsidRPr="000B538F">
        <w:rPr>
          <w:rFonts w:ascii="Garamond" w:hAnsi="Garamond"/>
          <w:sz w:val="24"/>
          <w:szCs w:val="24"/>
        </w:rPr>
        <w:t xml:space="preserve"> </w:t>
      </w:r>
    </w:p>
    <w:p w14:paraId="7023CFAE" w14:textId="77777777" w:rsidR="00C9103F" w:rsidRPr="000B538F" w:rsidRDefault="00C9103F" w:rsidP="00C9103F">
      <w:pPr>
        <w:ind w:left="1418" w:hanging="709"/>
        <w:jc w:val="both"/>
        <w:rPr>
          <w:rFonts w:ascii="Garamond" w:hAnsi="Garamond"/>
          <w:sz w:val="24"/>
          <w:szCs w:val="24"/>
        </w:rPr>
      </w:pPr>
      <w:r w:rsidRPr="000B538F">
        <w:rPr>
          <w:rFonts w:ascii="Garamond" w:hAnsi="Garamond"/>
          <w:sz w:val="24"/>
          <w:szCs w:val="24"/>
        </w:rPr>
        <w:t xml:space="preserve">§3. </w:t>
      </w:r>
      <w:r w:rsidRPr="000B538F">
        <w:rPr>
          <w:rFonts w:ascii="Garamond" w:hAnsi="Garamond"/>
          <w:sz w:val="24"/>
          <w:szCs w:val="24"/>
        </w:rPr>
        <w:tab/>
        <w:t xml:space="preserve">Het vacaturebericht bevat ten minste: </w:t>
      </w:r>
    </w:p>
    <w:p w14:paraId="28E34777" w14:textId="77777777" w:rsidR="00C9103F" w:rsidRPr="000B538F" w:rsidRDefault="00C9103F" w:rsidP="009F3A6F">
      <w:pPr>
        <w:numPr>
          <w:ilvl w:val="0"/>
          <w:numId w:val="6"/>
        </w:numPr>
        <w:jc w:val="both"/>
        <w:rPr>
          <w:rFonts w:ascii="Garamond" w:hAnsi="Garamond"/>
          <w:sz w:val="24"/>
          <w:szCs w:val="24"/>
        </w:rPr>
      </w:pPr>
      <w:r w:rsidRPr="000B538F">
        <w:rPr>
          <w:rFonts w:ascii="Garamond" w:hAnsi="Garamond"/>
          <w:sz w:val="24"/>
          <w:szCs w:val="24"/>
        </w:rPr>
        <w:t>de naam van de betrekking</w:t>
      </w:r>
      <w:r w:rsidR="008A3B97" w:rsidRPr="000B538F">
        <w:rPr>
          <w:rFonts w:ascii="Garamond" w:hAnsi="Garamond"/>
          <w:sz w:val="24"/>
          <w:szCs w:val="24"/>
        </w:rPr>
        <w:t xml:space="preserve"> en de loonschaal</w:t>
      </w:r>
      <w:r w:rsidRPr="000B538F">
        <w:rPr>
          <w:rFonts w:ascii="Garamond" w:hAnsi="Garamond"/>
          <w:sz w:val="24"/>
          <w:szCs w:val="24"/>
        </w:rPr>
        <w:t xml:space="preserve">; </w:t>
      </w:r>
    </w:p>
    <w:p w14:paraId="32396072" w14:textId="77777777" w:rsidR="00C9103F" w:rsidRPr="000B538F" w:rsidRDefault="00C9103F" w:rsidP="009F3A6F">
      <w:pPr>
        <w:numPr>
          <w:ilvl w:val="0"/>
          <w:numId w:val="6"/>
        </w:numPr>
        <w:jc w:val="both"/>
        <w:rPr>
          <w:rFonts w:ascii="Garamond" w:hAnsi="Garamond"/>
          <w:sz w:val="24"/>
          <w:szCs w:val="24"/>
        </w:rPr>
      </w:pPr>
      <w:r w:rsidRPr="000B538F">
        <w:rPr>
          <w:rFonts w:ascii="Garamond" w:hAnsi="Garamond"/>
          <w:sz w:val="24"/>
          <w:szCs w:val="24"/>
        </w:rPr>
        <w:t xml:space="preserve">de vermelding of de betrekking in statutair dan wel in contractueel dienstverband vervuld wordt; </w:t>
      </w:r>
    </w:p>
    <w:p w14:paraId="5E35C270" w14:textId="77777777" w:rsidR="00C9103F" w:rsidRPr="000B538F" w:rsidRDefault="00C9103F" w:rsidP="009F3A6F">
      <w:pPr>
        <w:numPr>
          <w:ilvl w:val="0"/>
          <w:numId w:val="6"/>
        </w:numPr>
        <w:jc w:val="both"/>
        <w:rPr>
          <w:rFonts w:ascii="Garamond" w:hAnsi="Garamond"/>
          <w:sz w:val="24"/>
          <w:szCs w:val="24"/>
        </w:rPr>
      </w:pPr>
      <w:r w:rsidRPr="000B538F">
        <w:rPr>
          <w:rFonts w:ascii="Garamond" w:hAnsi="Garamond"/>
          <w:sz w:val="24"/>
          <w:szCs w:val="24"/>
        </w:rPr>
        <w:t>de vermelding of de betrekking voltijds dan wel deeltijds vervuld wordt;</w:t>
      </w:r>
    </w:p>
    <w:p w14:paraId="4F713866" w14:textId="77777777" w:rsidR="00C9103F" w:rsidRPr="000B538F" w:rsidRDefault="00C9103F" w:rsidP="009F3A6F">
      <w:pPr>
        <w:numPr>
          <w:ilvl w:val="0"/>
          <w:numId w:val="6"/>
        </w:numPr>
        <w:jc w:val="both"/>
        <w:rPr>
          <w:rFonts w:ascii="Garamond" w:hAnsi="Garamond"/>
          <w:sz w:val="24"/>
          <w:szCs w:val="24"/>
        </w:rPr>
      </w:pPr>
      <w:r w:rsidRPr="000B538F">
        <w:rPr>
          <w:rFonts w:ascii="Garamond" w:hAnsi="Garamond"/>
          <w:sz w:val="24"/>
          <w:szCs w:val="24"/>
        </w:rPr>
        <w:t>de wijze waarop de kandidaturen worden ingediend en de uiterste datum voor de indiening ervan;</w:t>
      </w:r>
    </w:p>
    <w:p w14:paraId="458D889B" w14:textId="77777777" w:rsidR="00C9103F" w:rsidRPr="000B538F" w:rsidRDefault="00C9103F" w:rsidP="009F3A6F">
      <w:pPr>
        <w:numPr>
          <w:ilvl w:val="0"/>
          <w:numId w:val="6"/>
        </w:numPr>
        <w:jc w:val="both"/>
        <w:rPr>
          <w:rFonts w:ascii="Garamond" w:hAnsi="Garamond"/>
          <w:i/>
          <w:sz w:val="24"/>
          <w:szCs w:val="24"/>
        </w:rPr>
      </w:pPr>
      <w:r w:rsidRPr="000B538F">
        <w:rPr>
          <w:rFonts w:ascii="Garamond" w:hAnsi="Garamond"/>
          <w:sz w:val="24"/>
          <w:szCs w:val="24"/>
        </w:rPr>
        <w:t>de vermelding van het contactpunt voor meer informatie over de functie, de arbeidsvoorwaarden en de selectieprocedure.</w:t>
      </w:r>
    </w:p>
    <w:p w14:paraId="61BE7D32" w14:textId="77777777" w:rsidR="00C9103F" w:rsidRPr="000B538F" w:rsidRDefault="00C9103F" w:rsidP="00C9103F">
      <w:pPr>
        <w:ind w:left="1416"/>
        <w:jc w:val="both"/>
        <w:rPr>
          <w:rFonts w:ascii="Garamond" w:hAnsi="Garamond"/>
          <w:sz w:val="24"/>
          <w:szCs w:val="24"/>
        </w:rPr>
      </w:pPr>
      <w:r w:rsidRPr="000B538F">
        <w:rPr>
          <w:rFonts w:ascii="Garamond" w:hAnsi="Garamond"/>
          <w:sz w:val="24"/>
          <w:szCs w:val="24"/>
        </w:rPr>
        <w:t xml:space="preserve">De kandidaturen </w:t>
      </w:r>
      <w:r w:rsidR="0052373A" w:rsidRPr="000B538F">
        <w:rPr>
          <w:rFonts w:ascii="Garamond" w:hAnsi="Garamond"/>
          <w:sz w:val="24"/>
          <w:szCs w:val="24"/>
        </w:rPr>
        <w:t xml:space="preserve">kunnen ingediend worden op de manieren </w:t>
      </w:r>
      <w:r w:rsidRPr="000B538F">
        <w:rPr>
          <w:rFonts w:ascii="Garamond" w:hAnsi="Garamond"/>
          <w:sz w:val="24"/>
          <w:szCs w:val="24"/>
        </w:rPr>
        <w:t>vermeld in het vacaturebericht</w:t>
      </w:r>
      <w:r w:rsidR="0052373A" w:rsidRPr="000B538F">
        <w:rPr>
          <w:rFonts w:ascii="Garamond" w:hAnsi="Garamond"/>
          <w:sz w:val="24"/>
          <w:szCs w:val="24"/>
        </w:rPr>
        <w:t>.</w:t>
      </w:r>
    </w:p>
    <w:p w14:paraId="63D5CDAA" w14:textId="77777777" w:rsidR="00C9103F" w:rsidRPr="000B538F" w:rsidRDefault="00C9103F" w:rsidP="00C9103F">
      <w:pPr>
        <w:tabs>
          <w:tab w:val="left" w:pos="1418"/>
        </w:tabs>
        <w:ind w:left="1416" w:hanging="707"/>
        <w:jc w:val="both"/>
        <w:rPr>
          <w:rFonts w:ascii="Garamond" w:hAnsi="Garamond"/>
          <w:sz w:val="24"/>
          <w:szCs w:val="24"/>
        </w:rPr>
      </w:pPr>
      <w:r w:rsidRPr="000B538F">
        <w:rPr>
          <w:rFonts w:ascii="Garamond" w:hAnsi="Garamond"/>
          <w:sz w:val="24"/>
          <w:szCs w:val="24"/>
        </w:rPr>
        <w:t xml:space="preserve">§4. </w:t>
      </w:r>
      <w:r w:rsidRPr="000B538F">
        <w:rPr>
          <w:rFonts w:ascii="Garamond" w:hAnsi="Garamond"/>
          <w:sz w:val="24"/>
          <w:szCs w:val="24"/>
        </w:rPr>
        <w:tab/>
        <w:t>Dit artikel is niet van toepassing bij een bestaande wervingsreserve die geldig is voor de vacature.</w:t>
      </w:r>
    </w:p>
    <w:p w14:paraId="1C3FDF2E" w14:textId="77777777" w:rsidR="00C9103F" w:rsidRPr="000B538F" w:rsidRDefault="00C9103F" w:rsidP="00C9103F">
      <w:pPr>
        <w:ind w:left="1416"/>
        <w:jc w:val="both"/>
        <w:rPr>
          <w:rFonts w:ascii="Garamond" w:hAnsi="Garamond"/>
          <w:sz w:val="24"/>
          <w:szCs w:val="24"/>
        </w:rPr>
      </w:pPr>
      <w:r w:rsidRPr="000B538F">
        <w:rPr>
          <w:rFonts w:ascii="Garamond" w:hAnsi="Garamond"/>
          <w:sz w:val="24"/>
          <w:szCs w:val="24"/>
        </w:rPr>
        <w:t>Het is evenmin van toepassing als de wekelijkse prestaties van een deeltijdse betrekking in de personeelsformatie uitgebreid worden of als die betrekking omgezet wordt in een voltijdse betrekking. Als er meerdere personeelsleden deeltijds werken in een betrekking van dezelfde graad, richt de aanstellende overheid een oproep tot die personeelsleden voor de vervulling van de extra uren en maakt het zijn keuze op basis van een vergelijking van de kandidaturen.</w:t>
      </w:r>
    </w:p>
    <w:p w14:paraId="5961BB2E" w14:textId="77777777" w:rsidR="00C9103F" w:rsidRPr="000B538F" w:rsidRDefault="00C9103F" w:rsidP="00C9103F">
      <w:pPr>
        <w:pStyle w:val="Opmaakprofiel5"/>
        <w:rPr>
          <w:rFonts w:ascii="Garamond" w:hAnsi="Garamond"/>
          <w:sz w:val="24"/>
          <w:szCs w:val="24"/>
          <w:u w:val="single"/>
        </w:rPr>
      </w:pPr>
      <w:r w:rsidRPr="000B538F">
        <w:rPr>
          <w:rFonts w:ascii="Garamond" w:hAnsi="Garamond"/>
          <w:sz w:val="24"/>
          <w:szCs w:val="24"/>
          <w:u w:val="single"/>
        </w:rPr>
        <w:t>Art. 1</w:t>
      </w:r>
      <w:r w:rsidR="004343FE" w:rsidRPr="000B538F">
        <w:rPr>
          <w:rFonts w:ascii="Garamond" w:hAnsi="Garamond"/>
          <w:sz w:val="24"/>
          <w:szCs w:val="24"/>
          <w:u w:val="single"/>
        </w:rPr>
        <w:t>0</w:t>
      </w:r>
      <w:r w:rsidRPr="000B538F">
        <w:rPr>
          <w:rFonts w:ascii="Garamond" w:hAnsi="Garamond"/>
          <w:sz w:val="24"/>
          <w:szCs w:val="24"/>
          <w:u w:val="single"/>
        </w:rPr>
        <w:t>.</w:t>
      </w:r>
    </w:p>
    <w:p w14:paraId="1556BAE4" w14:textId="77777777" w:rsidR="00C9103F" w:rsidRPr="000B538F" w:rsidRDefault="00C9103F" w:rsidP="00C9103F">
      <w:pPr>
        <w:pStyle w:val="Opmaakprofiel5"/>
        <w:tabs>
          <w:tab w:val="left" w:pos="709"/>
        </w:tabs>
        <w:ind w:left="708" w:firstLine="0"/>
        <w:rPr>
          <w:rFonts w:ascii="Garamond" w:hAnsi="Garamond"/>
          <w:b w:val="0"/>
          <w:sz w:val="24"/>
          <w:szCs w:val="24"/>
        </w:rPr>
      </w:pPr>
      <w:r w:rsidRPr="000B538F">
        <w:rPr>
          <w:rFonts w:ascii="Garamond" w:hAnsi="Garamond"/>
          <w:b w:val="0"/>
          <w:sz w:val="24"/>
          <w:szCs w:val="24"/>
          <w:lang w:val="nl-BE"/>
        </w:rPr>
        <w:t xml:space="preserve">Tussen de bekendmaking van een vacature en de uiterste datum voor de indiening van de kandidaturen, verlopen minstens veertien kalenderdagen. </w:t>
      </w:r>
      <w:r w:rsidRPr="000B538F">
        <w:rPr>
          <w:rFonts w:ascii="Garamond" w:hAnsi="Garamond"/>
          <w:b w:val="0"/>
          <w:sz w:val="24"/>
          <w:szCs w:val="24"/>
        </w:rPr>
        <w:t>De dag van de bekendmaking van de vacature is niet in de termijn begrepen, de uiterste datum voor de indiening van de kandidaturen wel.</w:t>
      </w:r>
    </w:p>
    <w:p w14:paraId="3B4C74E0" w14:textId="77777777" w:rsidR="00C9103F" w:rsidRPr="000B538F" w:rsidRDefault="00C9103F" w:rsidP="00C9103F">
      <w:pPr>
        <w:ind w:left="709"/>
        <w:jc w:val="both"/>
        <w:rPr>
          <w:rFonts w:ascii="Garamond" w:hAnsi="Garamond"/>
          <w:sz w:val="24"/>
          <w:szCs w:val="24"/>
        </w:rPr>
      </w:pPr>
      <w:r w:rsidRPr="000B538F">
        <w:rPr>
          <w:rFonts w:ascii="Garamond" w:hAnsi="Garamond"/>
          <w:sz w:val="24"/>
          <w:szCs w:val="24"/>
        </w:rPr>
        <w:t xml:space="preserve">Als de uiterste datum op een zaterdag, zondag of feestdag valt, wordt de termijn verlengd tot </w:t>
      </w:r>
      <w:r w:rsidR="00ED57C9" w:rsidRPr="000B538F">
        <w:rPr>
          <w:rFonts w:ascii="Garamond" w:hAnsi="Garamond"/>
          <w:sz w:val="24"/>
          <w:szCs w:val="24"/>
        </w:rPr>
        <w:t xml:space="preserve">en met </w:t>
      </w:r>
      <w:r w:rsidRPr="000B538F">
        <w:rPr>
          <w:rFonts w:ascii="Garamond" w:hAnsi="Garamond"/>
          <w:sz w:val="24"/>
          <w:szCs w:val="24"/>
        </w:rPr>
        <w:t>de eerstvolgende werkdag.</w:t>
      </w:r>
    </w:p>
    <w:p w14:paraId="7F2C8A1E" w14:textId="77777777" w:rsidR="00C9103F" w:rsidRPr="000B538F" w:rsidRDefault="00C9103F" w:rsidP="00C9103F">
      <w:pPr>
        <w:ind w:left="709"/>
        <w:jc w:val="both"/>
        <w:rPr>
          <w:rFonts w:ascii="Garamond" w:hAnsi="Garamond"/>
          <w:sz w:val="24"/>
          <w:szCs w:val="24"/>
        </w:rPr>
      </w:pPr>
      <w:r w:rsidRPr="000B538F">
        <w:rPr>
          <w:rFonts w:ascii="Garamond" w:hAnsi="Garamond"/>
          <w:sz w:val="24"/>
          <w:szCs w:val="24"/>
        </w:rPr>
        <w:t xml:space="preserve">De datum van de verzending van de kandidatuur wordt beschouwd als de datum waarop de kandidatuur is ingediend. </w:t>
      </w:r>
    </w:p>
    <w:p w14:paraId="6ABB8B72" w14:textId="77777777" w:rsidR="00C9103F" w:rsidRPr="000B538F" w:rsidRDefault="00C9103F" w:rsidP="00C9103F">
      <w:pPr>
        <w:ind w:left="709"/>
        <w:jc w:val="both"/>
        <w:rPr>
          <w:rFonts w:ascii="Garamond" w:hAnsi="Garamond"/>
          <w:sz w:val="24"/>
          <w:szCs w:val="24"/>
        </w:rPr>
      </w:pPr>
      <w:r w:rsidRPr="000B538F">
        <w:rPr>
          <w:rFonts w:ascii="Garamond" w:hAnsi="Garamond"/>
          <w:sz w:val="24"/>
          <w:szCs w:val="24"/>
        </w:rPr>
        <w:t xml:space="preserve">Als er minder dan </w:t>
      </w:r>
      <w:r w:rsidR="004973B1" w:rsidRPr="000B538F">
        <w:rPr>
          <w:rFonts w:ascii="Garamond" w:hAnsi="Garamond"/>
          <w:sz w:val="24"/>
          <w:szCs w:val="24"/>
        </w:rPr>
        <w:t>zeven</w:t>
      </w:r>
      <w:r w:rsidRPr="000B538F">
        <w:rPr>
          <w:rFonts w:ascii="Garamond" w:hAnsi="Garamond"/>
          <w:sz w:val="24"/>
          <w:szCs w:val="24"/>
        </w:rPr>
        <w:t xml:space="preserve"> </w:t>
      </w:r>
      <w:r w:rsidR="00987DB5" w:rsidRPr="000B538F">
        <w:rPr>
          <w:rFonts w:ascii="Garamond" w:hAnsi="Garamond"/>
          <w:sz w:val="24"/>
          <w:szCs w:val="24"/>
        </w:rPr>
        <w:t xml:space="preserve">geldige </w:t>
      </w:r>
      <w:r w:rsidRPr="000B538F">
        <w:rPr>
          <w:rFonts w:ascii="Garamond" w:hAnsi="Garamond"/>
          <w:sz w:val="24"/>
          <w:szCs w:val="24"/>
        </w:rPr>
        <w:t>kandidaturen zijn bij het afsluiten van de kandidatuurstelling kan de aanstellende overheid opteren om een nieuwe oproep te doen om zo het aantal potentiële kandidaten te verhogen. Ook bij deze nieuwe oproep gelden dezelfde publicatietermijnen. Deze tweede oproep kan in dezelfde media gebeuren</w:t>
      </w:r>
      <w:r w:rsidR="00ED57C9" w:rsidRPr="000B538F">
        <w:rPr>
          <w:rFonts w:ascii="Garamond" w:hAnsi="Garamond"/>
          <w:sz w:val="24"/>
          <w:szCs w:val="24"/>
        </w:rPr>
        <w:t xml:space="preserve"> </w:t>
      </w:r>
      <w:r w:rsidRPr="000B538F">
        <w:rPr>
          <w:rFonts w:ascii="Garamond" w:hAnsi="Garamond"/>
          <w:sz w:val="24"/>
          <w:szCs w:val="24"/>
        </w:rPr>
        <w:t xml:space="preserve">of in nieuwe media. </w:t>
      </w:r>
    </w:p>
    <w:p w14:paraId="37E179A5" w14:textId="77777777" w:rsidR="00C9103F" w:rsidRPr="000B538F" w:rsidRDefault="00C9103F" w:rsidP="00C9103F">
      <w:pPr>
        <w:pStyle w:val="Opmaakprofiel5"/>
        <w:rPr>
          <w:rFonts w:ascii="Garamond" w:hAnsi="Garamond"/>
          <w:sz w:val="24"/>
          <w:szCs w:val="24"/>
          <w:u w:val="single"/>
        </w:rPr>
      </w:pPr>
      <w:r w:rsidRPr="000B538F">
        <w:rPr>
          <w:rFonts w:ascii="Garamond" w:hAnsi="Garamond"/>
          <w:sz w:val="24"/>
          <w:szCs w:val="24"/>
          <w:u w:val="single"/>
        </w:rPr>
        <w:t>Art. 1</w:t>
      </w:r>
      <w:r w:rsidR="004343FE" w:rsidRPr="000B538F">
        <w:rPr>
          <w:rFonts w:ascii="Garamond" w:hAnsi="Garamond"/>
          <w:sz w:val="24"/>
          <w:szCs w:val="24"/>
          <w:u w:val="single"/>
        </w:rPr>
        <w:t>1</w:t>
      </w:r>
      <w:r w:rsidRPr="000B538F">
        <w:rPr>
          <w:rFonts w:ascii="Garamond" w:hAnsi="Garamond"/>
          <w:sz w:val="24"/>
          <w:szCs w:val="24"/>
          <w:u w:val="single"/>
        </w:rPr>
        <w:t>.</w:t>
      </w:r>
    </w:p>
    <w:p w14:paraId="600471A0" w14:textId="77777777" w:rsidR="00C9103F" w:rsidRPr="000B538F" w:rsidRDefault="00C9103F" w:rsidP="00C9103F">
      <w:pPr>
        <w:jc w:val="both"/>
        <w:rPr>
          <w:rFonts w:ascii="Garamond" w:hAnsi="Garamond"/>
          <w:sz w:val="24"/>
          <w:szCs w:val="24"/>
        </w:rPr>
      </w:pPr>
      <w:r w:rsidRPr="000B538F">
        <w:rPr>
          <w:rFonts w:ascii="Garamond" w:hAnsi="Garamond"/>
          <w:sz w:val="24"/>
          <w:szCs w:val="24"/>
        </w:rPr>
        <w:t>Aan elke aanwerving gaat een selectieprocedure vooraf.</w:t>
      </w:r>
    </w:p>
    <w:p w14:paraId="2587FA4B" w14:textId="77777777" w:rsidR="00C9103F" w:rsidRPr="000B538F" w:rsidRDefault="00C9103F" w:rsidP="00C9103F">
      <w:pPr>
        <w:pStyle w:val="Opmaakprofiel5"/>
        <w:rPr>
          <w:rFonts w:ascii="Garamond" w:hAnsi="Garamond"/>
          <w:sz w:val="24"/>
          <w:szCs w:val="24"/>
          <w:u w:val="single"/>
        </w:rPr>
      </w:pPr>
      <w:r w:rsidRPr="000B538F">
        <w:rPr>
          <w:rFonts w:ascii="Garamond" w:hAnsi="Garamond"/>
          <w:sz w:val="24"/>
          <w:szCs w:val="24"/>
          <w:u w:val="single"/>
        </w:rPr>
        <w:t>Art. 1</w:t>
      </w:r>
      <w:r w:rsidR="004343FE" w:rsidRPr="000B538F">
        <w:rPr>
          <w:rFonts w:ascii="Garamond" w:hAnsi="Garamond"/>
          <w:sz w:val="24"/>
          <w:szCs w:val="24"/>
          <w:u w:val="single"/>
        </w:rPr>
        <w:t>2</w:t>
      </w:r>
      <w:r w:rsidRPr="000B538F">
        <w:rPr>
          <w:rFonts w:ascii="Garamond" w:hAnsi="Garamond"/>
          <w:sz w:val="24"/>
          <w:szCs w:val="24"/>
          <w:u w:val="single"/>
        </w:rPr>
        <w:t>.</w:t>
      </w:r>
    </w:p>
    <w:p w14:paraId="6C99C9B0" w14:textId="77777777" w:rsidR="00BC0F3D" w:rsidRPr="000B538F" w:rsidRDefault="00BC0F3D" w:rsidP="00BC0F3D">
      <w:pPr>
        <w:ind w:left="1418" w:hanging="709"/>
        <w:jc w:val="both"/>
        <w:rPr>
          <w:rFonts w:ascii="Garamond" w:hAnsi="Garamond"/>
          <w:sz w:val="24"/>
          <w:szCs w:val="24"/>
        </w:rPr>
      </w:pPr>
      <w:r w:rsidRPr="000B538F">
        <w:rPr>
          <w:rFonts w:ascii="Garamond" w:hAnsi="Garamond"/>
          <w:sz w:val="24"/>
          <w:szCs w:val="24"/>
        </w:rPr>
        <w:t xml:space="preserve">§1. </w:t>
      </w:r>
      <w:r w:rsidRPr="000B538F">
        <w:rPr>
          <w:rFonts w:ascii="Garamond" w:hAnsi="Garamond"/>
          <w:sz w:val="24"/>
          <w:szCs w:val="24"/>
        </w:rPr>
        <w:tab/>
        <w:t>Tenzij anders bepaald, moeten de kandidaten voor de deelname aan de selectieprocedure voldoen aan de algemene toelatingsvoorwaarden en aan de aanwervingsvoorwaarden, de selectie en medische geschiktheid uitgezonderd. Ze leveren het bewijs daartoe aan de voorwaarden vastgesteld in §2 en §3. Het bewijs van medische geschiktheid wordt geleverd op het moment van de indiensttreding.</w:t>
      </w:r>
    </w:p>
    <w:p w14:paraId="62DB58DA" w14:textId="77777777" w:rsidR="00BC0F3D" w:rsidRPr="000B538F" w:rsidRDefault="00BC0F3D" w:rsidP="00BC0F3D">
      <w:pPr>
        <w:ind w:left="1418" w:hanging="709"/>
        <w:jc w:val="both"/>
        <w:rPr>
          <w:rFonts w:ascii="Garamond" w:hAnsi="Garamond"/>
          <w:sz w:val="24"/>
          <w:szCs w:val="24"/>
        </w:rPr>
      </w:pPr>
      <w:r w:rsidRPr="000B538F">
        <w:rPr>
          <w:rFonts w:ascii="Garamond" w:hAnsi="Garamond"/>
          <w:sz w:val="24"/>
          <w:szCs w:val="24"/>
        </w:rPr>
        <w:t xml:space="preserve">§2. </w:t>
      </w:r>
      <w:r w:rsidRPr="000B538F">
        <w:rPr>
          <w:rFonts w:ascii="Garamond" w:hAnsi="Garamond"/>
          <w:sz w:val="24"/>
          <w:szCs w:val="24"/>
        </w:rPr>
        <w:tab/>
        <w:t>De kandidaten leveren het bewijs dat ze voldoen aan de diplomavereiste uiterlijk op de datum vastgesteld door de aanstellende overheid. Als de gemeenteraad de aanstellende overheid is voor de betrekking, wordt de datum vastgesteld door het college van burgemeester en schepenen. De datum wordt bepaald tussen de uiterste datum voor de indiening van de kandidaturen en de datum van de start van de selectie.</w:t>
      </w:r>
    </w:p>
    <w:p w14:paraId="13EC7D0A" w14:textId="77777777" w:rsidR="00BC0F3D" w:rsidRPr="000B538F" w:rsidRDefault="00BC0F3D" w:rsidP="00BC0F3D">
      <w:pPr>
        <w:ind w:left="1416"/>
        <w:jc w:val="both"/>
        <w:rPr>
          <w:rFonts w:ascii="Garamond" w:hAnsi="Garamond"/>
          <w:sz w:val="24"/>
          <w:szCs w:val="24"/>
        </w:rPr>
      </w:pPr>
      <w:r w:rsidRPr="000B538F">
        <w:rPr>
          <w:rFonts w:ascii="Garamond" w:hAnsi="Garamond"/>
          <w:sz w:val="24"/>
          <w:szCs w:val="24"/>
        </w:rPr>
        <w:t>Een gewone kopie van het diploma volstaat als bewijsstuk voor deelname aan de selectieprocedure.</w:t>
      </w:r>
    </w:p>
    <w:p w14:paraId="728593F0" w14:textId="77777777" w:rsidR="00BC0F3D" w:rsidRPr="000B538F" w:rsidRDefault="00BC0F3D" w:rsidP="00BC0F3D">
      <w:pPr>
        <w:ind w:left="1416"/>
        <w:jc w:val="both"/>
        <w:rPr>
          <w:rFonts w:ascii="Garamond" w:hAnsi="Garamond"/>
          <w:sz w:val="24"/>
          <w:szCs w:val="24"/>
        </w:rPr>
      </w:pPr>
      <w:r w:rsidRPr="000B538F">
        <w:rPr>
          <w:rFonts w:ascii="Garamond" w:hAnsi="Garamond"/>
          <w:sz w:val="24"/>
          <w:szCs w:val="24"/>
        </w:rPr>
        <w:t>De aanstellende overheid beslist over de geldigheid van de voorgelegde diploma’s. Als de raad de aanstellende overheid is voor de betrekking, beslist het uitvoerend orgaan daarover.</w:t>
      </w:r>
    </w:p>
    <w:p w14:paraId="09895DF2" w14:textId="77777777" w:rsidR="00BC0F3D" w:rsidRPr="000B538F" w:rsidRDefault="00BC0F3D" w:rsidP="00BC0F3D">
      <w:pPr>
        <w:ind w:left="1416"/>
        <w:jc w:val="both"/>
        <w:rPr>
          <w:rFonts w:ascii="Garamond" w:hAnsi="Garamond"/>
          <w:sz w:val="24"/>
          <w:szCs w:val="24"/>
        </w:rPr>
      </w:pPr>
      <w:r w:rsidRPr="000B538F">
        <w:rPr>
          <w:rFonts w:ascii="Garamond" w:hAnsi="Garamond"/>
          <w:sz w:val="24"/>
          <w:szCs w:val="24"/>
        </w:rPr>
        <w:t xml:space="preserve">De kandidaten die niet aan de diplomavereiste voldoen worden definitief uitgesloten van de selectieprocedure. </w:t>
      </w:r>
      <w:r w:rsidR="00B3628D" w:rsidRPr="000B538F">
        <w:rPr>
          <w:rFonts w:ascii="Garamond" w:hAnsi="Garamond"/>
          <w:sz w:val="24"/>
          <w:szCs w:val="24"/>
        </w:rPr>
        <w:t xml:space="preserve">Zij </w:t>
      </w:r>
      <w:r w:rsidR="00B2346E" w:rsidRPr="000B538F">
        <w:rPr>
          <w:rFonts w:ascii="Garamond" w:hAnsi="Garamond"/>
          <w:sz w:val="24"/>
          <w:szCs w:val="24"/>
        </w:rPr>
        <w:t xml:space="preserve">worden van deze weigering </w:t>
      </w:r>
      <w:r w:rsidRPr="000B538F">
        <w:rPr>
          <w:rFonts w:ascii="Garamond" w:hAnsi="Garamond"/>
          <w:sz w:val="24"/>
          <w:szCs w:val="24"/>
        </w:rPr>
        <w:t xml:space="preserve">zonder uitstel schriftelijk of via e-mail </w:t>
      </w:r>
      <w:r w:rsidR="00B2346E" w:rsidRPr="000B538F">
        <w:rPr>
          <w:rFonts w:ascii="Garamond" w:hAnsi="Garamond"/>
          <w:sz w:val="24"/>
          <w:szCs w:val="24"/>
        </w:rPr>
        <w:t>op de hoogte gebracht</w:t>
      </w:r>
      <w:r w:rsidRPr="000B538F">
        <w:rPr>
          <w:rFonts w:ascii="Garamond" w:hAnsi="Garamond"/>
          <w:sz w:val="24"/>
          <w:szCs w:val="24"/>
        </w:rPr>
        <w:t>.</w:t>
      </w:r>
    </w:p>
    <w:p w14:paraId="75E5B4D9" w14:textId="2CCFF967" w:rsidR="00BC0F3D" w:rsidRPr="000B538F" w:rsidRDefault="00BC0F3D" w:rsidP="00BC0F3D">
      <w:pPr>
        <w:ind w:left="1418" w:hanging="709"/>
        <w:jc w:val="both"/>
        <w:rPr>
          <w:rFonts w:ascii="Garamond" w:hAnsi="Garamond"/>
          <w:sz w:val="24"/>
          <w:szCs w:val="24"/>
        </w:rPr>
      </w:pPr>
      <w:r w:rsidRPr="000B538F">
        <w:rPr>
          <w:rFonts w:ascii="Garamond" w:hAnsi="Garamond"/>
          <w:sz w:val="24"/>
          <w:szCs w:val="24"/>
        </w:rPr>
        <w:t xml:space="preserve">§3. </w:t>
      </w:r>
      <w:r w:rsidRPr="000B538F">
        <w:rPr>
          <w:rFonts w:ascii="Garamond" w:hAnsi="Garamond"/>
          <w:sz w:val="24"/>
          <w:szCs w:val="24"/>
        </w:rPr>
        <w:tab/>
        <w:t xml:space="preserve">In afwijking van §1 en §2 worden laatstejaarsscholieren of studenten toegelaten tot de selectieprocedure als ze met hun kandidatuur een studiebewijs voorleggen en een verklaring dat ze </w:t>
      </w:r>
      <w:r w:rsidRPr="00BB16D8">
        <w:rPr>
          <w:rFonts w:ascii="Garamond" w:hAnsi="Garamond"/>
          <w:sz w:val="24"/>
          <w:szCs w:val="24"/>
        </w:rPr>
        <w:t xml:space="preserve">binnen </w:t>
      </w:r>
      <w:r w:rsidR="00CC3A52" w:rsidRPr="00BB16D8">
        <w:rPr>
          <w:rFonts w:ascii="Garamond" w:hAnsi="Garamond"/>
          <w:sz w:val="24"/>
          <w:szCs w:val="24"/>
        </w:rPr>
        <w:t xml:space="preserve">hetzelfde school- of academiejaar waarbinnen de kandidaatstelling valt, </w:t>
      </w:r>
      <w:r w:rsidRPr="00BB16D8">
        <w:rPr>
          <w:rFonts w:ascii="Garamond" w:hAnsi="Garamond"/>
          <w:sz w:val="24"/>
          <w:szCs w:val="24"/>
        </w:rPr>
        <w:t xml:space="preserve">zullen deelnemen aan de eindexamens voor het behalen van hun diploma. Ze leveren het bewijs dat ze aan de diplomavereiste voldoen uiterlijk op de datum van hun aanstelling bij </w:t>
      </w:r>
      <w:r w:rsidR="00CC3A52" w:rsidRPr="00BB16D8">
        <w:rPr>
          <w:rFonts w:ascii="Garamond" w:hAnsi="Garamond"/>
          <w:sz w:val="24"/>
          <w:szCs w:val="24"/>
        </w:rPr>
        <w:t>het bestuur</w:t>
      </w:r>
      <w:r w:rsidRPr="00BB16D8">
        <w:rPr>
          <w:rFonts w:ascii="Garamond" w:hAnsi="Garamond"/>
          <w:sz w:val="24"/>
          <w:szCs w:val="24"/>
        </w:rPr>
        <w:t>.</w:t>
      </w:r>
      <w:r w:rsidRPr="000B538F">
        <w:rPr>
          <w:rFonts w:ascii="Garamond" w:hAnsi="Garamond"/>
          <w:sz w:val="24"/>
          <w:szCs w:val="24"/>
        </w:rPr>
        <w:t xml:space="preserve"> </w:t>
      </w:r>
    </w:p>
    <w:p w14:paraId="0857E1EB" w14:textId="77777777" w:rsidR="00BC0F3D" w:rsidRPr="000B538F" w:rsidRDefault="00BC0F3D" w:rsidP="00BC0F3D">
      <w:pPr>
        <w:ind w:left="1418" w:hanging="709"/>
        <w:jc w:val="both"/>
        <w:rPr>
          <w:rFonts w:ascii="Garamond" w:hAnsi="Garamond"/>
          <w:sz w:val="24"/>
          <w:szCs w:val="24"/>
        </w:rPr>
      </w:pPr>
      <w:r w:rsidRPr="000B538F">
        <w:rPr>
          <w:rFonts w:ascii="Garamond" w:hAnsi="Garamond"/>
          <w:sz w:val="24"/>
          <w:szCs w:val="24"/>
        </w:rPr>
        <w:t xml:space="preserve">§4. </w:t>
      </w:r>
      <w:r w:rsidRPr="000B538F">
        <w:rPr>
          <w:rFonts w:ascii="Garamond" w:hAnsi="Garamond"/>
          <w:sz w:val="24"/>
          <w:szCs w:val="24"/>
        </w:rPr>
        <w:tab/>
        <w:t>De kandidaten leveren het bewijs dat ze voldoen aan de algemene toelatingsvoorwaarden en aan alle aanwervingsvoorwaarden, de selectie en medische geschiktheid uitgezonderd, bij voorkeur voor aanvang van het eerste gedeelte van het examen en ten laatste voor de aanstelling (indien wervingsreserve eerste aanstelling). Het bewijs van medische geschiktheid wordt in voorkomend geval geleverd op het moment van de indiensttreding.</w:t>
      </w:r>
    </w:p>
    <w:p w14:paraId="2E82BC3B" w14:textId="77777777" w:rsidR="00BC0F3D" w:rsidRPr="000B538F" w:rsidRDefault="00BC0F3D" w:rsidP="00BC0F3D">
      <w:pPr>
        <w:ind w:left="1416"/>
        <w:jc w:val="both"/>
        <w:rPr>
          <w:rFonts w:ascii="Garamond" w:hAnsi="Garamond"/>
          <w:sz w:val="24"/>
          <w:szCs w:val="24"/>
        </w:rPr>
      </w:pPr>
      <w:r w:rsidRPr="000B538F">
        <w:rPr>
          <w:rFonts w:ascii="Garamond" w:hAnsi="Garamond"/>
          <w:sz w:val="24"/>
          <w:szCs w:val="24"/>
        </w:rPr>
        <w:t>De aanstellende overheid beoordeelt de geldigheid van de voorgelegde bewijzen, tenzij de raad de aanstellende overheid is. In dat geval beoordeelt het uitvoerend orgaan de geldigheid ervan. Op basis van die beoordeling wordt beslist welke kandidaten definitief tot de selectieprocedure worden toegelaten. De kandidaten die geweigerd worden, worden daarvan schriftelijk of via e-mail op de hoogte gebracht met vermelding van de reden voor de weigering.</w:t>
      </w:r>
    </w:p>
    <w:p w14:paraId="687BDE53" w14:textId="77777777" w:rsidR="00BC0F3D" w:rsidRPr="000B538F" w:rsidRDefault="00BC0F3D" w:rsidP="00BC0F3D">
      <w:pPr>
        <w:ind w:left="1416"/>
        <w:jc w:val="both"/>
        <w:rPr>
          <w:rFonts w:ascii="Garamond" w:hAnsi="Garamond"/>
          <w:sz w:val="24"/>
          <w:szCs w:val="24"/>
        </w:rPr>
      </w:pPr>
      <w:r w:rsidRPr="000B538F">
        <w:rPr>
          <w:rFonts w:ascii="Garamond" w:hAnsi="Garamond"/>
          <w:sz w:val="24"/>
          <w:szCs w:val="24"/>
        </w:rPr>
        <w:t>Voor de deelname aan de selectieprocedure volstaat een kopie of een gewoon afschrift voor de bewijzen, vermeld in §3. Eensluidend verklaarde afschriften worden alleen gevraagd aan de kandidaten die geslaagd zijn voor de selectie.</w:t>
      </w:r>
    </w:p>
    <w:p w14:paraId="730D0D83" w14:textId="77777777" w:rsidR="00BC0F3D" w:rsidRPr="000B538F" w:rsidRDefault="00BC0F3D" w:rsidP="00BC0F3D">
      <w:pPr>
        <w:ind w:left="1418" w:hanging="709"/>
        <w:jc w:val="both"/>
        <w:rPr>
          <w:rFonts w:ascii="Garamond" w:hAnsi="Garamond"/>
          <w:sz w:val="24"/>
          <w:szCs w:val="24"/>
        </w:rPr>
      </w:pPr>
      <w:r w:rsidRPr="000B538F">
        <w:rPr>
          <w:rFonts w:ascii="Garamond" w:hAnsi="Garamond"/>
          <w:sz w:val="24"/>
          <w:szCs w:val="24"/>
        </w:rPr>
        <w:t xml:space="preserve">§5. </w:t>
      </w:r>
      <w:r w:rsidRPr="000B538F">
        <w:rPr>
          <w:rFonts w:ascii="Garamond" w:hAnsi="Garamond"/>
          <w:sz w:val="24"/>
          <w:szCs w:val="24"/>
        </w:rPr>
        <w:tab/>
        <w:t>In afwijking van §3 worden kandidaten die aan alle aanwervingsvoorwaarden voldoen behalve aan de voorwaarde van een aanvullende opleiding tot de selectieprocedure toegelaten, als de aanwervingsvoorwaarden bepalen dat ze het attest of getuigschrift van de aanvullende opleiding voor de afloop van de proeftijd of de inwerkperiode moeten behalen.</w:t>
      </w:r>
    </w:p>
    <w:p w14:paraId="56CC41FD" w14:textId="77777777" w:rsidR="00C9103F" w:rsidRPr="000B538F" w:rsidRDefault="00C9103F" w:rsidP="00BC0F3D">
      <w:pPr>
        <w:pStyle w:val="Kop6"/>
        <w:tabs>
          <w:tab w:val="left" w:pos="709"/>
        </w:tabs>
        <w:ind w:left="1410" w:hanging="1410"/>
        <w:jc w:val="both"/>
        <w:rPr>
          <w:rFonts w:ascii="Garamond" w:hAnsi="Garamond"/>
          <w:b w:val="0"/>
          <w:i w:val="0"/>
          <w:sz w:val="24"/>
          <w:szCs w:val="24"/>
        </w:rPr>
      </w:pPr>
    </w:p>
    <w:p w14:paraId="750C7A39" w14:textId="77777777" w:rsidR="00BC0F3D" w:rsidRPr="000B538F" w:rsidRDefault="00BC0F3D">
      <w:pPr>
        <w:spacing w:before="0" w:after="160" w:line="259" w:lineRule="auto"/>
        <w:ind w:left="0"/>
        <w:rPr>
          <w:rFonts w:ascii="Garamond" w:hAnsi="Garamond"/>
          <w:b/>
          <w:caps/>
          <w:sz w:val="24"/>
        </w:rPr>
      </w:pPr>
      <w:r w:rsidRPr="000B538F">
        <w:rPr>
          <w:rFonts w:ascii="Garamond" w:hAnsi="Garamond"/>
        </w:rPr>
        <w:br w:type="page"/>
      </w:r>
    </w:p>
    <w:p w14:paraId="7AB9CB73" w14:textId="77777777" w:rsidR="00C9103F" w:rsidRPr="000B538F" w:rsidRDefault="00C9103F" w:rsidP="00C9103F">
      <w:pPr>
        <w:pStyle w:val="Kop2"/>
        <w:rPr>
          <w:rFonts w:ascii="Garamond" w:hAnsi="Garamond"/>
        </w:rPr>
      </w:pPr>
      <w:bookmarkStart w:id="46" w:name="_Toc85631069"/>
      <w:r w:rsidRPr="000B538F">
        <w:rPr>
          <w:rFonts w:ascii="Garamond" w:hAnsi="Garamond"/>
        </w:rPr>
        <w:t>Hoofdstuk iii. de selectieprocedure</w:t>
      </w:r>
      <w:bookmarkEnd w:id="46"/>
    </w:p>
    <w:p w14:paraId="44BEE699" w14:textId="77777777" w:rsidR="00C9103F" w:rsidRPr="000B538F" w:rsidRDefault="00C9103F" w:rsidP="00C9103F">
      <w:pPr>
        <w:pStyle w:val="Kop3"/>
        <w:rPr>
          <w:rFonts w:ascii="Garamond" w:hAnsi="Garamond"/>
        </w:rPr>
      </w:pPr>
      <w:bookmarkStart w:id="47" w:name="_Toc85631070"/>
      <w:r w:rsidRPr="000B538F">
        <w:rPr>
          <w:rFonts w:ascii="Garamond" w:hAnsi="Garamond"/>
        </w:rPr>
        <w:t>Afdeling 1. Algemene regels voor de selecties</w:t>
      </w:r>
      <w:bookmarkEnd w:id="47"/>
    </w:p>
    <w:p w14:paraId="6AA1641B" w14:textId="77777777" w:rsidR="00C9103F" w:rsidRPr="000B538F" w:rsidRDefault="00C9103F" w:rsidP="00C9103F">
      <w:pPr>
        <w:pStyle w:val="Opmaakprofiel5"/>
        <w:rPr>
          <w:rFonts w:ascii="Garamond" w:hAnsi="Garamond"/>
          <w:sz w:val="24"/>
          <w:szCs w:val="24"/>
          <w:u w:val="single"/>
        </w:rPr>
      </w:pPr>
      <w:r w:rsidRPr="000B538F">
        <w:rPr>
          <w:rFonts w:ascii="Garamond" w:hAnsi="Garamond"/>
          <w:sz w:val="24"/>
          <w:szCs w:val="24"/>
          <w:u w:val="single"/>
        </w:rPr>
        <w:t xml:space="preserve">Art. </w:t>
      </w:r>
      <w:r w:rsidR="004343FE" w:rsidRPr="000B538F">
        <w:rPr>
          <w:rFonts w:ascii="Garamond" w:hAnsi="Garamond"/>
          <w:sz w:val="24"/>
          <w:szCs w:val="24"/>
          <w:u w:val="single"/>
        </w:rPr>
        <w:t>13.</w:t>
      </w:r>
    </w:p>
    <w:p w14:paraId="4C8A488F" w14:textId="77777777" w:rsidR="00C9103F" w:rsidRPr="000B538F" w:rsidRDefault="00C9103F" w:rsidP="00C9103F">
      <w:pPr>
        <w:tabs>
          <w:tab w:val="left" w:pos="1418"/>
        </w:tabs>
        <w:ind w:left="1416" w:hanging="707"/>
        <w:jc w:val="both"/>
        <w:rPr>
          <w:rFonts w:ascii="Garamond" w:hAnsi="Garamond"/>
          <w:sz w:val="24"/>
          <w:szCs w:val="24"/>
        </w:rPr>
      </w:pPr>
      <w:r w:rsidRPr="000B538F">
        <w:rPr>
          <w:rFonts w:ascii="Garamond" w:hAnsi="Garamond"/>
          <w:sz w:val="24"/>
          <w:szCs w:val="24"/>
        </w:rPr>
        <w:t xml:space="preserve">§1. </w:t>
      </w:r>
      <w:r w:rsidRPr="000B538F">
        <w:rPr>
          <w:rFonts w:ascii="Garamond" w:hAnsi="Garamond"/>
          <w:sz w:val="24"/>
          <w:szCs w:val="24"/>
        </w:rPr>
        <w:tab/>
        <w:t>Elke selectie wordt uitgevoerd op basis van selectiecriteria en met behulp van een of meer selectietechnieken.</w:t>
      </w:r>
    </w:p>
    <w:p w14:paraId="700E6D3D" w14:textId="77777777" w:rsidR="00C9103F" w:rsidRPr="000B538F" w:rsidRDefault="00C9103F" w:rsidP="00C9103F">
      <w:pPr>
        <w:ind w:left="1416"/>
        <w:jc w:val="both"/>
        <w:rPr>
          <w:rFonts w:ascii="Garamond" w:hAnsi="Garamond"/>
          <w:sz w:val="24"/>
          <w:szCs w:val="24"/>
        </w:rPr>
      </w:pPr>
      <w:r w:rsidRPr="000B538F">
        <w:rPr>
          <w:rFonts w:ascii="Garamond" w:hAnsi="Garamond"/>
          <w:sz w:val="24"/>
          <w:szCs w:val="24"/>
        </w:rPr>
        <w:t>De selectiecriteria en de selectietechnieken zijn afgestemd op de functiebeschrijving. Voor functies van dezelfde graad zijn de selectietechnieken gelijkwaardig.</w:t>
      </w:r>
    </w:p>
    <w:p w14:paraId="7481AE73" w14:textId="77777777" w:rsidR="00C9103F" w:rsidRPr="000B538F" w:rsidRDefault="00C9103F" w:rsidP="00C9103F">
      <w:pPr>
        <w:pStyle w:val="Kop6"/>
        <w:tabs>
          <w:tab w:val="left" w:pos="709"/>
          <w:tab w:val="left" w:pos="1418"/>
        </w:tabs>
        <w:ind w:left="1416" w:hanging="1416"/>
        <w:rPr>
          <w:rFonts w:ascii="Garamond" w:hAnsi="Garamond"/>
          <w:b w:val="0"/>
          <w:i w:val="0"/>
          <w:sz w:val="24"/>
          <w:szCs w:val="24"/>
        </w:rPr>
      </w:pPr>
      <w:r w:rsidRPr="000B538F">
        <w:rPr>
          <w:rFonts w:ascii="Garamond" w:hAnsi="Garamond"/>
          <w:b w:val="0"/>
          <w:i w:val="0"/>
          <w:sz w:val="24"/>
          <w:szCs w:val="24"/>
        </w:rPr>
        <w:tab/>
        <w:t>§2.</w:t>
      </w:r>
      <w:r w:rsidRPr="000B538F">
        <w:rPr>
          <w:rFonts w:ascii="Garamond" w:hAnsi="Garamond"/>
          <w:b w:val="0"/>
          <w:i w:val="0"/>
          <w:sz w:val="24"/>
          <w:szCs w:val="24"/>
        </w:rPr>
        <w:tab/>
        <w:t xml:space="preserve">De </w:t>
      </w:r>
      <w:r w:rsidR="00BC0F3D" w:rsidRPr="000B538F">
        <w:rPr>
          <w:rFonts w:ascii="Garamond" w:hAnsi="Garamond"/>
          <w:b w:val="0"/>
          <w:i w:val="0"/>
          <w:sz w:val="24"/>
          <w:szCs w:val="24"/>
        </w:rPr>
        <w:t>algemeen directeur</w:t>
      </w:r>
      <w:r w:rsidRPr="000B538F">
        <w:rPr>
          <w:rFonts w:ascii="Garamond" w:hAnsi="Garamond"/>
          <w:b w:val="0"/>
          <w:i w:val="0"/>
          <w:sz w:val="24"/>
          <w:szCs w:val="24"/>
        </w:rPr>
        <w:t xml:space="preserve"> stelt de functiebeschrijving vast. </w:t>
      </w:r>
    </w:p>
    <w:p w14:paraId="2E0E6432" w14:textId="77777777" w:rsidR="00C9103F" w:rsidRPr="000B538F" w:rsidRDefault="00C9103F" w:rsidP="00C9103F">
      <w:pPr>
        <w:ind w:left="1416"/>
        <w:jc w:val="both"/>
        <w:rPr>
          <w:rFonts w:ascii="Garamond" w:hAnsi="Garamond"/>
          <w:color w:val="00CCFF"/>
          <w:sz w:val="24"/>
          <w:szCs w:val="24"/>
        </w:rPr>
      </w:pPr>
      <w:r w:rsidRPr="000B538F">
        <w:rPr>
          <w:rFonts w:ascii="Garamond" w:hAnsi="Garamond"/>
          <w:sz w:val="24"/>
          <w:szCs w:val="24"/>
        </w:rPr>
        <w:t xml:space="preserve">Deze bepaling geldt niet voor de functiebeschrijving van </w:t>
      </w:r>
      <w:r w:rsidR="00BC0F3D" w:rsidRPr="000B538F">
        <w:rPr>
          <w:rFonts w:ascii="Garamond" w:hAnsi="Garamond"/>
          <w:sz w:val="24"/>
          <w:szCs w:val="24"/>
        </w:rPr>
        <w:t>algemeen directeur</w:t>
      </w:r>
      <w:r w:rsidR="00C764FB" w:rsidRPr="000B538F">
        <w:rPr>
          <w:rFonts w:ascii="Garamond" w:hAnsi="Garamond"/>
          <w:sz w:val="24"/>
          <w:szCs w:val="24"/>
        </w:rPr>
        <w:t>, adjunct algemeen directeur,</w:t>
      </w:r>
      <w:r w:rsidR="00BC0F3D" w:rsidRPr="000B538F">
        <w:rPr>
          <w:rFonts w:ascii="Garamond" w:hAnsi="Garamond"/>
          <w:sz w:val="24"/>
          <w:szCs w:val="24"/>
        </w:rPr>
        <w:t xml:space="preserve"> financieel directeur</w:t>
      </w:r>
      <w:r w:rsidR="00C764FB" w:rsidRPr="000B538F">
        <w:rPr>
          <w:rFonts w:ascii="Garamond" w:hAnsi="Garamond"/>
          <w:sz w:val="24"/>
          <w:szCs w:val="24"/>
        </w:rPr>
        <w:t xml:space="preserve"> en adjunct financieel directeur</w:t>
      </w:r>
      <w:r w:rsidRPr="000B538F">
        <w:rPr>
          <w:rFonts w:ascii="Garamond" w:hAnsi="Garamond"/>
          <w:sz w:val="24"/>
          <w:szCs w:val="24"/>
        </w:rPr>
        <w:t>, die worden vastgesteld door de raad.</w:t>
      </w:r>
    </w:p>
    <w:p w14:paraId="792693B9" w14:textId="77777777" w:rsidR="00C9103F" w:rsidRPr="000B538F" w:rsidRDefault="00C9103F" w:rsidP="00C9103F">
      <w:pPr>
        <w:pStyle w:val="Opmaakprofiel5"/>
        <w:rPr>
          <w:rFonts w:ascii="Garamond" w:hAnsi="Garamond"/>
          <w:sz w:val="24"/>
          <w:szCs w:val="24"/>
          <w:u w:val="single"/>
        </w:rPr>
      </w:pPr>
      <w:r w:rsidRPr="000B538F">
        <w:rPr>
          <w:rFonts w:ascii="Garamond" w:hAnsi="Garamond"/>
          <w:sz w:val="24"/>
          <w:szCs w:val="24"/>
          <w:u w:val="single"/>
        </w:rPr>
        <w:t>Art. 1</w:t>
      </w:r>
      <w:r w:rsidR="004343FE" w:rsidRPr="000B538F">
        <w:rPr>
          <w:rFonts w:ascii="Garamond" w:hAnsi="Garamond"/>
          <w:sz w:val="24"/>
          <w:szCs w:val="24"/>
          <w:u w:val="single"/>
        </w:rPr>
        <w:t>4.</w:t>
      </w:r>
    </w:p>
    <w:p w14:paraId="57FE1DF0" w14:textId="77777777" w:rsidR="00C9103F" w:rsidRPr="000B538F" w:rsidRDefault="00C9103F" w:rsidP="00C9103F">
      <w:pPr>
        <w:tabs>
          <w:tab w:val="left" w:pos="1418"/>
        </w:tabs>
        <w:ind w:left="1416" w:hanging="707"/>
        <w:rPr>
          <w:rFonts w:ascii="Garamond" w:hAnsi="Garamond"/>
          <w:sz w:val="24"/>
          <w:szCs w:val="24"/>
        </w:rPr>
      </w:pPr>
      <w:r w:rsidRPr="000B538F">
        <w:rPr>
          <w:rFonts w:ascii="Garamond" w:hAnsi="Garamond"/>
          <w:sz w:val="24"/>
          <w:szCs w:val="24"/>
        </w:rPr>
        <w:t xml:space="preserve">§1. </w:t>
      </w:r>
      <w:r w:rsidRPr="000B538F">
        <w:rPr>
          <w:rFonts w:ascii="Garamond" w:hAnsi="Garamond"/>
          <w:sz w:val="24"/>
          <w:szCs w:val="24"/>
        </w:rPr>
        <w:tab/>
        <w:t>De selecties worden uitgevoerd door een selectiecommissie, die als volgt wordt samengesteld:</w:t>
      </w:r>
    </w:p>
    <w:p w14:paraId="4ACF523C" w14:textId="77777777" w:rsidR="00C9103F" w:rsidRPr="000B538F" w:rsidRDefault="00C9103F" w:rsidP="009F3A6F">
      <w:pPr>
        <w:numPr>
          <w:ilvl w:val="0"/>
          <w:numId w:val="7"/>
        </w:numPr>
        <w:jc w:val="both"/>
        <w:rPr>
          <w:rFonts w:ascii="Garamond" w:hAnsi="Garamond"/>
          <w:sz w:val="24"/>
          <w:szCs w:val="24"/>
        </w:rPr>
      </w:pPr>
      <w:r w:rsidRPr="000B538F">
        <w:rPr>
          <w:rFonts w:ascii="Garamond" w:hAnsi="Garamond"/>
          <w:sz w:val="24"/>
          <w:szCs w:val="24"/>
        </w:rPr>
        <w:t>De selectiecommissie bestaat uitsluitend uit deskundigen; onder deskundig wordt verstaan dat de leden van de selectiecommissie over de specifieke deskundigheden moeten beschikken om de kandidaten te beoordelen op de voor de functie vastgestelde selectiecriteria</w:t>
      </w:r>
      <w:r w:rsidR="00DC5382" w:rsidRPr="000B538F">
        <w:rPr>
          <w:rFonts w:ascii="Garamond" w:hAnsi="Garamond"/>
          <w:sz w:val="24"/>
          <w:szCs w:val="24"/>
        </w:rPr>
        <w:t>;</w:t>
      </w:r>
    </w:p>
    <w:p w14:paraId="0E929DAB" w14:textId="77777777" w:rsidR="00C9103F" w:rsidRPr="000B538F" w:rsidRDefault="00C9103F" w:rsidP="009F3A6F">
      <w:pPr>
        <w:numPr>
          <w:ilvl w:val="0"/>
          <w:numId w:val="7"/>
        </w:numPr>
        <w:jc w:val="both"/>
        <w:rPr>
          <w:rFonts w:ascii="Garamond" w:hAnsi="Garamond"/>
          <w:sz w:val="24"/>
          <w:szCs w:val="24"/>
        </w:rPr>
      </w:pPr>
      <w:r w:rsidRPr="000B538F">
        <w:rPr>
          <w:rFonts w:ascii="Garamond" w:hAnsi="Garamond"/>
          <w:sz w:val="24"/>
          <w:szCs w:val="24"/>
        </w:rPr>
        <w:t>Elke selectiecommissie bestaat uit ten minste drie leden;</w:t>
      </w:r>
    </w:p>
    <w:p w14:paraId="29B762BE" w14:textId="77777777" w:rsidR="00C9103F" w:rsidRPr="000B538F" w:rsidRDefault="00C9103F" w:rsidP="009F3A6F">
      <w:pPr>
        <w:numPr>
          <w:ilvl w:val="0"/>
          <w:numId w:val="7"/>
        </w:numPr>
        <w:jc w:val="both"/>
        <w:rPr>
          <w:rFonts w:ascii="Garamond" w:hAnsi="Garamond"/>
          <w:sz w:val="24"/>
          <w:szCs w:val="24"/>
        </w:rPr>
      </w:pPr>
      <w:r w:rsidRPr="000B538F">
        <w:rPr>
          <w:rFonts w:ascii="Garamond" w:hAnsi="Garamond"/>
          <w:sz w:val="24"/>
          <w:szCs w:val="24"/>
        </w:rPr>
        <w:t>Ten minste een derde van de leden zijn deskundigen die extern zijn aan het eigen bestuur. Van het minimum</w:t>
      </w:r>
      <w:r w:rsidR="00B2346E" w:rsidRPr="000B538F">
        <w:rPr>
          <w:rFonts w:ascii="Garamond" w:hAnsi="Garamond"/>
          <w:sz w:val="24"/>
          <w:szCs w:val="24"/>
        </w:rPr>
        <w:t xml:space="preserve"> </w:t>
      </w:r>
      <w:r w:rsidRPr="000B538F">
        <w:rPr>
          <w:rFonts w:ascii="Garamond" w:hAnsi="Garamond"/>
          <w:sz w:val="24"/>
          <w:szCs w:val="24"/>
        </w:rPr>
        <w:t>aantal externe leden kan uitzonderlijk vanwege de specificiteit van de functies en op voorwaarde van uitdrukkelijke motivering worden afgeweken</w:t>
      </w:r>
      <w:r w:rsidR="00DC5382" w:rsidRPr="000B538F">
        <w:rPr>
          <w:rFonts w:ascii="Garamond" w:hAnsi="Garamond"/>
          <w:sz w:val="24"/>
          <w:szCs w:val="24"/>
        </w:rPr>
        <w:t>;</w:t>
      </w:r>
    </w:p>
    <w:p w14:paraId="7B53E0A5" w14:textId="77777777" w:rsidR="00DC5382" w:rsidRPr="000B538F" w:rsidRDefault="00DC5382" w:rsidP="009F3A6F">
      <w:pPr>
        <w:numPr>
          <w:ilvl w:val="0"/>
          <w:numId w:val="7"/>
        </w:numPr>
        <w:jc w:val="both"/>
        <w:rPr>
          <w:rFonts w:ascii="Garamond" w:hAnsi="Garamond"/>
          <w:sz w:val="24"/>
          <w:szCs w:val="24"/>
        </w:rPr>
      </w:pPr>
      <w:r w:rsidRPr="000B538F">
        <w:rPr>
          <w:rFonts w:ascii="Garamond" w:hAnsi="Garamond"/>
          <w:sz w:val="24"/>
          <w:szCs w:val="24"/>
        </w:rPr>
        <w:t>De selectiecommissie bestaat bij voorkeur uit leden van verschillend geslacht;</w:t>
      </w:r>
    </w:p>
    <w:p w14:paraId="5BDE2109" w14:textId="77777777" w:rsidR="00C9103F" w:rsidRPr="000B538F" w:rsidRDefault="00C9103F" w:rsidP="009F3A6F">
      <w:pPr>
        <w:numPr>
          <w:ilvl w:val="0"/>
          <w:numId w:val="7"/>
        </w:numPr>
        <w:jc w:val="both"/>
        <w:rPr>
          <w:rFonts w:ascii="Garamond" w:hAnsi="Garamond"/>
          <w:sz w:val="24"/>
          <w:szCs w:val="24"/>
        </w:rPr>
      </w:pPr>
      <w:r w:rsidRPr="000B538F">
        <w:rPr>
          <w:rFonts w:ascii="Garamond" w:hAnsi="Garamond"/>
          <w:sz w:val="24"/>
          <w:szCs w:val="24"/>
        </w:rPr>
        <w:t xml:space="preserve">De leden van de raad, het uitvoerend orgaan van het bestuur, en de </w:t>
      </w:r>
      <w:r w:rsidR="00DC5382" w:rsidRPr="000B538F">
        <w:rPr>
          <w:rFonts w:ascii="Garamond" w:hAnsi="Garamond"/>
          <w:sz w:val="24"/>
          <w:szCs w:val="24"/>
        </w:rPr>
        <w:t>algemeen directeur</w:t>
      </w:r>
      <w:r w:rsidRPr="000B538F">
        <w:rPr>
          <w:rFonts w:ascii="Garamond" w:hAnsi="Garamond"/>
          <w:sz w:val="24"/>
          <w:szCs w:val="24"/>
        </w:rPr>
        <w:t xml:space="preserve">, als deze aanstellende overheid </w:t>
      </w:r>
      <w:r w:rsidR="00DC5382" w:rsidRPr="000B538F">
        <w:rPr>
          <w:rFonts w:ascii="Garamond" w:hAnsi="Garamond"/>
          <w:sz w:val="24"/>
          <w:szCs w:val="24"/>
        </w:rPr>
        <w:t>is</w:t>
      </w:r>
      <w:r w:rsidRPr="000B538F">
        <w:rPr>
          <w:rFonts w:ascii="Garamond" w:hAnsi="Garamond"/>
          <w:sz w:val="24"/>
          <w:szCs w:val="24"/>
        </w:rPr>
        <w:t>, kunnen geen lid zijn van een selectiecommissie in een selectieprocedure voor het eigen bestuur;</w:t>
      </w:r>
    </w:p>
    <w:p w14:paraId="73A6434A" w14:textId="77777777" w:rsidR="00C9103F" w:rsidRPr="000B538F" w:rsidRDefault="00C9103F" w:rsidP="009F3A6F">
      <w:pPr>
        <w:numPr>
          <w:ilvl w:val="0"/>
          <w:numId w:val="7"/>
        </w:numPr>
        <w:jc w:val="both"/>
        <w:rPr>
          <w:rFonts w:ascii="Garamond" w:hAnsi="Garamond"/>
          <w:sz w:val="24"/>
          <w:szCs w:val="24"/>
        </w:rPr>
      </w:pPr>
      <w:r w:rsidRPr="000B538F">
        <w:rPr>
          <w:rFonts w:ascii="Garamond" w:hAnsi="Garamond"/>
          <w:sz w:val="24"/>
          <w:szCs w:val="24"/>
        </w:rPr>
        <w:t>Bij afloop van de selectieactiviteiten beraadslaagt de selectiecommissie over het eindresultaat en het eindverslag van de kandidaten. De selectiecommissie kan geldig beraadslagen wanneer de helft van de leden aanwezig is. De beslissingen worden bij eenvoudige meerderheid genomen.</w:t>
      </w:r>
    </w:p>
    <w:p w14:paraId="4C7052BC" w14:textId="77777777" w:rsidR="00C9103F" w:rsidRPr="000B538F" w:rsidRDefault="00C9103F" w:rsidP="00C9103F">
      <w:pPr>
        <w:ind w:left="1416"/>
        <w:rPr>
          <w:rFonts w:ascii="Garamond" w:hAnsi="Garamond"/>
          <w:sz w:val="24"/>
          <w:szCs w:val="24"/>
        </w:rPr>
      </w:pPr>
      <w:r w:rsidRPr="000B538F">
        <w:rPr>
          <w:rFonts w:ascii="Garamond" w:hAnsi="Garamond"/>
          <w:sz w:val="24"/>
          <w:szCs w:val="24"/>
        </w:rPr>
        <w:t>De selecties kunnen geheel of gedeeltelijk uitgevoerd worden door een extern selectiebureau.</w:t>
      </w:r>
    </w:p>
    <w:p w14:paraId="0C22E305" w14:textId="77777777" w:rsidR="00C9103F" w:rsidRPr="000B538F" w:rsidRDefault="00C9103F" w:rsidP="00C9103F">
      <w:pPr>
        <w:ind w:left="1416"/>
        <w:rPr>
          <w:rFonts w:ascii="Garamond" w:hAnsi="Garamond"/>
          <w:sz w:val="24"/>
          <w:szCs w:val="24"/>
        </w:rPr>
      </w:pPr>
      <w:r w:rsidRPr="000B538F">
        <w:rPr>
          <w:rFonts w:ascii="Garamond" w:hAnsi="Garamond"/>
          <w:sz w:val="24"/>
          <w:szCs w:val="24"/>
        </w:rPr>
        <w:t>Het selectiebureau voert de selectie uit in overeenstemming met de rechtspositieregeling en met de opdracht.</w:t>
      </w:r>
    </w:p>
    <w:p w14:paraId="316BFFCC" w14:textId="77777777" w:rsidR="00C9103F" w:rsidRPr="000B538F" w:rsidRDefault="00C9103F" w:rsidP="00C9103F">
      <w:pPr>
        <w:ind w:left="1418" w:hanging="709"/>
        <w:jc w:val="both"/>
        <w:rPr>
          <w:rFonts w:ascii="Garamond" w:hAnsi="Garamond"/>
          <w:sz w:val="24"/>
          <w:szCs w:val="24"/>
        </w:rPr>
      </w:pPr>
      <w:r w:rsidRPr="000B538F">
        <w:rPr>
          <w:rFonts w:ascii="Garamond" w:hAnsi="Garamond"/>
          <w:sz w:val="24"/>
          <w:szCs w:val="24"/>
        </w:rPr>
        <w:t xml:space="preserve">§2. </w:t>
      </w:r>
      <w:r w:rsidRPr="000B538F">
        <w:rPr>
          <w:rFonts w:ascii="Garamond" w:hAnsi="Garamond"/>
          <w:sz w:val="24"/>
          <w:szCs w:val="24"/>
        </w:rPr>
        <w:tab/>
        <w:t>Psychotechnische proeven en persoonlijkheidstests worden afgenomen door een selectiebureau of door een persoon die daartoe bevoegd is in overeenstemming met het decreet van 10 december 2010 met betrekking tot de private arbeidsmarktbemiddeling en het besluit van de Vlaamse Regering van 10 december 2010 ter uitvoering van dat decreet.</w:t>
      </w:r>
    </w:p>
    <w:p w14:paraId="17410BCE" w14:textId="77777777" w:rsidR="008A3B97" w:rsidRPr="000B538F" w:rsidRDefault="008A3B97" w:rsidP="00C9103F">
      <w:pPr>
        <w:ind w:left="1418" w:hanging="709"/>
        <w:jc w:val="both"/>
        <w:rPr>
          <w:rFonts w:ascii="Garamond" w:hAnsi="Garamond"/>
          <w:sz w:val="24"/>
          <w:szCs w:val="24"/>
        </w:rPr>
      </w:pPr>
      <w:r w:rsidRPr="000B538F">
        <w:rPr>
          <w:rFonts w:ascii="Garamond" w:hAnsi="Garamond"/>
          <w:sz w:val="24"/>
          <w:szCs w:val="24"/>
        </w:rPr>
        <w:t xml:space="preserve">§3. </w:t>
      </w:r>
      <w:r w:rsidRPr="000B538F">
        <w:rPr>
          <w:rFonts w:ascii="Garamond" w:hAnsi="Garamond"/>
          <w:sz w:val="24"/>
          <w:szCs w:val="24"/>
        </w:rPr>
        <w:tab/>
        <w:t>Elke representatieve vakbond kan een vertegenwoordiger afvaardigen om de selectieverrichtingen bij te wonen. Deze afgevaardigden worden niet toegelaten tot de beraadslaging van de selectiecommissie over de vaststelling van de inhoud van de proeven, noch de beoordeling van de proeven. De afgevaardigden moeten zich onthouden van ieder contact met de deelnemers tijdens de selectieproeven.</w:t>
      </w:r>
    </w:p>
    <w:p w14:paraId="356E9762" w14:textId="77777777" w:rsidR="00C9103F" w:rsidRPr="000B538F" w:rsidRDefault="00C9103F" w:rsidP="00C9103F">
      <w:pPr>
        <w:pStyle w:val="Opmaakprofiel5"/>
        <w:rPr>
          <w:rFonts w:ascii="Garamond" w:hAnsi="Garamond"/>
          <w:sz w:val="24"/>
          <w:szCs w:val="24"/>
          <w:u w:val="single"/>
        </w:rPr>
      </w:pPr>
      <w:r w:rsidRPr="000B538F">
        <w:rPr>
          <w:rFonts w:ascii="Garamond" w:hAnsi="Garamond"/>
          <w:sz w:val="24"/>
          <w:szCs w:val="24"/>
          <w:u w:val="single"/>
        </w:rPr>
        <w:t>Art. 1</w:t>
      </w:r>
      <w:r w:rsidR="004343FE" w:rsidRPr="000B538F">
        <w:rPr>
          <w:rFonts w:ascii="Garamond" w:hAnsi="Garamond"/>
          <w:sz w:val="24"/>
          <w:szCs w:val="24"/>
          <w:u w:val="single"/>
        </w:rPr>
        <w:t>5</w:t>
      </w:r>
      <w:r w:rsidRPr="000B538F">
        <w:rPr>
          <w:rFonts w:ascii="Garamond" w:hAnsi="Garamond"/>
          <w:sz w:val="24"/>
          <w:szCs w:val="24"/>
          <w:u w:val="single"/>
        </w:rPr>
        <w:t>.</w:t>
      </w:r>
    </w:p>
    <w:p w14:paraId="6EB25142" w14:textId="77777777" w:rsidR="00C9103F" w:rsidRPr="000B538F" w:rsidRDefault="00C9103F" w:rsidP="00C9103F">
      <w:pPr>
        <w:pStyle w:val="Opmaakprofiel5"/>
        <w:ind w:left="708" w:firstLine="0"/>
        <w:rPr>
          <w:rFonts w:ascii="Garamond" w:hAnsi="Garamond"/>
          <w:b w:val="0"/>
          <w:sz w:val="24"/>
          <w:szCs w:val="24"/>
        </w:rPr>
      </w:pPr>
      <w:r w:rsidRPr="000B538F">
        <w:rPr>
          <w:rFonts w:ascii="Garamond" w:hAnsi="Garamond"/>
          <w:b w:val="0"/>
          <w:sz w:val="24"/>
          <w:szCs w:val="24"/>
        </w:rPr>
        <w:t>De leden van de selectiecommissies respecteren de volgende gedragsregels en wettelijke voorschriften bij selecties:</w:t>
      </w:r>
    </w:p>
    <w:p w14:paraId="49E435D4" w14:textId="77777777" w:rsidR="00C9103F" w:rsidRPr="000B538F" w:rsidRDefault="00C9103F" w:rsidP="009F3A6F">
      <w:pPr>
        <w:numPr>
          <w:ilvl w:val="0"/>
          <w:numId w:val="8"/>
        </w:numPr>
        <w:jc w:val="both"/>
        <w:rPr>
          <w:rFonts w:ascii="Garamond" w:hAnsi="Garamond"/>
          <w:sz w:val="24"/>
          <w:szCs w:val="24"/>
        </w:rPr>
      </w:pPr>
      <w:r w:rsidRPr="000B538F">
        <w:rPr>
          <w:rFonts w:ascii="Garamond" w:hAnsi="Garamond"/>
          <w:sz w:val="24"/>
          <w:szCs w:val="24"/>
        </w:rPr>
        <w:t>onafhankelijkheid;</w:t>
      </w:r>
    </w:p>
    <w:p w14:paraId="52F1F2BC" w14:textId="77777777" w:rsidR="00C9103F" w:rsidRPr="000B538F" w:rsidRDefault="00C9103F" w:rsidP="009F3A6F">
      <w:pPr>
        <w:numPr>
          <w:ilvl w:val="0"/>
          <w:numId w:val="8"/>
        </w:numPr>
        <w:jc w:val="both"/>
        <w:rPr>
          <w:rFonts w:ascii="Garamond" w:hAnsi="Garamond"/>
          <w:sz w:val="24"/>
          <w:szCs w:val="24"/>
        </w:rPr>
      </w:pPr>
      <w:r w:rsidRPr="000B538F">
        <w:rPr>
          <w:rFonts w:ascii="Garamond" w:hAnsi="Garamond"/>
          <w:sz w:val="24"/>
          <w:szCs w:val="24"/>
        </w:rPr>
        <w:t>onpartijdigheid;</w:t>
      </w:r>
    </w:p>
    <w:p w14:paraId="26FA05A4" w14:textId="77777777" w:rsidR="00C9103F" w:rsidRPr="000B538F" w:rsidRDefault="00C9103F" w:rsidP="009F3A6F">
      <w:pPr>
        <w:numPr>
          <w:ilvl w:val="0"/>
          <w:numId w:val="8"/>
        </w:numPr>
        <w:jc w:val="both"/>
        <w:rPr>
          <w:rFonts w:ascii="Garamond" w:hAnsi="Garamond"/>
          <w:sz w:val="24"/>
          <w:szCs w:val="24"/>
        </w:rPr>
      </w:pPr>
      <w:r w:rsidRPr="000B538F">
        <w:rPr>
          <w:rFonts w:ascii="Garamond" w:hAnsi="Garamond"/>
          <w:sz w:val="24"/>
          <w:szCs w:val="24"/>
        </w:rPr>
        <w:t>non-discriminatie op grond van zogenaamd ras of huidskleur, nationaliteit of etnische achtergrond, geslacht, seksuele geaardheid, leeftijd, gezondheidstoestand, voorkomen, handicap, geloof of levensbeschouwing, burgerlijke staat, politieke overtuiging, zoals bepaald in de non-discriminatiewetgeving;</w:t>
      </w:r>
    </w:p>
    <w:p w14:paraId="60B73B45" w14:textId="77777777" w:rsidR="00C9103F" w:rsidRPr="000B538F" w:rsidRDefault="00C9103F" w:rsidP="009F3A6F">
      <w:pPr>
        <w:numPr>
          <w:ilvl w:val="0"/>
          <w:numId w:val="8"/>
        </w:numPr>
        <w:jc w:val="both"/>
        <w:rPr>
          <w:rFonts w:ascii="Garamond" w:hAnsi="Garamond"/>
          <w:sz w:val="24"/>
          <w:szCs w:val="24"/>
        </w:rPr>
      </w:pPr>
      <w:r w:rsidRPr="000B538F">
        <w:rPr>
          <w:rFonts w:ascii="Garamond" w:hAnsi="Garamond"/>
          <w:sz w:val="24"/>
          <w:szCs w:val="24"/>
        </w:rPr>
        <w:t>respect voor de vertrouwelijkheid van de gegevens van de kandidaten en voor hun private levenssfeer;</w:t>
      </w:r>
    </w:p>
    <w:p w14:paraId="7069A5F9" w14:textId="77777777" w:rsidR="00C9103F" w:rsidRPr="000B538F" w:rsidRDefault="00C9103F" w:rsidP="009F3A6F">
      <w:pPr>
        <w:numPr>
          <w:ilvl w:val="0"/>
          <w:numId w:val="8"/>
        </w:numPr>
        <w:jc w:val="both"/>
        <w:rPr>
          <w:rFonts w:ascii="Garamond" w:hAnsi="Garamond"/>
          <w:sz w:val="24"/>
          <w:szCs w:val="24"/>
        </w:rPr>
      </w:pPr>
      <w:r w:rsidRPr="000B538F">
        <w:rPr>
          <w:rFonts w:ascii="Garamond" w:hAnsi="Garamond"/>
          <w:sz w:val="24"/>
          <w:szCs w:val="24"/>
        </w:rPr>
        <w:t xml:space="preserve">geheimhouding van de vragen en, als dat van toepassing is, respect voor de anonimiteit van de proeven; </w:t>
      </w:r>
    </w:p>
    <w:p w14:paraId="20112E7B" w14:textId="77777777" w:rsidR="00C9103F" w:rsidRPr="000B538F" w:rsidRDefault="00C9103F" w:rsidP="009F3A6F">
      <w:pPr>
        <w:numPr>
          <w:ilvl w:val="0"/>
          <w:numId w:val="8"/>
        </w:numPr>
        <w:jc w:val="both"/>
        <w:rPr>
          <w:rFonts w:ascii="Garamond" w:hAnsi="Garamond"/>
          <w:sz w:val="24"/>
          <w:szCs w:val="24"/>
        </w:rPr>
      </w:pPr>
      <w:r w:rsidRPr="000B538F">
        <w:rPr>
          <w:rFonts w:ascii="Garamond" w:hAnsi="Garamond"/>
          <w:sz w:val="24"/>
          <w:szCs w:val="24"/>
        </w:rPr>
        <w:t>verbod op belangenvermenging;</w:t>
      </w:r>
    </w:p>
    <w:p w14:paraId="4E30E340" w14:textId="77777777" w:rsidR="00C9103F" w:rsidRPr="000B538F" w:rsidRDefault="00C9103F" w:rsidP="00C9103F">
      <w:pPr>
        <w:jc w:val="both"/>
        <w:rPr>
          <w:rFonts w:ascii="Garamond" w:hAnsi="Garamond"/>
          <w:sz w:val="24"/>
          <w:szCs w:val="24"/>
        </w:rPr>
      </w:pPr>
      <w:r w:rsidRPr="000B538F">
        <w:rPr>
          <w:rFonts w:ascii="Garamond" w:hAnsi="Garamond"/>
          <w:sz w:val="24"/>
          <w:szCs w:val="24"/>
        </w:rPr>
        <w:t>Niemand kan als lid van de selectiecommissie zetelen wanneer een familieverwantschap tot in de derde graad wordt vastgesteld tussen hem en een kandidaat.</w:t>
      </w:r>
    </w:p>
    <w:p w14:paraId="448ADB6D" w14:textId="77777777" w:rsidR="00C9103F" w:rsidRPr="000B538F" w:rsidRDefault="00C9103F" w:rsidP="00C9103F">
      <w:pPr>
        <w:pStyle w:val="Opmaakprofiel5"/>
        <w:rPr>
          <w:rFonts w:ascii="Garamond" w:hAnsi="Garamond"/>
          <w:sz w:val="24"/>
          <w:szCs w:val="24"/>
          <w:u w:val="single"/>
        </w:rPr>
      </w:pPr>
      <w:r w:rsidRPr="000B538F">
        <w:rPr>
          <w:rFonts w:ascii="Garamond" w:hAnsi="Garamond"/>
          <w:sz w:val="24"/>
          <w:szCs w:val="24"/>
          <w:u w:val="single"/>
        </w:rPr>
        <w:t>Art. 1</w:t>
      </w:r>
      <w:r w:rsidR="004343FE" w:rsidRPr="000B538F">
        <w:rPr>
          <w:rFonts w:ascii="Garamond" w:hAnsi="Garamond"/>
          <w:sz w:val="24"/>
          <w:szCs w:val="24"/>
          <w:u w:val="single"/>
        </w:rPr>
        <w:t>6</w:t>
      </w:r>
      <w:r w:rsidRPr="000B538F">
        <w:rPr>
          <w:rFonts w:ascii="Garamond" w:hAnsi="Garamond"/>
          <w:sz w:val="24"/>
          <w:szCs w:val="24"/>
          <w:u w:val="single"/>
        </w:rPr>
        <w:t>.</w:t>
      </w:r>
    </w:p>
    <w:p w14:paraId="1E10C1E3" w14:textId="77777777" w:rsidR="00C9103F" w:rsidRPr="000B538F" w:rsidRDefault="00C9103F" w:rsidP="00C9103F">
      <w:pPr>
        <w:pStyle w:val="Opmaakprofiel5"/>
        <w:tabs>
          <w:tab w:val="left" w:pos="709"/>
        </w:tabs>
        <w:ind w:left="708" w:firstLine="0"/>
        <w:rPr>
          <w:rFonts w:ascii="Garamond" w:hAnsi="Garamond"/>
          <w:b w:val="0"/>
          <w:sz w:val="24"/>
          <w:szCs w:val="24"/>
        </w:rPr>
      </w:pPr>
      <w:r w:rsidRPr="000B538F">
        <w:rPr>
          <w:rFonts w:ascii="Garamond" w:hAnsi="Garamond"/>
          <w:sz w:val="24"/>
          <w:szCs w:val="24"/>
          <w:u w:val="single"/>
        </w:rPr>
        <w:tab/>
      </w:r>
      <w:r w:rsidRPr="000B538F">
        <w:rPr>
          <w:rFonts w:ascii="Garamond" w:hAnsi="Garamond"/>
          <w:b w:val="0"/>
          <w:sz w:val="24"/>
          <w:szCs w:val="24"/>
        </w:rPr>
        <w:t>De selectiecommissies worden geleid door een voorzitter. De voorzitter wordt in zijn taak bijgestaan door een secretaris die niet deelneemt aan de eigenlijke selectieactiviteiten en aan de beoordeling van de kandidaten.</w:t>
      </w:r>
    </w:p>
    <w:p w14:paraId="03EADA6A" w14:textId="77777777" w:rsidR="00C9103F" w:rsidRPr="000B538F" w:rsidRDefault="00C9103F" w:rsidP="00C9103F">
      <w:pPr>
        <w:ind w:left="709"/>
        <w:jc w:val="both"/>
        <w:rPr>
          <w:rFonts w:ascii="Garamond" w:hAnsi="Garamond"/>
          <w:sz w:val="24"/>
          <w:szCs w:val="24"/>
        </w:rPr>
      </w:pPr>
      <w:r w:rsidRPr="000B538F">
        <w:rPr>
          <w:rFonts w:ascii="Garamond" w:hAnsi="Garamond"/>
          <w:sz w:val="24"/>
          <w:szCs w:val="24"/>
        </w:rPr>
        <w:t>De leden en de secretaris van de selectiecommissie worden nominatief door de aanstellende overheid aangewezen, tenzij de raad de aanstellende overheid is. In dat geval wijst het uitvoerend orgaan de leden aan. Indien de aanstellende overheid de voorzitter van de selectiecommissie niet nominatief heeft aangewezen, duiden de leden van de selectiecommissie in hun midden een voorzitter aan.</w:t>
      </w:r>
    </w:p>
    <w:p w14:paraId="63C9C9C8" w14:textId="77777777" w:rsidR="00C9103F" w:rsidRPr="000B538F" w:rsidRDefault="00C9103F" w:rsidP="00C9103F">
      <w:pPr>
        <w:pStyle w:val="Opmaakprofiel5"/>
        <w:rPr>
          <w:rFonts w:ascii="Garamond" w:hAnsi="Garamond"/>
          <w:sz w:val="24"/>
          <w:szCs w:val="24"/>
          <w:u w:val="single"/>
        </w:rPr>
      </w:pPr>
      <w:r w:rsidRPr="000B538F">
        <w:rPr>
          <w:rFonts w:ascii="Garamond" w:hAnsi="Garamond"/>
          <w:sz w:val="24"/>
          <w:szCs w:val="24"/>
          <w:u w:val="single"/>
        </w:rPr>
        <w:t xml:space="preserve">Art. </w:t>
      </w:r>
      <w:r w:rsidR="004343FE" w:rsidRPr="000B538F">
        <w:rPr>
          <w:rFonts w:ascii="Garamond" w:hAnsi="Garamond"/>
          <w:sz w:val="24"/>
          <w:szCs w:val="24"/>
          <w:u w:val="single"/>
        </w:rPr>
        <w:t>17</w:t>
      </w:r>
      <w:r w:rsidRPr="000B538F">
        <w:rPr>
          <w:rFonts w:ascii="Garamond" w:hAnsi="Garamond"/>
          <w:sz w:val="24"/>
          <w:szCs w:val="24"/>
          <w:u w:val="single"/>
        </w:rPr>
        <w:t>.</w:t>
      </w:r>
    </w:p>
    <w:p w14:paraId="4F4EDD1D" w14:textId="77777777" w:rsidR="00C9103F" w:rsidRPr="000B538F" w:rsidRDefault="00C9103F" w:rsidP="00C9103F">
      <w:pPr>
        <w:pStyle w:val="Opmaakprofiel5"/>
        <w:tabs>
          <w:tab w:val="left" w:pos="709"/>
        </w:tabs>
        <w:ind w:left="708"/>
        <w:rPr>
          <w:rFonts w:ascii="Garamond" w:hAnsi="Garamond"/>
          <w:b w:val="0"/>
          <w:sz w:val="24"/>
          <w:szCs w:val="24"/>
        </w:rPr>
      </w:pPr>
      <w:r w:rsidRPr="000B538F">
        <w:rPr>
          <w:rFonts w:ascii="Garamond" w:hAnsi="Garamond"/>
          <w:sz w:val="24"/>
          <w:szCs w:val="24"/>
        </w:rPr>
        <w:tab/>
      </w:r>
      <w:r w:rsidRPr="000B538F">
        <w:rPr>
          <w:rFonts w:ascii="Garamond" w:hAnsi="Garamond"/>
          <w:b w:val="0"/>
          <w:sz w:val="24"/>
          <w:szCs w:val="24"/>
        </w:rPr>
        <w:tab/>
        <w:t>De selectieprocedures toetsen de bekwaamheid of geschiktheid van de kandidaten.</w:t>
      </w:r>
    </w:p>
    <w:p w14:paraId="1F858B1D" w14:textId="77777777" w:rsidR="00C9103F" w:rsidRPr="000B538F" w:rsidRDefault="00C9103F" w:rsidP="00C9103F">
      <w:pPr>
        <w:ind w:left="709"/>
        <w:jc w:val="both"/>
        <w:rPr>
          <w:rFonts w:ascii="Garamond" w:hAnsi="Garamond"/>
          <w:sz w:val="24"/>
          <w:szCs w:val="24"/>
        </w:rPr>
      </w:pPr>
      <w:r w:rsidRPr="000B538F">
        <w:rPr>
          <w:rFonts w:ascii="Garamond" w:hAnsi="Garamond"/>
          <w:sz w:val="24"/>
          <w:szCs w:val="24"/>
        </w:rPr>
        <w:t xml:space="preserve">Ze resulteren in een lijst van de geslaagde of geschikt bevonden kandidaten. De meest geschikte kandidaat wordt gekozen op basis van een volledige vergelijking van de titels en verdiensten van alle kandidaten en een uitdrukkelijke motivering in overeenstemming met de bepalingen van de Wet betreffende de uitdrukkelijke motivering van bestuurshandelingen van 29 juli 1991. De aanstellende overheid motiveert zo uitdrukkelijk haar keuze. </w:t>
      </w:r>
    </w:p>
    <w:p w14:paraId="61368863" w14:textId="77777777" w:rsidR="00C9103F" w:rsidRPr="000B538F" w:rsidRDefault="00C9103F" w:rsidP="00C9103F">
      <w:pPr>
        <w:pStyle w:val="Opmaakprofiel5"/>
        <w:rPr>
          <w:rFonts w:ascii="Garamond" w:hAnsi="Garamond"/>
          <w:sz w:val="24"/>
          <w:szCs w:val="24"/>
          <w:u w:val="single"/>
        </w:rPr>
      </w:pPr>
      <w:r w:rsidRPr="000B538F">
        <w:rPr>
          <w:rFonts w:ascii="Garamond" w:hAnsi="Garamond"/>
          <w:sz w:val="24"/>
          <w:szCs w:val="24"/>
          <w:u w:val="single"/>
        </w:rPr>
        <w:t xml:space="preserve">Art. </w:t>
      </w:r>
      <w:r w:rsidR="004343FE" w:rsidRPr="000B538F">
        <w:rPr>
          <w:rFonts w:ascii="Garamond" w:hAnsi="Garamond"/>
          <w:sz w:val="24"/>
          <w:szCs w:val="24"/>
          <w:u w:val="single"/>
        </w:rPr>
        <w:t>18</w:t>
      </w:r>
      <w:r w:rsidRPr="000B538F">
        <w:rPr>
          <w:rFonts w:ascii="Garamond" w:hAnsi="Garamond"/>
          <w:sz w:val="24"/>
          <w:szCs w:val="24"/>
          <w:u w:val="single"/>
        </w:rPr>
        <w:t>.</w:t>
      </w:r>
    </w:p>
    <w:p w14:paraId="041B284B" w14:textId="77777777" w:rsidR="00E90693" w:rsidRPr="000B538F" w:rsidRDefault="00E90693" w:rsidP="00687BA8">
      <w:pPr>
        <w:ind w:left="0" w:firstLine="708"/>
        <w:jc w:val="both"/>
        <w:rPr>
          <w:rFonts w:ascii="Garamond" w:eastAsia="Garamond" w:hAnsi="Garamond" w:cs="Garamond"/>
          <w:sz w:val="24"/>
          <w:szCs w:val="24"/>
        </w:rPr>
      </w:pPr>
      <w:r w:rsidRPr="000B538F">
        <w:rPr>
          <w:rFonts w:ascii="Garamond" w:eastAsia="Garamond" w:hAnsi="Garamond" w:cs="Garamond"/>
          <w:sz w:val="24"/>
          <w:szCs w:val="24"/>
        </w:rPr>
        <w:t>Elke selectie bevat minstens één selectietechniek.</w:t>
      </w:r>
    </w:p>
    <w:p w14:paraId="20E56F0F" w14:textId="77777777" w:rsidR="00B0650D" w:rsidRPr="000B538F" w:rsidRDefault="00B0650D">
      <w:pPr>
        <w:spacing w:before="0" w:after="160" w:line="259" w:lineRule="auto"/>
        <w:ind w:left="0"/>
        <w:rPr>
          <w:rFonts w:ascii="Garamond" w:hAnsi="Garamond"/>
          <w:smallCaps/>
          <w:sz w:val="24"/>
          <w:szCs w:val="24"/>
        </w:rPr>
      </w:pPr>
      <w:r w:rsidRPr="000B538F">
        <w:rPr>
          <w:rFonts w:ascii="Garamond" w:hAnsi="Garamond"/>
          <w:szCs w:val="24"/>
        </w:rPr>
        <w:br w:type="page"/>
      </w:r>
    </w:p>
    <w:p w14:paraId="1CE25390" w14:textId="77777777" w:rsidR="00C9103F" w:rsidRPr="000B538F" w:rsidRDefault="00C9103F" w:rsidP="00C9103F">
      <w:pPr>
        <w:pStyle w:val="Kop3"/>
        <w:rPr>
          <w:rFonts w:ascii="Garamond" w:hAnsi="Garamond"/>
          <w:szCs w:val="24"/>
        </w:rPr>
      </w:pPr>
      <w:bookmarkStart w:id="48" w:name="_Toc85631071"/>
      <w:r w:rsidRPr="000B538F">
        <w:rPr>
          <w:rFonts w:ascii="Garamond" w:hAnsi="Garamond"/>
          <w:szCs w:val="24"/>
        </w:rPr>
        <w:t>Afdeling 2. Het verloop van de selectie</w:t>
      </w:r>
      <w:bookmarkEnd w:id="48"/>
    </w:p>
    <w:p w14:paraId="31AC8F3C" w14:textId="77777777" w:rsidR="00C9103F" w:rsidRPr="000B538F" w:rsidRDefault="00C9103F" w:rsidP="00C9103F">
      <w:pPr>
        <w:pStyle w:val="Opmaakprofiel5"/>
        <w:rPr>
          <w:rFonts w:ascii="Garamond" w:hAnsi="Garamond"/>
          <w:sz w:val="24"/>
          <w:szCs w:val="24"/>
          <w:u w:val="single"/>
        </w:rPr>
      </w:pPr>
      <w:r w:rsidRPr="000B538F">
        <w:rPr>
          <w:rFonts w:ascii="Garamond" w:hAnsi="Garamond"/>
          <w:sz w:val="24"/>
          <w:szCs w:val="24"/>
          <w:u w:val="single"/>
        </w:rPr>
        <w:t xml:space="preserve">Art. </w:t>
      </w:r>
      <w:r w:rsidR="004343FE" w:rsidRPr="000B538F">
        <w:rPr>
          <w:rFonts w:ascii="Garamond" w:hAnsi="Garamond"/>
          <w:sz w:val="24"/>
          <w:szCs w:val="24"/>
          <w:u w:val="single"/>
        </w:rPr>
        <w:t>19</w:t>
      </w:r>
      <w:r w:rsidRPr="000B538F">
        <w:rPr>
          <w:rFonts w:ascii="Garamond" w:hAnsi="Garamond"/>
          <w:sz w:val="24"/>
          <w:szCs w:val="24"/>
          <w:u w:val="single"/>
        </w:rPr>
        <w:t>.</w:t>
      </w:r>
    </w:p>
    <w:p w14:paraId="43FFB50E" w14:textId="77777777" w:rsidR="00C9103F" w:rsidRPr="000B538F" w:rsidRDefault="00C9103F" w:rsidP="00C9103F">
      <w:pPr>
        <w:pStyle w:val="Opmaakprofiel5"/>
        <w:tabs>
          <w:tab w:val="left" w:pos="709"/>
        </w:tabs>
        <w:ind w:left="708"/>
        <w:rPr>
          <w:rFonts w:ascii="Garamond" w:hAnsi="Garamond"/>
          <w:b w:val="0"/>
          <w:sz w:val="24"/>
          <w:szCs w:val="24"/>
        </w:rPr>
      </w:pPr>
      <w:r w:rsidRPr="000B538F">
        <w:rPr>
          <w:rFonts w:ascii="Garamond" w:hAnsi="Garamond"/>
          <w:sz w:val="24"/>
          <w:szCs w:val="24"/>
        </w:rPr>
        <w:tab/>
      </w:r>
      <w:r w:rsidRPr="000B538F">
        <w:rPr>
          <w:rFonts w:ascii="Garamond" w:hAnsi="Garamond"/>
          <w:b w:val="0"/>
          <w:sz w:val="24"/>
          <w:szCs w:val="24"/>
        </w:rPr>
        <w:t>De aanstellende overheid stelt de concrete selectieprocedure en het selectieprogramma vast voor de aanvang van de selectie en zorgt voor de organisatie van de selecties. Ze bepaalt:</w:t>
      </w:r>
    </w:p>
    <w:p w14:paraId="43D1C622" w14:textId="77777777" w:rsidR="00C9103F" w:rsidRPr="000B538F" w:rsidRDefault="00C9103F" w:rsidP="009F3A6F">
      <w:pPr>
        <w:numPr>
          <w:ilvl w:val="0"/>
          <w:numId w:val="9"/>
        </w:numPr>
        <w:jc w:val="both"/>
        <w:rPr>
          <w:rFonts w:ascii="Garamond" w:hAnsi="Garamond"/>
          <w:sz w:val="24"/>
          <w:szCs w:val="24"/>
        </w:rPr>
      </w:pPr>
      <w:r w:rsidRPr="000B538F">
        <w:rPr>
          <w:rFonts w:ascii="Garamond" w:hAnsi="Garamond"/>
          <w:sz w:val="24"/>
          <w:szCs w:val="24"/>
        </w:rPr>
        <w:t xml:space="preserve">de wijze waarop de vacante betrekking begeven wordt, binnen de mogelijkheden van artikel </w:t>
      </w:r>
      <w:r w:rsidR="0055011A" w:rsidRPr="000B538F">
        <w:rPr>
          <w:rFonts w:ascii="Garamond" w:hAnsi="Garamond"/>
          <w:sz w:val="24"/>
          <w:szCs w:val="24"/>
        </w:rPr>
        <w:t>4</w:t>
      </w:r>
      <w:r w:rsidRPr="000B538F">
        <w:rPr>
          <w:rFonts w:ascii="Garamond" w:hAnsi="Garamond"/>
          <w:sz w:val="24"/>
          <w:szCs w:val="24"/>
        </w:rPr>
        <w:t>;</w:t>
      </w:r>
    </w:p>
    <w:p w14:paraId="61AADD57" w14:textId="77777777" w:rsidR="00C9103F" w:rsidRPr="000B538F" w:rsidRDefault="00C9103F" w:rsidP="009F3A6F">
      <w:pPr>
        <w:numPr>
          <w:ilvl w:val="0"/>
          <w:numId w:val="9"/>
        </w:numPr>
        <w:jc w:val="both"/>
        <w:rPr>
          <w:rFonts w:ascii="Garamond" w:hAnsi="Garamond"/>
          <w:sz w:val="24"/>
          <w:szCs w:val="24"/>
        </w:rPr>
      </w:pPr>
      <w:r w:rsidRPr="000B538F">
        <w:rPr>
          <w:rFonts w:ascii="Garamond" w:hAnsi="Garamond"/>
          <w:sz w:val="24"/>
          <w:szCs w:val="24"/>
        </w:rPr>
        <w:t>de selectiecriteria op basis van de functiebeschrijving;</w:t>
      </w:r>
    </w:p>
    <w:p w14:paraId="72FA4E62" w14:textId="77777777" w:rsidR="00C9103F" w:rsidRPr="000B538F" w:rsidRDefault="00C9103F" w:rsidP="009F3A6F">
      <w:pPr>
        <w:numPr>
          <w:ilvl w:val="0"/>
          <w:numId w:val="9"/>
        </w:numPr>
        <w:jc w:val="both"/>
        <w:rPr>
          <w:rFonts w:ascii="Garamond" w:hAnsi="Garamond"/>
          <w:sz w:val="24"/>
          <w:szCs w:val="24"/>
        </w:rPr>
      </w:pPr>
      <w:r w:rsidRPr="000B538F">
        <w:rPr>
          <w:rFonts w:ascii="Garamond" w:hAnsi="Garamond"/>
          <w:sz w:val="24"/>
          <w:szCs w:val="24"/>
        </w:rPr>
        <w:t xml:space="preserve">of de diplomavereiste geschrapt worden binnen de mogelijkheden van artikel </w:t>
      </w:r>
      <w:r w:rsidR="0055011A" w:rsidRPr="000B538F">
        <w:rPr>
          <w:rFonts w:ascii="Garamond" w:hAnsi="Garamond"/>
          <w:sz w:val="24"/>
          <w:szCs w:val="24"/>
        </w:rPr>
        <w:t>8</w:t>
      </w:r>
      <w:r w:rsidRPr="000B538F">
        <w:rPr>
          <w:rFonts w:ascii="Garamond" w:hAnsi="Garamond"/>
          <w:sz w:val="24"/>
          <w:szCs w:val="24"/>
        </w:rPr>
        <w:t>;</w:t>
      </w:r>
    </w:p>
    <w:p w14:paraId="079E0881" w14:textId="77777777" w:rsidR="00C9103F" w:rsidRPr="000B538F" w:rsidRDefault="00C9103F" w:rsidP="009F3A6F">
      <w:pPr>
        <w:numPr>
          <w:ilvl w:val="0"/>
          <w:numId w:val="9"/>
        </w:numPr>
        <w:jc w:val="both"/>
        <w:rPr>
          <w:rFonts w:ascii="Garamond" w:hAnsi="Garamond"/>
          <w:sz w:val="24"/>
          <w:szCs w:val="24"/>
        </w:rPr>
      </w:pPr>
      <w:r w:rsidRPr="000B538F">
        <w:rPr>
          <w:rFonts w:ascii="Garamond" w:hAnsi="Garamond"/>
          <w:sz w:val="24"/>
          <w:szCs w:val="24"/>
        </w:rPr>
        <w:t xml:space="preserve">de wijze van externe bekendmaking binnen de mogelijkheden van artikel </w:t>
      </w:r>
      <w:r w:rsidR="0055011A" w:rsidRPr="000B538F">
        <w:rPr>
          <w:rFonts w:ascii="Garamond" w:hAnsi="Garamond"/>
          <w:sz w:val="24"/>
          <w:szCs w:val="24"/>
        </w:rPr>
        <w:t>9</w:t>
      </w:r>
      <w:r w:rsidRPr="000B538F">
        <w:rPr>
          <w:rFonts w:ascii="Garamond" w:hAnsi="Garamond"/>
          <w:sz w:val="24"/>
          <w:szCs w:val="24"/>
        </w:rPr>
        <w:t>;</w:t>
      </w:r>
    </w:p>
    <w:p w14:paraId="54B8FCED" w14:textId="77777777" w:rsidR="00C9103F" w:rsidRPr="000B538F" w:rsidRDefault="00C9103F" w:rsidP="009F3A6F">
      <w:pPr>
        <w:numPr>
          <w:ilvl w:val="0"/>
          <w:numId w:val="9"/>
        </w:numPr>
        <w:jc w:val="both"/>
        <w:rPr>
          <w:rFonts w:ascii="Garamond" w:hAnsi="Garamond"/>
          <w:sz w:val="24"/>
          <w:szCs w:val="24"/>
        </w:rPr>
      </w:pPr>
      <w:r w:rsidRPr="000B538F">
        <w:rPr>
          <w:rFonts w:ascii="Garamond" w:hAnsi="Garamond"/>
          <w:sz w:val="24"/>
          <w:szCs w:val="24"/>
        </w:rPr>
        <w:t>de keuze van de selectietechniek(en) in functie van de selectiecriteria</w:t>
      </w:r>
      <w:r w:rsidR="00561A79" w:rsidRPr="000B538F">
        <w:rPr>
          <w:rFonts w:ascii="Garamond" w:hAnsi="Garamond"/>
          <w:sz w:val="24"/>
          <w:szCs w:val="24"/>
        </w:rPr>
        <w:t>;</w:t>
      </w:r>
    </w:p>
    <w:p w14:paraId="57CBF58D" w14:textId="77777777" w:rsidR="00561A79" w:rsidRPr="000B538F" w:rsidRDefault="00561A79" w:rsidP="009F3A6F">
      <w:pPr>
        <w:numPr>
          <w:ilvl w:val="0"/>
          <w:numId w:val="9"/>
        </w:numPr>
        <w:jc w:val="both"/>
        <w:rPr>
          <w:rFonts w:ascii="Garamond" w:hAnsi="Garamond"/>
          <w:sz w:val="24"/>
          <w:szCs w:val="24"/>
        </w:rPr>
      </w:pPr>
      <w:r w:rsidRPr="000B538F">
        <w:rPr>
          <w:rFonts w:ascii="Garamond" w:hAnsi="Garamond"/>
          <w:sz w:val="24"/>
          <w:szCs w:val="24"/>
        </w:rPr>
        <w:t>het minimale resultaat om als geslaagd beschouwd te worden bij de afsluiting van de selectieprocedure en, in voorkomend geval, het minimale resultaat om toegelaten te worden tot een volgende stap in de selectieprocedure;</w:t>
      </w:r>
    </w:p>
    <w:p w14:paraId="4697F9D0" w14:textId="77777777" w:rsidR="00C9103F" w:rsidRPr="000B538F" w:rsidRDefault="00C9103F" w:rsidP="009F3A6F">
      <w:pPr>
        <w:numPr>
          <w:ilvl w:val="0"/>
          <w:numId w:val="9"/>
        </w:numPr>
        <w:jc w:val="both"/>
        <w:rPr>
          <w:rFonts w:ascii="Garamond" w:hAnsi="Garamond"/>
          <w:sz w:val="24"/>
          <w:szCs w:val="24"/>
        </w:rPr>
      </w:pPr>
      <w:r w:rsidRPr="000B538F">
        <w:rPr>
          <w:rFonts w:ascii="Garamond" w:hAnsi="Garamond"/>
          <w:sz w:val="24"/>
          <w:szCs w:val="24"/>
        </w:rPr>
        <w:t xml:space="preserve">het verloop van de selectie, met inbegrip van de timing, rekening houdend met </w:t>
      </w:r>
      <w:r w:rsidR="00F26CB8" w:rsidRPr="000B538F">
        <w:rPr>
          <w:rFonts w:ascii="Garamond" w:hAnsi="Garamond"/>
          <w:sz w:val="24"/>
          <w:szCs w:val="24"/>
        </w:rPr>
        <w:t xml:space="preserve">de </w:t>
      </w:r>
      <w:r w:rsidRPr="000B538F">
        <w:rPr>
          <w:rFonts w:ascii="Garamond" w:hAnsi="Garamond"/>
          <w:sz w:val="24"/>
          <w:szCs w:val="24"/>
        </w:rPr>
        <w:t>artikel</w:t>
      </w:r>
      <w:r w:rsidR="00F26CB8" w:rsidRPr="000B538F">
        <w:rPr>
          <w:rFonts w:ascii="Garamond" w:hAnsi="Garamond"/>
          <w:sz w:val="24"/>
          <w:szCs w:val="24"/>
        </w:rPr>
        <w:t>en</w:t>
      </w:r>
      <w:r w:rsidRPr="000B538F">
        <w:rPr>
          <w:rFonts w:ascii="Garamond" w:hAnsi="Garamond"/>
          <w:sz w:val="24"/>
          <w:szCs w:val="24"/>
        </w:rPr>
        <w:t xml:space="preserve"> 1</w:t>
      </w:r>
      <w:r w:rsidR="0055011A" w:rsidRPr="000B538F">
        <w:rPr>
          <w:rFonts w:ascii="Garamond" w:hAnsi="Garamond"/>
          <w:sz w:val="24"/>
          <w:szCs w:val="24"/>
        </w:rPr>
        <w:t>0</w:t>
      </w:r>
      <w:r w:rsidRPr="000B538F">
        <w:rPr>
          <w:rFonts w:ascii="Garamond" w:hAnsi="Garamond"/>
          <w:sz w:val="24"/>
          <w:szCs w:val="24"/>
        </w:rPr>
        <w:t xml:space="preserve"> en 2</w:t>
      </w:r>
      <w:r w:rsidR="0055011A" w:rsidRPr="000B538F">
        <w:rPr>
          <w:rFonts w:ascii="Garamond" w:hAnsi="Garamond"/>
          <w:sz w:val="24"/>
          <w:szCs w:val="24"/>
        </w:rPr>
        <w:t>2</w:t>
      </w:r>
      <w:r w:rsidRPr="000B538F">
        <w:rPr>
          <w:rFonts w:ascii="Garamond" w:hAnsi="Garamond"/>
          <w:sz w:val="24"/>
          <w:szCs w:val="24"/>
        </w:rPr>
        <w:t>;</w:t>
      </w:r>
    </w:p>
    <w:p w14:paraId="4F57875D" w14:textId="77777777" w:rsidR="00C9103F" w:rsidRPr="000B538F" w:rsidRDefault="00C9103F">
      <w:pPr>
        <w:numPr>
          <w:ilvl w:val="0"/>
          <w:numId w:val="9"/>
        </w:numPr>
        <w:jc w:val="both"/>
        <w:rPr>
          <w:rFonts w:ascii="Garamond" w:eastAsia="Garamond" w:hAnsi="Garamond" w:cs="Garamond"/>
          <w:sz w:val="24"/>
          <w:szCs w:val="24"/>
        </w:rPr>
      </w:pPr>
      <w:r w:rsidRPr="000B538F">
        <w:rPr>
          <w:rFonts w:ascii="Garamond" w:eastAsia="Garamond" w:hAnsi="Garamond" w:cs="Garamond"/>
          <w:sz w:val="24"/>
          <w:szCs w:val="24"/>
        </w:rPr>
        <w:t>of een wervingsreserve wordt aangelegd en de geldigheidsduur ervan</w:t>
      </w:r>
      <w:r w:rsidR="00E90693" w:rsidRPr="000B538F">
        <w:rPr>
          <w:rFonts w:ascii="Garamond" w:eastAsia="Garamond" w:hAnsi="Garamond" w:cs="Garamond"/>
          <w:sz w:val="24"/>
          <w:szCs w:val="24"/>
        </w:rPr>
        <w:t xml:space="preserve"> binnen de bepalingen van artikel 25</w:t>
      </w:r>
      <w:r w:rsidRPr="000B538F">
        <w:rPr>
          <w:rFonts w:ascii="Garamond" w:eastAsia="Garamond" w:hAnsi="Garamond" w:cs="Garamond"/>
          <w:sz w:val="24"/>
          <w:szCs w:val="24"/>
        </w:rPr>
        <w:t>;</w:t>
      </w:r>
      <w:r w:rsidR="0012599A" w:rsidRPr="000B538F">
        <w:rPr>
          <w:rFonts w:ascii="Garamond" w:eastAsia="Garamond" w:hAnsi="Garamond" w:cs="Garamond"/>
          <w:sz w:val="24"/>
          <w:szCs w:val="24"/>
        </w:rPr>
        <w:t xml:space="preserve"> </w:t>
      </w:r>
    </w:p>
    <w:p w14:paraId="6BF0DCB7" w14:textId="77777777" w:rsidR="00C9103F" w:rsidRPr="000B538F" w:rsidRDefault="00C9103F" w:rsidP="009F3A6F">
      <w:pPr>
        <w:numPr>
          <w:ilvl w:val="0"/>
          <w:numId w:val="9"/>
        </w:numPr>
        <w:jc w:val="both"/>
        <w:rPr>
          <w:rFonts w:ascii="Garamond" w:hAnsi="Garamond"/>
          <w:sz w:val="24"/>
          <w:szCs w:val="24"/>
        </w:rPr>
      </w:pPr>
      <w:r w:rsidRPr="000B538F">
        <w:rPr>
          <w:rFonts w:ascii="Garamond" w:hAnsi="Garamond"/>
          <w:bCs/>
          <w:sz w:val="24"/>
          <w:szCs w:val="24"/>
        </w:rPr>
        <w:t>desgevallend de aanduiding van een extern selectiebureau</w:t>
      </w:r>
      <w:r w:rsidR="00561A79" w:rsidRPr="000B538F">
        <w:rPr>
          <w:rFonts w:ascii="Garamond" w:hAnsi="Garamond"/>
          <w:bCs/>
          <w:sz w:val="24"/>
          <w:szCs w:val="24"/>
        </w:rPr>
        <w:t>;</w:t>
      </w:r>
    </w:p>
    <w:p w14:paraId="125041D5" w14:textId="77777777" w:rsidR="00561A79" w:rsidRPr="000B538F" w:rsidRDefault="00C9103F" w:rsidP="00561A79">
      <w:pPr>
        <w:pStyle w:val="Opmaakprofiel5"/>
        <w:rPr>
          <w:rFonts w:ascii="Garamond" w:hAnsi="Garamond"/>
          <w:sz w:val="24"/>
          <w:szCs w:val="24"/>
          <w:u w:val="single"/>
        </w:rPr>
      </w:pPr>
      <w:r w:rsidRPr="000B538F">
        <w:rPr>
          <w:rFonts w:ascii="Garamond" w:hAnsi="Garamond"/>
          <w:sz w:val="24"/>
          <w:szCs w:val="24"/>
          <w:u w:val="single"/>
        </w:rPr>
        <w:t>Art. 2</w:t>
      </w:r>
      <w:r w:rsidR="004343FE" w:rsidRPr="000B538F">
        <w:rPr>
          <w:rFonts w:ascii="Garamond" w:hAnsi="Garamond"/>
          <w:sz w:val="24"/>
          <w:szCs w:val="24"/>
          <w:u w:val="single"/>
        </w:rPr>
        <w:t>0</w:t>
      </w:r>
      <w:r w:rsidRPr="000B538F">
        <w:rPr>
          <w:rFonts w:ascii="Garamond" w:hAnsi="Garamond"/>
          <w:sz w:val="24"/>
          <w:szCs w:val="24"/>
          <w:u w:val="single"/>
        </w:rPr>
        <w:t>.</w:t>
      </w:r>
      <w:r w:rsidR="00561A79" w:rsidRPr="000B538F">
        <w:rPr>
          <w:rFonts w:ascii="Garamond" w:hAnsi="Garamond"/>
          <w:sz w:val="24"/>
          <w:szCs w:val="24"/>
          <w:u w:val="single"/>
        </w:rPr>
        <w:t xml:space="preserve"> </w:t>
      </w:r>
    </w:p>
    <w:p w14:paraId="2BFA4AD8" w14:textId="77777777" w:rsidR="00561A79" w:rsidRPr="000B538F" w:rsidRDefault="00561A79" w:rsidP="00561A79">
      <w:pPr>
        <w:ind w:left="709"/>
        <w:jc w:val="both"/>
        <w:rPr>
          <w:rFonts w:ascii="Garamond" w:hAnsi="Garamond"/>
          <w:sz w:val="24"/>
          <w:szCs w:val="24"/>
        </w:rPr>
      </w:pPr>
      <w:r w:rsidRPr="000B538F">
        <w:rPr>
          <w:rFonts w:ascii="Garamond" w:hAnsi="Garamond"/>
          <w:sz w:val="24"/>
          <w:szCs w:val="24"/>
        </w:rPr>
        <w:t>Als de aanstellende overheid kiest voor een combinatie van de aanwervingsprocedure en de bevorderingsprocedure en de gelijktijdige toepassing daarvan, worden de externe en de interne kandidaten onderworpen aan dezelfde selectieproeven. Eventuele schriftelijke kennisproeven met dezelfde inhoud worden op hetzelfde tijdstip afgenomen.</w:t>
      </w:r>
    </w:p>
    <w:p w14:paraId="3C15F85E" w14:textId="77777777" w:rsidR="00561A79" w:rsidRPr="000B538F" w:rsidRDefault="00561A79" w:rsidP="00561A79">
      <w:pPr>
        <w:pStyle w:val="Plattetekst21"/>
        <w:tabs>
          <w:tab w:val="left" w:pos="720"/>
        </w:tabs>
        <w:ind w:left="709"/>
        <w:rPr>
          <w:rFonts w:ascii="Garamond" w:hAnsi="Garamond" w:cs="Arial"/>
          <w:sz w:val="24"/>
          <w:szCs w:val="24"/>
        </w:rPr>
      </w:pPr>
      <w:r w:rsidRPr="000B538F">
        <w:rPr>
          <w:rFonts w:ascii="Garamond" w:hAnsi="Garamond" w:cs="Arial"/>
          <w:sz w:val="24"/>
          <w:szCs w:val="24"/>
        </w:rPr>
        <w:t xml:space="preserve">De niveau- of capaciteitstest, vermeld in artikel </w:t>
      </w:r>
      <w:r w:rsidR="0055011A" w:rsidRPr="000B538F">
        <w:rPr>
          <w:rFonts w:ascii="Garamond" w:hAnsi="Garamond" w:cs="Arial"/>
          <w:sz w:val="24"/>
          <w:szCs w:val="24"/>
        </w:rPr>
        <w:t>8</w:t>
      </w:r>
      <w:r w:rsidRPr="000B538F">
        <w:rPr>
          <w:rFonts w:ascii="Garamond" w:hAnsi="Garamond" w:cs="Arial"/>
          <w:sz w:val="24"/>
          <w:szCs w:val="24"/>
        </w:rPr>
        <w:t>, tweede lid, 1°, onderzoekt of de kandidaat in staat is te functioneren op het niveau waarin de functie is gesitueerd.</w:t>
      </w:r>
    </w:p>
    <w:p w14:paraId="31E5F4F5" w14:textId="77777777" w:rsidR="00C9103F" w:rsidRPr="000B538F" w:rsidRDefault="00561A79" w:rsidP="00561A79">
      <w:pPr>
        <w:pStyle w:val="Plattetekst21"/>
        <w:tabs>
          <w:tab w:val="left" w:pos="720"/>
        </w:tabs>
        <w:ind w:left="709"/>
        <w:rPr>
          <w:rFonts w:ascii="Garamond" w:hAnsi="Garamond" w:cs="Arial"/>
          <w:sz w:val="24"/>
          <w:szCs w:val="24"/>
        </w:rPr>
      </w:pPr>
      <w:r w:rsidRPr="000B538F">
        <w:rPr>
          <w:rFonts w:ascii="Garamond" w:hAnsi="Garamond" w:cs="Arial"/>
          <w:sz w:val="24"/>
          <w:szCs w:val="24"/>
        </w:rPr>
        <w:t xml:space="preserve">De kandidaat die een attest of getuigschrift voorlegt waaruit blijkt dat hij voor dezelfde of voor een vergelijkbare functie bij dezelfde of bij een andere overheid al eerder geslaagd is voor een niveau- of capaciteitstest als vermeld in het tweede lid, behoudt het gunstige resultaat daarvan en wordt vrijgesteld van een nieuwe deelname aan een niveau- of capaciteitstest. </w:t>
      </w:r>
    </w:p>
    <w:p w14:paraId="5DF3276E" w14:textId="77777777" w:rsidR="00C9103F" w:rsidRPr="000B538F" w:rsidRDefault="00C9103F" w:rsidP="00C9103F">
      <w:pPr>
        <w:pStyle w:val="Opmaakprofiel5"/>
        <w:rPr>
          <w:rFonts w:ascii="Garamond" w:hAnsi="Garamond"/>
          <w:sz w:val="24"/>
          <w:szCs w:val="24"/>
          <w:u w:val="single"/>
        </w:rPr>
      </w:pPr>
      <w:r w:rsidRPr="000B538F">
        <w:rPr>
          <w:rFonts w:ascii="Garamond" w:hAnsi="Garamond"/>
          <w:sz w:val="24"/>
          <w:szCs w:val="24"/>
          <w:u w:val="single"/>
        </w:rPr>
        <w:t>Art. 2</w:t>
      </w:r>
      <w:r w:rsidR="004343FE" w:rsidRPr="000B538F">
        <w:rPr>
          <w:rFonts w:ascii="Garamond" w:hAnsi="Garamond"/>
          <w:sz w:val="24"/>
          <w:szCs w:val="24"/>
          <w:u w:val="single"/>
        </w:rPr>
        <w:t>1</w:t>
      </w:r>
      <w:r w:rsidRPr="000B538F">
        <w:rPr>
          <w:rFonts w:ascii="Garamond" w:hAnsi="Garamond"/>
          <w:sz w:val="24"/>
          <w:szCs w:val="24"/>
          <w:u w:val="single"/>
        </w:rPr>
        <w:t>.</w:t>
      </w:r>
    </w:p>
    <w:p w14:paraId="543C8B4A" w14:textId="77777777" w:rsidR="00561A79" w:rsidRPr="000B538F" w:rsidRDefault="00561A79" w:rsidP="00561A79">
      <w:pPr>
        <w:ind w:left="709"/>
        <w:jc w:val="both"/>
        <w:rPr>
          <w:rFonts w:ascii="Garamond" w:hAnsi="Garamond"/>
          <w:sz w:val="24"/>
          <w:szCs w:val="24"/>
        </w:rPr>
      </w:pPr>
      <w:r w:rsidRPr="000B538F">
        <w:rPr>
          <w:rFonts w:ascii="Garamond" w:hAnsi="Garamond"/>
          <w:sz w:val="24"/>
          <w:szCs w:val="24"/>
        </w:rPr>
        <w:t>De kandidaten worden van het verloop van de selectieprocedure op de hoogte gebracht.</w:t>
      </w:r>
    </w:p>
    <w:p w14:paraId="0CE1EF87" w14:textId="3B8A1133" w:rsidR="00B0650D" w:rsidRPr="000B538F" w:rsidRDefault="00561A79" w:rsidP="00CC3A52">
      <w:pPr>
        <w:ind w:left="709"/>
        <w:jc w:val="both"/>
        <w:rPr>
          <w:rFonts w:ascii="Garamond" w:hAnsi="Garamond"/>
          <w:sz w:val="24"/>
          <w:szCs w:val="24"/>
        </w:rPr>
      </w:pPr>
      <w:r w:rsidRPr="4E32D143">
        <w:rPr>
          <w:rFonts w:ascii="Garamond" w:hAnsi="Garamond"/>
          <w:sz w:val="24"/>
          <w:szCs w:val="24"/>
        </w:rPr>
        <w:t>De kandidaten worden ten minste tien</w:t>
      </w:r>
      <w:r w:rsidRPr="4E32D143">
        <w:rPr>
          <w:rFonts w:ascii="Garamond" w:hAnsi="Garamond"/>
          <w:b/>
          <w:bCs/>
          <w:sz w:val="24"/>
          <w:szCs w:val="24"/>
        </w:rPr>
        <w:t xml:space="preserve"> </w:t>
      </w:r>
      <w:r w:rsidRPr="4E32D143">
        <w:rPr>
          <w:rFonts w:ascii="Garamond" w:hAnsi="Garamond"/>
          <w:sz w:val="24"/>
          <w:szCs w:val="24"/>
        </w:rPr>
        <w:t xml:space="preserve">kalenderdagen op voorhand geïnformeerd over de plaats waar en dag en uur waarop de eerste selectieproef wordt afgenomen. Die mededeling gebeurt door middel van een brief of </w:t>
      </w:r>
      <w:r w:rsidRPr="00C7605C">
        <w:rPr>
          <w:rFonts w:ascii="Garamond" w:hAnsi="Garamond"/>
          <w:sz w:val="24"/>
          <w:szCs w:val="24"/>
        </w:rPr>
        <w:t>mai</w:t>
      </w:r>
      <w:r w:rsidR="00CC3A52" w:rsidRPr="00C7605C">
        <w:rPr>
          <w:rFonts w:ascii="Garamond" w:hAnsi="Garamond"/>
          <w:sz w:val="24"/>
          <w:szCs w:val="24"/>
        </w:rPr>
        <w:t>l of dit wordt reeds bekend gemaakt bij de publicatie van de vacature. In onderling overleg met de kandidaten kan van de minimale termijn worden afgeweken indien het geen schriftelijk selectiegedeelte betreft</w:t>
      </w:r>
      <w:r w:rsidRPr="00C7605C">
        <w:rPr>
          <w:rFonts w:ascii="Garamond" w:hAnsi="Garamond"/>
          <w:sz w:val="24"/>
          <w:szCs w:val="24"/>
        </w:rPr>
        <w:t>. Als de selectieproef een preselectie bevat, worden de kandidaten</w:t>
      </w:r>
      <w:r w:rsidR="00CC3A52" w:rsidRPr="00C7605C">
        <w:rPr>
          <w:rFonts w:ascii="Garamond" w:hAnsi="Garamond"/>
          <w:sz w:val="24"/>
          <w:szCs w:val="24"/>
        </w:rPr>
        <w:t xml:space="preserve"> daarvan op de hoogte gebracht</w:t>
      </w:r>
      <w:r w:rsidR="00CC3A52" w:rsidRPr="4E32D143">
        <w:rPr>
          <w:rFonts w:ascii="Garamond" w:hAnsi="Garamond"/>
          <w:sz w:val="24"/>
          <w:szCs w:val="24"/>
        </w:rPr>
        <w:t>.</w:t>
      </w:r>
    </w:p>
    <w:p w14:paraId="52AEC3FE" w14:textId="77777777" w:rsidR="00C9103F" w:rsidRPr="000B538F" w:rsidRDefault="00C9103F" w:rsidP="00C9103F">
      <w:pPr>
        <w:pStyle w:val="Opmaakprofiel5"/>
        <w:rPr>
          <w:rFonts w:ascii="Garamond" w:hAnsi="Garamond"/>
          <w:sz w:val="24"/>
          <w:szCs w:val="24"/>
          <w:u w:val="single"/>
        </w:rPr>
      </w:pPr>
      <w:r w:rsidRPr="000B538F">
        <w:rPr>
          <w:rFonts w:ascii="Garamond" w:hAnsi="Garamond"/>
          <w:sz w:val="24"/>
          <w:szCs w:val="24"/>
          <w:u w:val="single"/>
        </w:rPr>
        <w:t>Art. 2</w:t>
      </w:r>
      <w:r w:rsidR="004343FE" w:rsidRPr="000B538F">
        <w:rPr>
          <w:rFonts w:ascii="Garamond" w:hAnsi="Garamond"/>
          <w:sz w:val="24"/>
          <w:szCs w:val="24"/>
          <w:u w:val="single"/>
        </w:rPr>
        <w:t>2</w:t>
      </w:r>
      <w:r w:rsidRPr="000B538F">
        <w:rPr>
          <w:rFonts w:ascii="Garamond" w:hAnsi="Garamond"/>
          <w:sz w:val="24"/>
          <w:szCs w:val="24"/>
          <w:u w:val="single"/>
        </w:rPr>
        <w:t>.</w:t>
      </w:r>
    </w:p>
    <w:p w14:paraId="15A1B8B9" w14:textId="77777777" w:rsidR="000A6E27" w:rsidRPr="000B538F" w:rsidRDefault="000A6E27" w:rsidP="00DB071A">
      <w:pPr>
        <w:ind w:left="709"/>
        <w:jc w:val="both"/>
        <w:rPr>
          <w:rFonts w:ascii="Garamond" w:hAnsi="Garamond"/>
          <w:sz w:val="24"/>
          <w:szCs w:val="24"/>
        </w:rPr>
      </w:pPr>
      <w:r w:rsidRPr="000B538F">
        <w:rPr>
          <w:rFonts w:ascii="Garamond" w:hAnsi="Garamond"/>
          <w:sz w:val="24"/>
          <w:szCs w:val="24"/>
        </w:rPr>
        <w:t xml:space="preserve">De aanstellende overheid kan bij iedere selectieprocedure waarbij het aantal goedgekeurde kandidaturen meer dan 25 bedraagt, een eliminerende preselectieproef voorzien. Deze preselectieproef gaat de andere examengedeelten vooraf. </w:t>
      </w:r>
    </w:p>
    <w:p w14:paraId="783855B0" w14:textId="77777777" w:rsidR="000A6E27" w:rsidRPr="000B538F" w:rsidRDefault="000A6E27" w:rsidP="000A6E27">
      <w:pPr>
        <w:ind w:left="709"/>
        <w:jc w:val="both"/>
        <w:rPr>
          <w:rFonts w:ascii="Garamond" w:hAnsi="Garamond"/>
          <w:sz w:val="24"/>
          <w:szCs w:val="24"/>
        </w:rPr>
      </w:pPr>
      <w:r w:rsidRPr="000B538F">
        <w:rPr>
          <w:rFonts w:ascii="Garamond" w:hAnsi="Garamond"/>
          <w:sz w:val="24"/>
          <w:szCs w:val="24"/>
        </w:rPr>
        <w:t>De preselectieproef gebeurt anoniem. De kandidaten worden gerangschikt in volgorde van de behaalde punten. De 15 kandidaten met de hoogste scores (op voorwaarde dat zij minimaal 50% behalen) worden toegelaten tot het volgende selectiegedeelte.</w:t>
      </w:r>
    </w:p>
    <w:p w14:paraId="243C41E4" w14:textId="77777777" w:rsidR="000A6E27" w:rsidRPr="000B538F" w:rsidRDefault="000A6E27" w:rsidP="000A6E27">
      <w:pPr>
        <w:ind w:left="709"/>
        <w:jc w:val="both"/>
        <w:rPr>
          <w:rFonts w:ascii="Garamond" w:hAnsi="Garamond"/>
          <w:sz w:val="24"/>
          <w:szCs w:val="24"/>
        </w:rPr>
      </w:pPr>
      <w:r w:rsidRPr="000B538F">
        <w:rPr>
          <w:rFonts w:ascii="Garamond" w:hAnsi="Garamond"/>
          <w:sz w:val="24"/>
          <w:szCs w:val="24"/>
        </w:rPr>
        <w:t>De aanstellende overheid kan gemotiveerd afwijken van deze preselectieproef (bv. indien meerdere functies vacant zijn, er behoefte is aan een uitgebreide wervingsreserve, …) en de preselectieproef eventueel niet voorzien of de aantallen (25 en 15) bijsturen.</w:t>
      </w:r>
    </w:p>
    <w:p w14:paraId="36B89288" w14:textId="77777777" w:rsidR="000A6E27" w:rsidRPr="000B538F" w:rsidRDefault="000A6E27" w:rsidP="000A6E27">
      <w:pPr>
        <w:ind w:left="709"/>
        <w:jc w:val="both"/>
        <w:rPr>
          <w:rFonts w:ascii="Garamond" w:hAnsi="Garamond"/>
          <w:sz w:val="24"/>
          <w:szCs w:val="24"/>
        </w:rPr>
      </w:pPr>
      <w:r w:rsidRPr="000B538F">
        <w:rPr>
          <w:rFonts w:ascii="Garamond" w:hAnsi="Garamond"/>
          <w:sz w:val="24"/>
          <w:szCs w:val="24"/>
        </w:rPr>
        <w:t>Het resultaat van de preselectie telt niet mee voor het eindresultaat van de selectieprocedure.</w:t>
      </w:r>
    </w:p>
    <w:p w14:paraId="61DA48EA" w14:textId="77777777" w:rsidR="00C9103F" w:rsidRPr="000B538F" w:rsidRDefault="00C9103F" w:rsidP="00C9103F">
      <w:pPr>
        <w:pStyle w:val="Opmaakprofiel5"/>
        <w:rPr>
          <w:rFonts w:ascii="Garamond" w:hAnsi="Garamond"/>
          <w:sz w:val="24"/>
          <w:szCs w:val="24"/>
          <w:u w:val="single"/>
        </w:rPr>
      </w:pPr>
      <w:r w:rsidRPr="000B538F">
        <w:rPr>
          <w:rFonts w:ascii="Garamond" w:hAnsi="Garamond"/>
          <w:sz w:val="24"/>
          <w:szCs w:val="24"/>
          <w:u w:val="single"/>
        </w:rPr>
        <w:t>Art. 2</w:t>
      </w:r>
      <w:r w:rsidR="004343FE" w:rsidRPr="000B538F">
        <w:rPr>
          <w:rFonts w:ascii="Garamond" w:hAnsi="Garamond"/>
          <w:sz w:val="24"/>
          <w:szCs w:val="24"/>
          <w:u w:val="single"/>
        </w:rPr>
        <w:t>3</w:t>
      </w:r>
      <w:r w:rsidRPr="000B538F">
        <w:rPr>
          <w:rFonts w:ascii="Garamond" w:hAnsi="Garamond"/>
          <w:sz w:val="24"/>
          <w:szCs w:val="24"/>
          <w:u w:val="single"/>
        </w:rPr>
        <w:t>.</w:t>
      </w:r>
    </w:p>
    <w:p w14:paraId="0E2C2D3A" w14:textId="77777777" w:rsidR="00C9103F" w:rsidRPr="000B538F" w:rsidRDefault="00C9103F" w:rsidP="00C9103F">
      <w:pPr>
        <w:ind w:left="709"/>
        <w:jc w:val="both"/>
        <w:rPr>
          <w:rFonts w:ascii="Garamond" w:hAnsi="Garamond"/>
          <w:sz w:val="24"/>
          <w:szCs w:val="24"/>
        </w:rPr>
      </w:pPr>
      <w:r w:rsidRPr="000B538F">
        <w:rPr>
          <w:rFonts w:ascii="Garamond" w:hAnsi="Garamond"/>
          <w:sz w:val="24"/>
          <w:szCs w:val="24"/>
        </w:rPr>
        <w:t xml:space="preserve">De selectiecommissie maakt voor elke selectietechniek een gemotiveerd verslag op. Het verslag vermeldt per kandidaat het resultaat. </w:t>
      </w:r>
    </w:p>
    <w:p w14:paraId="4FCFB2FB" w14:textId="77777777" w:rsidR="00C9103F" w:rsidRPr="000B538F" w:rsidRDefault="00C9103F" w:rsidP="00C9103F">
      <w:pPr>
        <w:ind w:left="709"/>
        <w:jc w:val="both"/>
        <w:rPr>
          <w:rFonts w:ascii="Garamond" w:hAnsi="Garamond"/>
          <w:sz w:val="24"/>
          <w:szCs w:val="24"/>
        </w:rPr>
      </w:pPr>
      <w:r w:rsidRPr="000B538F">
        <w:rPr>
          <w:rFonts w:ascii="Garamond" w:hAnsi="Garamond"/>
          <w:sz w:val="24"/>
          <w:szCs w:val="24"/>
        </w:rPr>
        <w:t xml:space="preserve">De selectiecommissie maakt bij de afsluiting van de selectieprocedure een </w:t>
      </w:r>
      <w:r w:rsidR="00B2346E" w:rsidRPr="000B538F">
        <w:rPr>
          <w:rFonts w:ascii="Garamond" w:hAnsi="Garamond"/>
          <w:sz w:val="24"/>
          <w:szCs w:val="24"/>
        </w:rPr>
        <w:t xml:space="preserve">gemotiveerd </w:t>
      </w:r>
      <w:r w:rsidRPr="000B538F">
        <w:rPr>
          <w:rFonts w:ascii="Garamond" w:hAnsi="Garamond"/>
          <w:sz w:val="24"/>
          <w:szCs w:val="24"/>
        </w:rPr>
        <w:t>eindverslag op met vermelding van de deelresultaten van de kandidaten en van hun eindresultaat.</w:t>
      </w:r>
    </w:p>
    <w:p w14:paraId="6E1227C4" w14:textId="77777777" w:rsidR="00C9103F" w:rsidRPr="000B538F" w:rsidRDefault="00C9103F" w:rsidP="00C9103F">
      <w:pPr>
        <w:pStyle w:val="Opmaakprofiel5"/>
        <w:jc w:val="both"/>
        <w:rPr>
          <w:rFonts w:ascii="Garamond" w:hAnsi="Garamond"/>
          <w:sz w:val="24"/>
          <w:szCs w:val="24"/>
          <w:u w:val="single"/>
        </w:rPr>
      </w:pPr>
      <w:r w:rsidRPr="000B538F">
        <w:rPr>
          <w:rFonts w:ascii="Garamond" w:hAnsi="Garamond"/>
          <w:sz w:val="24"/>
          <w:szCs w:val="24"/>
          <w:u w:val="single"/>
        </w:rPr>
        <w:t>Art. 2</w:t>
      </w:r>
      <w:r w:rsidR="004343FE" w:rsidRPr="000B538F">
        <w:rPr>
          <w:rFonts w:ascii="Garamond" w:hAnsi="Garamond"/>
          <w:sz w:val="24"/>
          <w:szCs w:val="24"/>
          <w:u w:val="single"/>
        </w:rPr>
        <w:t>4</w:t>
      </w:r>
      <w:r w:rsidRPr="000B538F">
        <w:rPr>
          <w:rFonts w:ascii="Garamond" w:hAnsi="Garamond"/>
          <w:sz w:val="24"/>
          <w:szCs w:val="24"/>
          <w:u w:val="single"/>
        </w:rPr>
        <w:t>.</w:t>
      </w:r>
    </w:p>
    <w:p w14:paraId="498C6936" w14:textId="77777777" w:rsidR="00C9103F" w:rsidRPr="000B538F" w:rsidRDefault="00C9103F" w:rsidP="00C9103F">
      <w:pPr>
        <w:ind w:left="709"/>
        <w:jc w:val="both"/>
        <w:rPr>
          <w:rFonts w:ascii="Garamond" w:hAnsi="Garamond"/>
          <w:sz w:val="24"/>
          <w:szCs w:val="24"/>
        </w:rPr>
      </w:pPr>
      <w:r w:rsidRPr="000B538F">
        <w:rPr>
          <w:rFonts w:ascii="Garamond" w:hAnsi="Garamond"/>
          <w:sz w:val="24"/>
          <w:szCs w:val="24"/>
        </w:rPr>
        <w:t xml:space="preserve">De kandidaten worden </w:t>
      </w:r>
      <w:r w:rsidR="00561A79" w:rsidRPr="000B538F">
        <w:rPr>
          <w:rFonts w:ascii="Garamond" w:hAnsi="Garamond"/>
          <w:sz w:val="24"/>
          <w:szCs w:val="24"/>
        </w:rPr>
        <w:t>schriftelijk</w:t>
      </w:r>
      <w:r w:rsidRPr="000B538F">
        <w:rPr>
          <w:rFonts w:ascii="Garamond" w:hAnsi="Garamond"/>
          <w:sz w:val="24"/>
          <w:szCs w:val="24"/>
        </w:rPr>
        <w:t xml:space="preserve"> of </w:t>
      </w:r>
      <w:r w:rsidR="00561A79" w:rsidRPr="000B538F">
        <w:rPr>
          <w:rFonts w:ascii="Garamond" w:hAnsi="Garamond"/>
          <w:sz w:val="24"/>
          <w:szCs w:val="24"/>
        </w:rPr>
        <w:t>via e-</w:t>
      </w:r>
      <w:r w:rsidRPr="000B538F">
        <w:rPr>
          <w:rFonts w:ascii="Garamond" w:hAnsi="Garamond"/>
          <w:sz w:val="24"/>
          <w:szCs w:val="24"/>
        </w:rPr>
        <w:t xml:space="preserve">mail op de hoogte gebracht van het resultaat van de selectie. Kandidaten hebben op hun verzoek toegang tot </w:t>
      </w:r>
      <w:r w:rsidR="003237D9" w:rsidRPr="000B538F">
        <w:rPr>
          <w:rFonts w:ascii="Garamond" w:hAnsi="Garamond"/>
          <w:sz w:val="24"/>
          <w:szCs w:val="24"/>
        </w:rPr>
        <w:t>hun</w:t>
      </w:r>
      <w:r w:rsidRPr="000B538F">
        <w:rPr>
          <w:rFonts w:ascii="Garamond" w:hAnsi="Garamond"/>
          <w:sz w:val="24"/>
          <w:szCs w:val="24"/>
        </w:rPr>
        <w:t xml:space="preserve"> selectieresultaten in overeenstemming met de bepalingen van het decreet van 26 maart 2004 betreffende de openbaarheid van bestuur.</w:t>
      </w:r>
    </w:p>
    <w:p w14:paraId="2AAD22BF" w14:textId="77777777" w:rsidR="000A6E27" w:rsidRPr="000B538F" w:rsidRDefault="000A6E27">
      <w:pPr>
        <w:spacing w:before="0" w:after="160" w:line="259" w:lineRule="auto"/>
        <w:ind w:left="0"/>
        <w:rPr>
          <w:rFonts w:ascii="Garamond" w:hAnsi="Garamond"/>
          <w:smallCaps/>
          <w:sz w:val="24"/>
          <w:szCs w:val="24"/>
        </w:rPr>
      </w:pPr>
      <w:r w:rsidRPr="000B538F">
        <w:rPr>
          <w:rFonts w:ascii="Garamond" w:hAnsi="Garamond"/>
          <w:szCs w:val="24"/>
        </w:rPr>
        <w:br w:type="page"/>
      </w:r>
    </w:p>
    <w:p w14:paraId="4F1AC2F7" w14:textId="77777777" w:rsidR="00C9103F" w:rsidRPr="000B538F" w:rsidRDefault="00C9103F" w:rsidP="00C9103F">
      <w:pPr>
        <w:pStyle w:val="Kop3"/>
        <w:rPr>
          <w:rFonts w:ascii="Garamond" w:hAnsi="Garamond"/>
          <w:szCs w:val="24"/>
        </w:rPr>
      </w:pPr>
      <w:bookmarkStart w:id="49" w:name="_Toc85631072"/>
      <w:r w:rsidRPr="000B538F">
        <w:rPr>
          <w:rFonts w:ascii="Garamond" w:hAnsi="Garamond"/>
          <w:szCs w:val="24"/>
        </w:rPr>
        <w:t>Afdeling 3. Wervingsreserves</w:t>
      </w:r>
      <w:bookmarkEnd w:id="49"/>
    </w:p>
    <w:p w14:paraId="50B665CE" w14:textId="77777777" w:rsidR="00C9103F" w:rsidRPr="000B538F" w:rsidRDefault="00C9103F" w:rsidP="00C9103F">
      <w:pPr>
        <w:pStyle w:val="Opmaakprofiel5"/>
        <w:rPr>
          <w:rFonts w:ascii="Garamond" w:hAnsi="Garamond"/>
          <w:sz w:val="24"/>
          <w:szCs w:val="24"/>
          <w:u w:val="single"/>
        </w:rPr>
      </w:pPr>
      <w:r w:rsidRPr="000B538F">
        <w:rPr>
          <w:rFonts w:ascii="Garamond" w:hAnsi="Garamond"/>
          <w:sz w:val="24"/>
          <w:szCs w:val="24"/>
          <w:u w:val="single"/>
        </w:rPr>
        <w:t>Art. 2</w:t>
      </w:r>
      <w:r w:rsidR="004343FE" w:rsidRPr="000B538F">
        <w:rPr>
          <w:rFonts w:ascii="Garamond" w:hAnsi="Garamond"/>
          <w:sz w:val="24"/>
          <w:szCs w:val="24"/>
          <w:u w:val="single"/>
        </w:rPr>
        <w:t>5</w:t>
      </w:r>
      <w:r w:rsidRPr="000B538F">
        <w:rPr>
          <w:rFonts w:ascii="Garamond" w:hAnsi="Garamond"/>
          <w:sz w:val="24"/>
          <w:szCs w:val="24"/>
          <w:u w:val="single"/>
        </w:rPr>
        <w:t>.</w:t>
      </w:r>
    </w:p>
    <w:p w14:paraId="006C7525" w14:textId="77777777" w:rsidR="00C9103F" w:rsidRPr="000B538F" w:rsidRDefault="00C9103F" w:rsidP="00C9103F">
      <w:pPr>
        <w:ind w:left="709"/>
        <w:jc w:val="both"/>
        <w:rPr>
          <w:rFonts w:ascii="Garamond" w:hAnsi="Garamond"/>
          <w:sz w:val="24"/>
          <w:szCs w:val="24"/>
        </w:rPr>
      </w:pPr>
      <w:r w:rsidRPr="000B538F">
        <w:rPr>
          <w:rFonts w:ascii="Garamond" w:hAnsi="Garamond"/>
          <w:sz w:val="24"/>
          <w:szCs w:val="24"/>
        </w:rPr>
        <w:t xml:space="preserve">De aanstellende overheid beslist bij de </w:t>
      </w:r>
      <w:proofErr w:type="spellStart"/>
      <w:r w:rsidRPr="000B538F">
        <w:rPr>
          <w:rFonts w:ascii="Garamond" w:hAnsi="Garamond"/>
          <w:sz w:val="24"/>
          <w:szCs w:val="24"/>
        </w:rPr>
        <w:t>vacantverklaring</w:t>
      </w:r>
      <w:proofErr w:type="spellEnd"/>
      <w:r w:rsidRPr="000B538F">
        <w:rPr>
          <w:rFonts w:ascii="Garamond" w:hAnsi="Garamond"/>
          <w:sz w:val="24"/>
          <w:szCs w:val="24"/>
        </w:rPr>
        <w:t xml:space="preserve"> van een betrekking of voor toekomstige vacatures of een wervingsreserve wordt aangelegd en bepaalt de geldigheidsduur ervan.</w:t>
      </w:r>
    </w:p>
    <w:p w14:paraId="5BD6AFBB" w14:textId="0F3D6164" w:rsidR="00C9103F" w:rsidRPr="000B538F" w:rsidRDefault="00C9103F" w:rsidP="00C9103F">
      <w:pPr>
        <w:ind w:left="709"/>
        <w:jc w:val="both"/>
        <w:rPr>
          <w:rFonts w:ascii="Garamond" w:hAnsi="Garamond"/>
          <w:sz w:val="24"/>
          <w:szCs w:val="24"/>
        </w:rPr>
      </w:pPr>
      <w:r w:rsidRPr="000B538F">
        <w:rPr>
          <w:rFonts w:ascii="Garamond" w:hAnsi="Garamond"/>
          <w:sz w:val="24"/>
          <w:szCs w:val="24"/>
        </w:rPr>
        <w:t xml:space="preserve">Deze is maximum vastgesteld op </w:t>
      </w:r>
      <w:r w:rsidR="000A6E27" w:rsidRPr="000B538F">
        <w:rPr>
          <w:rFonts w:ascii="Garamond" w:hAnsi="Garamond"/>
          <w:sz w:val="24"/>
          <w:szCs w:val="24"/>
        </w:rPr>
        <w:t>2</w:t>
      </w:r>
      <w:r w:rsidRPr="000B538F">
        <w:rPr>
          <w:rFonts w:ascii="Garamond" w:hAnsi="Garamond"/>
          <w:sz w:val="24"/>
          <w:szCs w:val="24"/>
        </w:rPr>
        <w:t xml:space="preserve"> jaar</w:t>
      </w:r>
      <w:r w:rsidR="000A6E27" w:rsidRPr="000B538F">
        <w:rPr>
          <w:rFonts w:ascii="Garamond" w:hAnsi="Garamond"/>
          <w:sz w:val="24"/>
          <w:szCs w:val="24"/>
        </w:rPr>
        <w:t>, verlengingen inbegrepen</w:t>
      </w:r>
      <w:r w:rsidRPr="000B538F">
        <w:rPr>
          <w:rFonts w:ascii="Garamond" w:hAnsi="Garamond"/>
          <w:sz w:val="24"/>
          <w:szCs w:val="24"/>
        </w:rPr>
        <w:t>.</w:t>
      </w:r>
      <w:r w:rsidR="00491F65" w:rsidRPr="000B538F">
        <w:rPr>
          <w:rFonts w:ascii="Garamond" w:hAnsi="Garamond"/>
          <w:sz w:val="24"/>
          <w:szCs w:val="24"/>
        </w:rPr>
        <w:t xml:space="preserve"> </w:t>
      </w:r>
    </w:p>
    <w:p w14:paraId="562087FA" w14:textId="77777777" w:rsidR="00C9103F" w:rsidRPr="000B538F" w:rsidRDefault="00C9103F" w:rsidP="00C9103F">
      <w:pPr>
        <w:ind w:left="709"/>
        <w:jc w:val="both"/>
        <w:rPr>
          <w:rFonts w:ascii="Garamond" w:hAnsi="Garamond"/>
          <w:sz w:val="24"/>
          <w:szCs w:val="24"/>
        </w:rPr>
      </w:pPr>
      <w:r w:rsidRPr="000B538F">
        <w:rPr>
          <w:rFonts w:ascii="Garamond" w:hAnsi="Garamond"/>
          <w:sz w:val="24"/>
          <w:szCs w:val="24"/>
        </w:rPr>
        <w:t xml:space="preserve">De geldigheidsduur van de reserve vangt aan op de </w:t>
      </w:r>
      <w:r w:rsidR="00987DB5" w:rsidRPr="000B538F">
        <w:rPr>
          <w:rFonts w:ascii="Garamond" w:hAnsi="Garamond"/>
          <w:sz w:val="24"/>
          <w:szCs w:val="24"/>
        </w:rPr>
        <w:t>datum van</w:t>
      </w:r>
      <w:r w:rsidRPr="000B538F">
        <w:rPr>
          <w:rFonts w:ascii="Garamond" w:hAnsi="Garamond"/>
          <w:sz w:val="24"/>
          <w:szCs w:val="24"/>
        </w:rPr>
        <w:t xml:space="preserve"> </w:t>
      </w:r>
      <w:r w:rsidR="00987DB5" w:rsidRPr="000B538F">
        <w:rPr>
          <w:rFonts w:ascii="Garamond" w:hAnsi="Garamond"/>
          <w:sz w:val="24"/>
          <w:szCs w:val="24"/>
        </w:rPr>
        <w:t>de beslissing van de aanstellende overh</w:t>
      </w:r>
      <w:r w:rsidR="003237D9" w:rsidRPr="000B538F">
        <w:rPr>
          <w:rFonts w:ascii="Garamond" w:hAnsi="Garamond"/>
          <w:sz w:val="24"/>
          <w:szCs w:val="24"/>
        </w:rPr>
        <w:t>ei</w:t>
      </w:r>
      <w:r w:rsidR="00987DB5" w:rsidRPr="000B538F">
        <w:rPr>
          <w:rFonts w:ascii="Garamond" w:hAnsi="Garamond"/>
          <w:sz w:val="24"/>
          <w:szCs w:val="24"/>
        </w:rPr>
        <w:t xml:space="preserve">d houdende de nominatieve vaststelling van de wervingsreserve. </w:t>
      </w:r>
    </w:p>
    <w:p w14:paraId="390D6E78" w14:textId="77777777" w:rsidR="00C9103F" w:rsidRPr="000B538F" w:rsidRDefault="00C9103F" w:rsidP="00C9103F">
      <w:pPr>
        <w:ind w:left="709"/>
        <w:jc w:val="both"/>
        <w:rPr>
          <w:rFonts w:ascii="Garamond" w:hAnsi="Garamond"/>
          <w:sz w:val="24"/>
          <w:szCs w:val="24"/>
        </w:rPr>
      </w:pPr>
      <w:r w:rsidRPr="000B538F">
        <w:rPr>
          <w:rFonts w:ascii="Garamond" w:hAnsi="Garamond"/>
          <w:sz w:val="24"/>
          <w:szCs w:val="24"/>
        </w:rPr>
        <w:t>Daarnaast kunnen de aanstellende overheden bij gemotiveerd besluit een gemeenschappelijke wervingsreserve aanleggen als de gemeente en</w:t>
      </w:r>
      <w:r w:rsidR="005870BC" w:rsidRPr="000B538F">
        <w:rPr>
          <w:rFonts w:ascii="Garamond" w:hAnsi="Garamond"/>
          <w:sz w:val="24"/>
          <w:szCs w:val="24"/>
        </w:rPr>
        <w:t>/of</w:t>
      </w:r>
      <w:r w:rsidRPr="000B538F">
        <w:rPr>
          <w:rFonts w:ascii="Garamond" w:hAnsi="Garamond"/>
          <w:sz w:val="24"/>
          <w:szCs w:val="24"/>
        </w:rPr>
        <w:t xml:space="preserve"> het OCMW</w:t>
      </w:r>
      <w:r w:rsidR="005870BC" w:rsidRPr="000B538F">
        <w:rPr>
          <w:rFonts w:ascii="Garamond" w:hAnsi="Garamond"/>
          <w:sz w:val="24"/>
          <w:szCs w:val="24"/>
        </w:rPr>
        <w:t xml:space="preserve"> en/of het AGB</w:t>
      </w:r>
      <w:r w:rsidRPr="000B538F">
        <w:rPr>
          <w:rFonts w:ascii="Garamond" w:hAnsi="Garamond"/>
          <w:sz w:val="24"/>
          <w:szCs w:val="24"/>
        </w:rPr>
        <w:t xml:space="preserve"> gezamenlijk een selectieprocedure organiseren.</w:t>
      </w:r>
    </w:p>
    <w:p w14:paraId="5353B39B" w14:textId="60823CD8" w:rsidR="00C9103F" w:rsidRPr="000B538F" w:rsidRDefault="00C9103F" w:rsidP="00C9103F">
      <w:pPr>
        <w:ind w:left="709"/>
        <w:jc w:val="both"/>
        <w:rPr>
          <w:rFonts w:ascii="Garamond" w:hAnsi="Garamond"/>
          <w:i/>
          <w:sz w:val="24"/>
          <w:szCs w:val="24"/>
        </w:rPr>
      </w:pPr>
      <w:r w:rsidRPr="000B538F">
        <w:rPr>
          <w:rFonts w:ascii="Garamond" w:hAnsi="Garamond"/>
          <w:sz w:val="24"/>
          <w:szCs w:val="24"/>
        </w:rPr>
        <w:t>Alle geslaagde of geschikt bevonden kandidaten die niet onmiddellijk worden aangesteld, worden in de wervingsreserve opgenomen</w:t>
      </w:r>
      <w:r w:rsidRPr="000B538F">
        <w:rPr>
          <w:rFonts w:ascii="Garamond" w:hAnsi="Garamond"/>
          <w:i/>
          <w:sz w:val="24"/>
          <w:szCs w:val="24"/>
        </w:rPr>
        <w:t>.</w:t>
      </w:r>
    </w:p>
    <w:p w14:paraId="4D1E1C1F" w14:textId="77777777" w:rsidR="00C9103F" w:rsidRPr="000B538F" w:rsidRDefault="00C9103F" w:rsidP="00C9103F">
      <w:pPr>
        <w:pStyle w:val="Opmaakprofiel5"/>
        <w:rPr>
          <w:rFonts w:ascii="Garamond" w:hAnsi="Garamond"/>
          <w:sz w:val="24"/>
          <w:szCs w:val="24"/>
          <w:u w:val="single"/>
        </w:rPr>
      </w:pPr>
      <w:r w:rsidRPr="000B538F">
        <w:rPr>
          <w:rFonts w:ascii="Garamond" w:hAnsi="Garamond"/>
          <w:sz w:val="24"/>
          <w:szCs w:val="24"/>
          <w:u w:val="single"/>
        </w:rPr>
        <w:t>Art. 2</w:t>
      </w:r>
      <w:r w:rsidR="004343FE" w:rsidRPr="000B538F">
        <w:rPr>
          <w:rFonts w:ascii="Garamond" w:hAnsi="Garamond"/>
          <w:sz w:val="24"/>
          <w:szCs w:val="24"/>
          <w:u w:val="single"/>
        </w:rPr>
        <w:t>6</w:t>
      </w:r>
      <w:r w:rsidRPr="000B538F">
        <w:rPr>
          <w:rFonts w:ascii="Garamond" w:hAnsi="Garamond"/>
          <w:sz w:val="24"/>
          <w:szCs w:val="24"/>
          <w:u w:val="single"/>
        </w:rPr>
        <w:t>.</w:t>
      </w:r>
    </w:p>
    <w:p w14:paraId="1729B0CC" w14:textId="77777777" w:rsidR="00C9103F" w:rsidRPr="000B538F" w:rsidRDefault="00C9103F" w:rsidP="00C9103F">
      <w:pPr>
        <w:ind w:left="709"/>
        <w:jc w:val="both"/>
        <w:rPr>
          <w:rFonts w:ascii="Garamond" w:hAnsi="Garamond"/>
          <w:sz w:val="24"/>
          <w:szCs w:val="24"/>
        </w:rPr>
      </w:pPr>
      <w:r w:rsidRPr="000B538F">
        <w:rPr>
          <w:rFonts w:ascii="Garamond" w:hAnsi="Garamond"/>
          <w:sz w:val="24"/>
          <w:szCs w:val="24"/>
        </w:rPr>
        <w:t>De aanstellende overheid kan geen nieuwe wervingsreserve aanspreken zolang er voor dezelfde functie of graad nog kandidaten opgenomen zijn in een daarvoor nog geldige wervingsreserve.</w:t>
      </w:r>
    </w:p>
    <w:p w14:paraId="35704C4A" w14:textId="77777777" w:rsidR="00C9103F" w:rsidRPr="000B538F" w:rsidRDefault="00C9103F" w:rsidP="00C9103F">
      <w:pPr>
        <w:pStyle w:val="Opmaakprofiel5"/>
        <w:rPr>
          <w:rFonts w:ascii="Garamond" w:hAnsi="Garamond"/>
          <w:sz w:val="24"/>
          <w:szCs w:val="24"/>
          <w:u w:val="single"/>
        </w:rPr>
      </w:pPr>
      <w:r w:rsidRPr="000B538F">
        <w:rPr>
          <w:rFonts w:ascii="Garamond" w:hAnsi="Garamond"/>
          <w:sz w:val="24"/>
          <w:szCs w:val="24"/>
          <w:u w:val="single"/>
        </w:rPr>
        <w:t xml:space="preserve">Art. </w:t>
      </w:r>
      <w:r w:rsidR="004343FE" w:rsidRPr="000B538F">
        <w:rPr>
          <w:rFonts w:ascii="Garamond" w:hAnsi="Garamond"/>
          <w:sz w:val="24"/>
          <w:szCs w:val="24"/>
          <w:u w:val="single"/>
        </w:rPr>
        <w:t>27</w:t>
      </w:r>
      <w:r w:rsidRPr="000B538F">
        <w:rPr>
          <w:rFonts w:ascii="Garamond" w:hAnsi="Garamond"/>
          <w:sz w:val="24"/>
          <w:szCs w:val="24"/>
          <w:u w:val="single"/>
        </w:rPr>
        <w:t>.</w:t>
      </w:r>
    </w:p>
    <w:p w14:paraId="302B85FB" w14:textId="77777777" w:rsidR="000A6E27" w:rsidRPr="000B538F" w:rsidRDefault="00C9103F" w:rsidP="000A6E27">
      <w:pPr>
        <w:pStyle w:val="Opmaakprofiel5"/>
        <w:ind w:left="708" w:firstLine="0"/>
        <w:jc w:val="both"/>
        <w:rPr>
          <w:rFonts w:ascii="Garamond" w:hAnsi="Garamond"/>
          <w:b w:val="0"/>
          <w:sz w:val="24"/>
          <w:szCs w:val="24"/>
        </w:rPr>
      </w:pPr>
      <w:r w:rsidRPr="000B538F">
        <w:rPr>
          <w:rFonts w:ascii="Garamond" w:hAnsi="Garamond"/>
          <w:b w:val="0"/>
          <w:sz w:val="24"/>
          <w:szCs w:val="24"/>
        </w:rPr>
        <w:t>Bij de selectie worden alle geslaagde of geschikt bevonden kandidaten geraadpleegd om de vacature te vervullen. Onder de kandidaten die binnen de vooraf vastgestelde termijn te kennen geven dat ze de betrekking willen aanvaarden, wordt een kandidaat gekozen op basis van een vergelijking van de titels en verdiensten voor die betrekking</w:t>
      </w:r>
      <w:r w:rsidR="000A6E27" w:rsidRPr="000B538F">
        <w:rPr>
          <w:rFonts w:ascii="Garamond" w:hAnsi="Garamond"/>
          <w:b w:val="0"/>
          <w:sz w:val="24"/>
          <w:szCs w:val="24"/>
        </w:rPr>
        <w:t>.</w:t>
      </w:r>
    </w:p>
    <w:p w14:paraId="10BFB285" w14:textId="4FAE3E4E" w:rsidR="000A6E27" w:rsidRPr="000B538F" w:rsidRDefault="000A6E27" w:rsidP="000A6E27">
      <w:pPr>
        <w:pStyle w:val="Opmaakprofiel5"/>
        <w:spacing w:before="120"/>
        <w:ind w:left="709" w:firstLine="0"/>
        <w:jc w:val="both"/>
        <w:rPr>
          <w:rFonts w:ascii="Garamond" w:hAnsi="Garamond"/>
          <w:b w:val="0"/>
          <w:sz w:val="24"/>
          <w:szCs w:val="24"/>
        </w:rPr>
      </w:pPr>
      <w:r w:rsidRPr="000B538F">
        <w:rPr>
          <w:rFonts w:ascii="Garamond" w:hAnsi="Garamond"/>
          <w:b w:val="0"/>
          <w:sz w:val="24"/>
          <w:szCs w:val="24"/>
        </w:rPr>
        <w:t>Kandidaten die niet gekozen worden</w:t>
      </w:r>
      <w:r w:rsidR="007A29CD">
        <w:rPr>
          <w:rFonts w:ascii="Garamond" w:hAnsi="Garamond"/>
          <w:b w:val="0"/>
          <w:sz w:val="24"/>
          <w:szCs w:val="24"/>
        </w:rPr>
        <w:t xml:space="preserve"> </w:t>
      </w:r>
      <w:r w:rsidR="007A29CD" w:rsidRPr="00D43935">
        <w:rPr>
          <w:rFonts w:ascii="Garamond" w:hAnsi="Garamond"/>
          <w:b w:val="0"/>
          <w:bCs/>
          <w:sz w:val="24"/>
          <w:szCs w:val="24"/>
        </w:rPr>
        <w:t>of de aangeboden betrekking niet aanvaarden</w:t>
      </w:r>
      <w:r w:rsidRPr="000B538F">
        <w:rPr>
          <w:rFonts w:ascii="Garamond" w:hAnsi="Garamond"/>
          <w:b w:val="0"/>
          <w:sz w:val="24"/>
          <w:szCs w:val="24"/>
        </w:rPr>
        <w:t>, behouden hun plaats op de wervingsreserve voor de volledige duur ervan, tenzij ze zelf te kennen geven van elke aanstelling af te zien.</w:t>
      </w:r>
    </w:p>
    <w:p w14:paraId="7094E985" w14:textId="77777777" w:rsidR="00C9103F" w:rsidRPr="000B538F" w:rsidRDefault="00C9103F" w:rsidP="000A6E27">
      <w:pPr>
        <w:pStyle w:val="Opmaakprofiel5"/>
        <w:ind w:left="708" w:firstLine="0"/>
        <w:jc w:val="both"/>
        <w:rPr>
          <w:rFonts w:ascii="Garamond" w:hAnsi="Garamond"/>
          <w:b w:val="0"/>
          <w:sz w:val="24"/>
          <w:szCs w:val="24"/>
        </w:rPr>
      </w:pPr>
      <w:r w:rsidRPr="000B538F">
        <w:rPr>
          <w:rFonts w:ascii="Garamond" w:hAnsi="Garamond"/>
          <w:b w:val="0"/>
          <w:sz w:val="24"/>
          <w:szCs w:val="24"/>
        </w:rPr>
        <w:br w:type="page"/>
      </w:r>
    </w:p>
    <w:p w14:paraId="1BCF92B2" w14:textId="77777777" w:rsidR="00C9103F" w:rsidRPr="000B538F" w:rsidRDefault="00C9103F" w:rsidP="00C9103F">
      <w:pPr>
        <w:pStyle w:val="Kop3"/>
        <w:rPr>
          <w:rFonts w:ascii="Garamond" w:hAnsi="Garamond"/>
          <w:szCs w:val="24"/>
        </w:rPr>
      </w:pPr>
      <w:bookmarkStart w:id="50" w:name="_Toc85631073"/>
      <w:r w:rsidRPr="000B538F">
        <w:rPr>
          <w:rFonts w:ascii="Garamond" w:hAnsi="Garamond"/>
          <w:szCs w:val="24"/>
        </w:rPr>
        <w:t xml:space="preserve">Afdeling 4. Specifieke bepalingen voor de aanwerving van de </w:t>
      </w:r>
      <w:r w:rsidR="000A6E27" w:rsidRPr="000B538F">
        <w:rPr>
          <w:rFonts w:ascii="Garamond" w:hAnsi="Garamond"/>
          <w:szCs w:val="24"/>
        </w:rPr>
        <w:t>algemeen directeur</w:t>
      </w:r>
      <w:r w:rsidRPr="000B538F">
        <w:rPr>
          <w:rFonts w:ascii="Garamond" w:hAnsi="Garamond"/>
          <w:szCs w:val="24"/>
        </w:rPr>
        <w:t xml:space="preserve">, de financieel </w:t>
      </w:r>
      <w:r w:rsidR="000A6E27" w:rsidRPr="000B538F">
        <w:rPr>
          <w:rFonts w:ascii="Garamond" w:hAnsi="Garamond"/>
          <w:szCs w:val="24"/>
        </w:rPr>
        <w:t>directeur</w:t>
      </w:r>
      <w:r w:rsidR="007D7D1A" w:rsidRPr="000B538F">
        <w:rPr>
          <w:rFonts w:ascii="Garamond" w:hAnsi="Garamond"/>
          <w:szCs w:val="24"/>
        </w:rPr>
        <w:t>, de adjunct algemeen directeur, de adjunct financieel directeur</w:t>
      </w:r>
      <w:r w:rsidR="00536DA5" w:rsidRPr="000B538F">
        <w:rPr>
          <w:rFonts w:ascii="Garamond" w:hAnsi="Garamond"/>
          <w:szCs w:val="24"/>
        </w:rPr>
        <w:t xml:space="preserve"> </w:t>
      </w:r>
      <w:r w:rsidRPr="000B538F">
        <w:rPr>
          <w:rFonts w:ascii="Garamond" w:hAnsi="Garamond"/>
        </w:rPr>
        <w:t xml:space="preserve">en de maatschappelijk werker van het </w:t>
      </w:r>
      <w:proofErr w:type="spellStart"/>
      <w:r w:rsidRPr="000B538F">
        <w:rPr>
          <w:rFonts w:ascii="Garamond" w:hAnsi="Garamond"/>
        </w:rPr>
        <w:t>ocmw</w:t>
      </w:r>
      <w:bookmarkEnd w:id="50"/>
      <w:proofErr w:type="spellEnd"/>
    </w:p>
    <w:p w14:paraId="053B886A" w14:textId="77777777" w:rsidR="00C9103F" w:rsidRPr="000B538F" w:rsidRDefault="00C9103F" w:rsidP="00C9103F">
      <w:pPr>
        <w:pStyle w:val="Opmaakprofiel5"/>
        <w:rPr>
          <w:rFonts w:ascii="Garamond" w:hAnsi="Garamond"/>
          <w:sz w:val="24"/>
          <w:szCs w:val="24"/>
          <w:u w:val="single"/>
        </w:rPr>
      </w:pPr>
      <w:r w:rsidRPr="000B538F">
        <w:rPr>
          <w:rFonts w:ascii="Garamond" w:hAnsi="Garamond"/>
          <w:sz w:val="24"/>
          <w:szCs w:val="24"/>
          <w:u w:val="single"/>
        </w:rPr>
        <w:t xml:space="preserve">Art. </w:t>
      </w:r>
      <w:r w:rsidR="004343FE" w:rsidRPr="000B538F">
        <w:rPr>
          <w:rFonts w:ascii="Garamond" w:hAnsi="Garamond"/>
          <w:sz w:val="24"/>
          <w:szCs w:val="24"/>
          <w:u w:val="single"/>
        </w:rPr>
        <w:t>28</w:t>
      </w:r>
      <w:r w:rsidRPr="000B538F">
        <w:rPr>
          <w:rFonts w:ascii="Garamond" w:hAnsi="Garamond"/>
          <w:sz w:val="24"/>
          <w:szCs w:val="24"/>
          <w:u w:val="single"/>
        </w:rPr>
        <w:t>.</w:t>
      </w:r>
    </w:p>
    <w:p w14:paraId="57ED0480" w14:textId="77777777" w:rsidR="00C9103F" w:rsidRPr="000B538F" w:rsidRDefault="00C9103F" w:rsidP="00C9103F">
      <w:pPr>
        <w:ind w:left="709"/>
        <w:jc w:val="both"/>
        <w:rPr>
          <w:rFonts w:ascii="Garamond" w:hAnsi="Garamond"/>
          <w:sz w:val="24"/>
          <w:szCs w:val="24"/>
        </w:rPr>
      </w:pPr>
      <w:r w:rsidRPr="000B538F">
        <w:rPr>
          <w:rFonts w:ascii="Garamond" w:hAnsi="Garamond"/>
          <w:sz w:val="24"/>
          <w:szCs w:val="24"/>
        </w:rPr>
        <w:t xml:space="preserve">De raad stelt de functiebeschrijving vast voor de functies van </w:t>
      </w:r>
      <w:r w:rsidR="00536DA5" w:rsidRPr="000B538F">
        <w:rPr>
          <w:rFonts w:ascii="Garamond" w:hAnsi="Garamond"/>
          <w:sz w:val="24"/>
          <w:szCs w:val="24"/>
        </w:rPr>
        <w:t>algemeen directeur</w:t>
      </w:r>
      <w:r w:rsidR="007D7D1A" w:rsidRPr="000B538F">
        <w:rPr>
          <w:rFonts w:ascii="Garamond" w:hAnsi="Garamond"/>
          <w:sz w:val="24"/>
          <w:szCs w:val="24"/>
        </w:rPr>
        <w:t>, adjunct algemeen directeur,</w:t>
      </w:r>
      <w:r w:rsidR="00536DA5" w:rsidRPr="000B538F">
        <w:rPr>
          <w:rFonts w:ascii="Garamond" w:hAnsi="Garamond"/>
          <w:sz w:val="24"/>
          <w:szCs w:val="24"/>
        </w:rPr>
        <w:t xml:space="preserve"> financieel directeur</w:t>
      </w:r>
      <w:r w:rsidR="007D7D1A" w:rsidRPr="000B538F">
        <w:rPr>
          <w:rFonts w:ascii="Garamond" w:hAnsi="Garamond"/>
          <w:sz w:val="24"/>
          <w:szCs w:val="24"/>
        </w:rPr>
        <w:t xml:space="preserve"> en adjunct financieel directeur</w:t>
      </w:r>
      <w:r w:rsidRPr="000B538F">
        <w:rPr>
          <w:rFonts w:ascii="Garamond" w:hAnsi="Garamond"/>
          <w:sz w:val="24"/>
          <w:szCs w:val="24"/>
        </w:rPr>
        <w:t>.</w:t>
      </w:r>
    </w:p>
    <w:p w14:paraId="3AD292F8" w14:textId="77777777" w:rsidR="00C9103F" w:rsidRPr="000B538F" w:rsidRDefault="00C9103F" w:rsidP="00C9103F">
      <w:pPr>
        <w:pStyle w:val="Opmaakprofiel5"/>
        <w:rPr>
          <w:rFonts w:ascii="Garamond" w:hAnsi="Garamond"/>
          <w:sz w:val="24"/>
          <w:szCs w:val="24"/>
          <w:u w:val="single"/>
        </w:rPr>
      </w:pPr>
      <w:r w:rsidRPr="000B538F">
        <w:rPr>
          <w:rFonts w:ascii="Garamond" w:hAnsi="Garamond"/>
          <w:sz w:val="24"/>
          <w:szCs w:val="24"/>
          <w:u w:val="single"/>
        </w:rPr>
        <w:t xml:space="preserve">Art. </w:t>
      </w:r>
      <w:r w:rsidR="004343FE" w:rsidRPr="000B538F">
        <w:rPr>
          <w:rFonts w:ascii="Garamond" w:hAnsi="Garamond"/>
          <w:sz w:val="24"/>
          <w:szCs w:val="24"/>
          <w:u w:val="single"/>
        </w:rPr>
        <w:t>29</w:t>
      </w:r>
      <w:r w:rsidRPr="000B538F">
        <w:rPr>
          <w:rFonts w:ascii="Garamond" w:hAnsi="Garamond"/>
          <w:sz w:val="24"/>
          <w:szCs w:val="24"/>
          <w:u w:val="single"/>
        </w:rPr>
        <w:t>.</w:t>
      </w:r>
    </w:p>
    <w:p w14:paraId="3B5D0039" w14:textId="77777777" w:rsidR="00C9103F" w:rsidRPr="000B538F" w:rsidRDefault="00C9103F" w:rsidP="00C9103F">
      <w:pPr>
        <w:ind w:left="709"/>
        <w:jc w:val="both"/>
        <w:rPr>
          <w:rFonts w:ascii="Garamond" w:hAnsi="Garamond"/>
          <w:b/>
          <w:sz w:val="24"/>
          <w:szCs w:val="24"/>
        </w:rPr>
      </w:pPr>
      <w:r w:rsidRPr="000B538F">
        <w:rPr>
          <w:rFonts w:ascii="Garamond" w:hAnsi="Garamond"/>
          <w:sz w:val="24"/>
          <w:szCs w:val="24"/>
        </w:rPr>
        <w:t xml:space="preserve">Als de functie van </w:t>
      </w:r>
      <w:r w:rsidR="00536DA5" w:rsidRPr="000B538F">
        <w:rPr>
          <w:rFonts w:ascii="Garamond" w:hAnsi="Garamond"/>
          <w:sz w:val="24"/>
          <w:szCs w:val="24"/>
        </w:rPr>
        <w:t>algemeen directeur en financieel directeur</w:t>
      </w:r>
      <w:r w:rsidRPr="000B538F">
        <w:rPr>
          <w:rFonts w:ascii="Garamond" w:hAnsi="Garamond"/>
          <w:sz w:val="24"/>
          <w:szCs w:val="24"/>
        </w:rPr>
        <w:t xml:space="preserve"> door aanwerving vervuld wordt, moet de kandidaat houder zijn van een diploma dat toegang geeft tot niveau A.</w:t>
      </w:r>
      <w:r w:rsidRPr="000B538F">
        <w:rPr>
          <w:rFonts w:ascii="Garamond" w:hAnsi="Garamond"/>
          <w:b/>
          <w:sz w:val="24"/>
          <w:szCs w:val="24"/>
        </w:rPr>
        <w:t xml:space="preserve"> </w:t>
      </w:r>
    </w:p>
    <w:p w14:paraId="79DE5329" w14:textId="77777777" w:rsidR="00C9103F" w:rsidRPr="000B538F" w:rsidRDefault="00C9103F" w:rsidP="00C9103F">
      <w:pPr>
        <w:pStyle w:val="Opmaakprofiel5"/>
        <w:rPr>
          <w:rFonts w:ascii="Garamond" w:hAnsi="Garamond"/>
          <w:sz w:val="24"/>
          <w:szCs w:val="24"/>
          <w:u w:val="single"/>
        </w:rPr>
      </w:pPr>
      <w:r w:rsidRPr="000B538F">
        <w:rPr>
          <w:rFonts w:ascii="Garamond" w:hAnsi="Garamond"/>
          <w:sz w:val="24"/>
          <w:szCs w:val="24"/>
          <w:u w:val="single"/>
        </w:rPr>
        <w:t>Art. 3</w:t>
      </w:r>
      <w:r w:rsidR="004343FE" w:rsidRPr="000B538F">
        <w:rPr>
          <w:rFonts w:ascii="Garamond" w:hAnsi="Garamond"/>
          <w:sz w:val="24"/>
          <w:szCs w:val="24"/>
          <w:u w:val="single"/>
        </w:rPr>
        <w:t>0</w:t>
      </w:r>
      <w:r w:rsidRPr="000B538F">
        <w:rPr>
          <w:rFonts w:ascii="Garamond" w:hAnsi="Garamond"/>
          <w:sz w:val="24"/>
          <w:szCs w:val="24"/>
          <w:u w:val="single"/>
        </w:rPr>
        <w:t>.</w:t>
      </w:r>
    </w:p>
    <w:p w14:paraId="61293E88" w14:textId="69DCAB44" w:rsidR="00C9103F" w:rsidRPr="000B538F" w:rsidRDefault="00C05901" w:rsidP="00C05901">
      <w:pPr>
        <w:ind w:left="1418" w:hanging="709"/>
        <w:jc w:val="both"/>
        <w:rPr>
          <w:rFonts w:ascii="Garamond" w:hAnsi="Garamond"/>
          <w:sz w:val="24"/>
          <w:szCs w:val="24"/>
        </w:rPr>
      </w:pPr>
      <w:r w:rsidRPr="000B538F">
        <w:rPr>
          <w:rFonts w:ascii="Garamond" w:hAnsi="Garamond"/>
          <w:sz w:val="24"/>
          <w:szCs w:val="24"/>
        </w:rPr>
        <w:t>§1.</w:t>
      </w:r>
      <w:r w:rsidRPr="000B538F">
        <w:rPr>
          <w:rFonts w:ascii="Garamond" w:hAnsi="Garamond"/>
          <w:sz w:val="24"/>
          <w:szCs w:val="24"/>
        </w:rPr>
        <w:tab/>
      </w:r>
      <w:r w:rsidR="00C9103F" w:rsidRPr="000B538F">
        <w:rPr>
          <w:rFonts w:ascii="Garamond" w:hAnsi="Garamond"/>
          <w:sz w:val="24"/>
          <w:szCs w:val="24"/>
        </w:rPr>
        <w:t xml:space="preserve">De selectie voor de aanwerving in de functies van </w:t>
      </w:r>
      <w:r w:rsidR="00536DA5" w:rsidRPr="000B538F">
        <w:rPr>
          <w:rFonts w:ascii="Garamond" w:hAnsi="Garamond"/>
          <w:sz w:val="24"/>
          <w:szCs w:val="24"/>
        </w:rPr>
        <w:t>algemeen directeur en financieel directeur</w:t>
      </w:r>
      <w:r w:rsidR="00C9103F" w:rsidRPr="000B538F">
        <w:rPr>
          <w:rFonts w:ascii="Garamond" w:hAnsi="Garamond"/>
          <w:sz w:val="24"/>
          <w:szCs w:val="24"/>
        </w:rPr>
        <w:t xml:space="preserve"> </w:t>
      </w:r>
      <w:r w:rsidR="00C9103F" w:rsidRPr="000B538F">
        <w:rPr>
          <w:rFonts w:ascii="Garamond" w:hAnsi="Garamond"/>
          <w:bCs/>
          <w:sz w:val="24"/>
          <w:szCs w:val="24"/>
        </w:rPr>
        <w:t>kan geheel of gedeeltelijk uitbesteed worden</w:t>
      </w:r>
      <w:r w:rsidR="00C9103F" w:rsidRPr="000B538F">
        <w:rPr>
          <w:rFonts w:ascii="Garamond" w:hAnsi="Garamond"/>
          <w:sz w:val="24"/>
          <w:szCs w:val="24"/>
        </w:rPr>
        <w:t xml:space="preserve"> aan een extern selectiebureau.</w:t>
      </w:r>
    </w:p>
    <w:p w14:paraId="0650E451" w14:textId="2E54DF93" w:rsidR="00C9103F" w:rsidRPr="000B538F" w:rsidRDefault="00C9103F" w:rsidP="00C05901">
      <w:pPr>
        <w:pStyle w:val="StandaardUitvullen"/>
        <w:ind w:left="1418"/>
        <w:rPr>
          <w:rFonts w:ascii="Garamond" w:hAnsi="Garamond"/>
          <w:sz w:val="24"/>
          <w:szCs w:val="24"/>
        </w:rPr>
      </w:pPr>
      <w:r w:rsidRPr="000B538F">
        <w:rPr>
          <w:rFonts w:ascii="Garamond" w:hAnsi="Garamond"/>
          <w:sz w:val="24"/>
          <w:szCs w:val="24"/>
        </w:rPr>
        <w:t>De selectie wordt uitgevoerd op basis van de selectiecriteria en met behulp van verschillende selectietechnieken. De selectiecriteria en selectietechnieken zijn afgestemd op de functiebeschrijving.</w:t>
      </w:r>
    </w:p>
    <w:p w14:paraId="0911C9DF" w14:textId="5FB21B5F" w:rsidR="00C05901" w:rsidRPr="000B538F" w:rsidRDefault="00C05901" w:rsidP="00C05901">
      <w:pPr>
        <w:ind w:left="1418" w:hanging="709"/>
        <w:jc w:val="both"/>
        <w:rPr>
          <w:rFonts w:ascii="Garamond" w:hAnsi="Garamond"/>
          <w:sz w:val="24"/>
          <w:szCs w:val="24"/>
        </w:rPr>
      </w:pPr>
      <w:r w:rsidRPr="000B538F">
        <w:rPr>
          <w:rFonts w:ascii="Garamond" w:hAnsi="Garamond"/>
          <w:sz w:val="24"/>
          <w:szCs w:val="24"/>
        </w:rPr>
        <w:t>§2.</w:t>
      </w:r>
      <w:r w:rsidRPr="000B538F">
        <w:rPr>
          <w:rFonts w:ascii="Garamond" w:hAnsi="Garamond"/>
          <w:sz w:val="24"/>
          <w:szCs w:val="24"/>
        </w:rPr>
        <w:tab/>
        <w:t>In afwijking van artikel 25 is de maximale geldigheidsduur van de wervingsreserve voor de functie van algemeen directeur 5 jaar, verlengingen inbegrepen.</w:t>
      </w:r>
    </w:p>
    <w:p w14:paraId="6853A308" w14:textId="77777777" w:rsidR="00C9103F" w:rsidRPr="000B538F" w:rsidRDefault="00C9103F" w:rsidP="00C9103F">
      <w:pPr>
        <w:pStyle w:val="Opmaakprofiel5"/>
        <w:rPr>
          <w:rFonts w:ascii="Garamond" w:hAnsi="Garamond"/>
          <w:sz w:val="24"/>
          <w:szCs w:val="24"/>
          <w:u w:val="single"/>
        </w:rPr>
      </w:pPr>
      <w:r w:rsidRPr="000B538F">
        <w:rPr>
          <w:rFonts w:ascii="Garamond" w:hAnsi="Garamond"/>
          <w:sz w:val="24"/>
          <w:szCs w:val="24"/>
          <w:u w:val="single"/>
        </w:rPr>
        <w:t>Art. 3</w:t>
      </w:r>
      <w:r w:rsidR="004343FE" w:rsidRPr="000B538F">
        <w:rPr>
          <w:rFonts w:ascii="Garamond" w:hAnsi="Garamond"/>
          <w:sz w:val="24"/>
          <w:szCs w:val="24"/>
          <w:u w:val="single"/>
        </w:rPr>
        <w:t>1.</w:t>
      </w:r>
    </w:p>
    <w:p w14:paraId="6BA25F2B" w14:textId="77777777" w:rsidR="00C9103F" w:rsidRPr="000B538F" w:rsidRDefault="00C9103F" w:rsidP="00C9103F">
      <w:pPr>
        <w:ind w:left="709"/>
        <w:jc w:val="both"/>
        <w:rPr>
          <w:rFonts w:ascii="Garamond" w:hAnsi="Garamond"/>
          <w:sz w:val="24"/>
          <w:szCs w:val="24"/>
        </w:rPr>
      </w:pPr>
      <w:r w:rsidRPr="000B538F">
        <w:rPr>
          <w:rFonts w:ascii="Garamond" w:hAnsi="Garamond"/>
          <w:sz w:val="24"/>
          <w:szCs w:val="24"/>
        </w:rPr>
        <w:t>De selectietechnieken voor de functie</w:t>
      </w:r>
      <w:r w:rsidRPr="000B538F">
        <w:rPr>
          <w:rFonts w:ascii="Garamond" w:hAnsi="Garamond"/>
          <w:strike/>
          <w:sz w:val="24"/>
          <w:szCs w:val="24"/>
        </w:rPr>
        <w:t>s</w:t>
      </w:r>
      <w:r w:rsidRPr="000B538F">
        <w:rPr>
          <w:rFonts w:ascii="Garamond" w:hAnsi="Garamond"/>
          <w:sz w:val="24"/>
          <w:szCs w:val="24"/>
        </w:rPr>
        <w:t xml:space="preserve"> van </w:t>
      </w:r>
      <w:r w:rsidR="00536DA5" w:rsidRPr="000B538F">
        <w:rPr>
          <w:rFonts w:ascii="Garamond" w:hAnsi="Garamond"/>
          <w:sz w:val="24"/>
          <w:szCs w:val="24"/>
        </w:rPr>
        <w:t>algemeen directeur</w:t>
      </w:r>
      <w:r w:rsidRPr="000B538F">
        <w:rPr>
          <w:rFonts w:ascii="Garamond" w:hAnsi="Garamond"/>
          <w:sz w:val="24"/>
          <w:szCs w:val="24"/>
        </w:rPr>
        <w:t xml:space="preserve"> bevatten in elk geval een test die de managements- en leiderschapscapaciteiten van de kandidaten toetst. </w:t>
      </w:r>
      <w:r w:rsidRPr="000B538F">
        <w:rPr>
          <w:rFonts w:ascii="Garamond" w:hAnsi="Garamond"/>
          <w:bCs/>
          <w:sz w:val="24"/>
          <w:szCs w:val="24"/>
        </w:rPr>
        <w:t>Deze test wordt uitgevoerd door een extern selectiebureau</w:t>
      </w:r>
      <w:r w:rsidRPr="000B538F">
        <w:rPr>
          <w:rFonts w:ascii="Garamond" w:hAnsi="Garamond"/>
          <w:sz w:val="24"/>
          <w:szCs w:val="24"/>
        </w:rPr>
        <w:t>.</w:t>
      </w:r>
    </w:p>
    <w:p w14:paraId="4F29D8BA" w14:textId="77777777" w:rsidR="00C9103F" w:rsidRPr="000B538F" w:rsidRDefault="00C9103F" w:rsidP="00C9103F">
      <w:pPr>
        <w:pStyle w:val="Opmaakprofiel5"/>
        <w:rPr>
          <w:rFonts w:ascii="Garamond" w:hAnsi="Garamond"/>
          <w:sz w:val="24"/>
          <w:szCs w:val="24"/>
          <w:u w:val="single"/>
        </w:rPr>
      </w:pPr>
      <w:r w:rsidRPr="000B538F">
        <w:rPr>
          <w:rFonts w:ascii="Garamond" w:hAnsi="Garamond"/>
          <w:sz w:val="24"/>
          <w:szCs w:val="24"/>
          <w:u w:val="single"/>
        </w:rPr>
        <w:t>Art. 3</w:t>
      </w:r>
      <w:r w:rsidR="004343FE" w:rsidRPr="000B538F">
        <w:rPr>
          <w:rFonts w:ascii="Garamond" w:hAnsi="Garamond"/>
          <w:sz w:val="24"/>
          <w:szCs w:val="24"/>
          <w:u w:val="single"/>
        </w:rPr>
        <w:t>2</w:t>
      </w:r>
      <w:r w:rsidRPr="000B538F">
        <w:rPr>
          <w:rFonts w:ascii="Garamond" w:hAnsi="Garamond"/>
          <w:sz w:val="24"/>
          <w:szCs w:val="24"/>
          <w:u w:val="single"/>
        </w:rPr>
        <w:t>.</w:t>
      </w:r>
    </w:p>
    <w:p w14:paraId="136C24D3" w14:textId="77777777" w:rsidR="00536DA5" w:rsidRPr="000B538F" w:rsidRDefault="00C9103F" w:rsidP="00536DA5">
      <w:pPr>
        <w:ind w:left="709"/>
        <w:jc w:val="both"/>
        <w:rPr>
          <w:rFonts w:ascii="Garamond" w:hAnsi="Garamond"/>
          <w:sz w:val="24"/>
          <w:szCs w:val="24"/>
        </w:rPr>
      </w:pPr>
      <w:r w:rsidRPr="000B538F">
        <w:rPr>
          <w:rFonts w:ascii="Garamond" w:hAnsi="Garamond"/>
          <w:sz w:val="24"/>
          <w:szCs w:val="24"/>
        </w:rPr>
        <w:t xml:space="preserve">De selectietechnieken voor de functie van financieel </w:t>
      </w:r>
      <w:r w:rsidR="00987DB5" w:rsidRPr="000B538F">
        <w:rPr>
          <w:rFonts w:ascii="Garamond" w:hAnsi="Garamond"/>
          <w:sz w:val="24"/>
          <w:szCs w:val="24"/>
        </w:rPr>
        <w:t>directeur</w:t>
      </w:r>
      <w:r w:rsidRPr="000B538F">
        <w:rPr>
          <w:rFonts w:ascii="Garamond" w:hAnsi="Garamond"/>
          <w:sz w:val="24"/>
          <w:szCs w:val="24"/>
        </w:rPr>
        <w:t xml:space="preserve"> bevatten in elk geval een proef die het financieel-economisch inzicht van de kandidaten toetst</w:t>
      </w:r>
      <w:r w:rsidR="00536DA5" w:rsidRPr="000B538F">
        <w:rPr>
          <w:rFonts w:ascii="Garamond" w:hAnsi="Garamond"/>
          <w:sz w:val="24"/>
          <w:szCs w:val="24"/>
        </w:rPr>
        <w:t xml:space="preserve">, evenals een test die de managements- en leiderschapscapaciteiten van de kandidaten toetst. </w:t>
      </w:r>
      <w:r w:rsidR="00536DA5" w:rsidRPr="000B538F">
        <w:rPr>
          <w:rFonts w:ascii="Garamond" w:hAnsi="Garamond"/>
          <w:bCs/>
          <w:sz w:val="24"/>
          <w:szCs w:val="24"/>
        </w:rPr>
        <w:t>Deze laatste test wordt uitgevoerd door een extern selectiebureau</w:t>
      </w:r>
      <w:r w:rsidR="00536DA5" w:rsidRPr="000B538F">
        <w:rPr>
          <w:rFonts w:ascii="Garamond" w:hAnsi="Garamond"/>
          <w:sz w:val="24"/>
          <w:szCs w:val="24"/>
        </w:rPr>
        <w:t>.</w:t>
      </w:r>
    </w:p>
    <w:p w14:paraId="36CD708B" w14:textId="77777777" w:rsidR="00C9103F" w:rsidRPr="000B538F" w:rsidRDefault="00C9103F" w:rsidP="00C9103F">
      <w:pPr>
        <w:pStyle w:val="Opmaakprofiel5"/>
        <w:rPr>
          <w:rFonts w:ascii="Garamond" w:hAnsi="Garamond"/>
          <w:sz w:val="24"/>
          <w:szCs w:val="24"/>
          <w:u w:val="single"/>
        </w:rPr>
      </w:pPr>
      <w:r w:rsidRPr="000B538F">
        <w:rPr>
          <w:rFonts w:ascii="Garamond" w:hAnsi="Garamond"/>
          <w:sz w:val="24"/>
          <w:szCs w:val="24"/>
          <w:u w:val="single"/>
        </w:rPr>
        <w:t>Art. 3</w:t>
      </w:r>
      <w:r w:rsidR="004343FE" w:rsidRPr="000B538F">
        <w:rPr>
          <w:rFonts w:ascii="Garamond" w:hAnsi="Garamond"/>
          <w:sz w:val="24"/>
          <w:szCs w:val="24"/>
          <w:u w:val="single"/>
        </w:rPr>
        <w:t>3</w:t>
      </w:r>
      <w:r w:rsidRPr="000B538F">
        <w:rPr>
          <w:rFonts w:ascii="Garamond" w:hAnsi="Garamond"/>
          <w:sz w:val="24"/>
          <w:szCs w:val="24"/>
          <w:u w:val="single"/>
        </w:rPr>
        <w:t>.</w:t>
      </w:r>
    </w:p>
    <w:p w14:paraId="02635FB0" w14:textId="77777777" w:rsidR="00C9103F" w:rsidRPr="000B538F" w:rsidRDefault="00C9103F" w:rsidP="00C9103F">
      <w:pPr>
        <w:ind w:left="709"/>
        <w:rPr>
          <w:rFonts w:ascii="Garamond" w:hAnsi="Garamond" w:cs="Arial"/>
          <w:sz w:val="24"/>
          <w:szCs w:val="24"/>
        </w:rPr>
      </w:pPr>
      <w:r w:rsidRPr="000B538F">
        <w:rPr>
          <w:rFonts w:ascii="Garamond" w:hAnsi="Garamond" w:cs="Arial"/>
          <w:sz w:val="24"/>
          <w:szCs w:val="24"/>
        </w:rPr>
        <w:t xml:space="preserve">Met behoud van de toepassing van andere wettelijke of reglementaire bepalingen moeten kandidaten voor de toegang tot de functie van maatschappelijk werker, vermeld in </w:t>
      </w:r>
      <w:r w:rsidR="00057F06" w:rsidRPr="000B538F">
        <w:rPr>
          <w:rFonts w:ascii="Garamond" w:hAnsi="Garamond" w:cs="Arial"/>
          <w:sz w:val="24"/>
          <w:szCs w:val="24"/>
        </w:rPr>
        <w:t>artikel 183 van het DLB</w:t>
      </w:r>
      <w:r w:rsidRPr="000B538F">
        <w:rPr>
          <w:rFonts w:ascii="Garamond" w:hAnsi="Garamond" w:cs="Arial"/>
          <w:sz w:val="24"/>
          <w:szCs w:val="24"/>
        </w:rPr>
        <w:t>, houder zijn van ofwel:</w:t>
      </w:r>
    </w:p>
    <w:p w14:paraId="395A9896" w14:textId="77777777" w:rsidR="00C9103F" w:rsidRPr="000B538F" w:rsidRDefault="00C9103F" w:rsidP="00C9103F">
      <w:pPr>
        <w:ind w:left="1414" w:hanging="705"/>
        <w:rPr>
          <w:rFonts w:ascii="Garamond" w:hAnsi="Garamond" w:cs="Arial"/>
          <w:sz w:val="24"/>
          <w:szCs w:val="24"/>
        </w:rPr>
      </w:pPr>
      <w:r w:rsidRPr="000B538F">
        <w:rPr>
          <w:rFonts w:ascii="Garamond" w:hAnsi="Garamond" w:cs="Arial"/>
          <w:sz w:val="24"/>
          <w:szCs w:val="24"/>
        </w:rPr>
        <w:t>1°</w:t>
      </w:r>
      <w:r w:rsidRPr="000B538F">
        <w:rPr>
          <w:rFonts w:ascii="Garamond" w:hAnsi="Garamond" w:cs="Arial"/>
          <w:sz w:val="24"/>
          <w:szCs w:val="24"/>
        </w:rPr>
        <w:tab/>
        <w:t>het diploma van bachelor in het sociaal agogisch werk met de titel van maatschappelijk assistent, of een daarmee gelijkgesteld diploma;</w:t>
      </w:r>
    </w:p>
    <w:p w14:paraId="639C8E6E" w14:textId="77777777" w:rsidR="00C9103F" w:rsidRPr="000B538F" w:rsidRDefault="00C9103F" w:rsidP="00C9103F">
      <w:pPr>
        <w:ind w:left="1414" w:hanging="705"/>
        <w:rPr>
          <w:rFonts w:ascii="Garamond" w:hAnsi="Garamond" w:cs="Arial"/>
          <w:sz w:val="24"/>
          <w:szCs w:val="24"/>
        </w:rPr>
      </w:pPr>
      <w:r w:rsidRPr="000B538F">
        <w:rPr>
          <w:rFonts w:ascii="Garamond" w:hAnsi="Garamond" w:cs="Arial"/>
          <w:sz w:val="24"/>
          <w:szCs w:val="24"/>
        </w:rPr>
        <w:t>2°</w:t>
      </w:r>
      <w:r w:rsidRPr="000B538F">
        <w:rPr>
          <w:rFonts w:ascii="Garamond" w:hAnsi="Garamond" w:cs="Arial"/>
          <w:sz w:val="24"/>
          <w:szCs w:val="24"/>
        </w:rPr>
        <w:tab/>
        <w:t>het diploma van bachelor in de sociale gezondheidszorg of een daarmee gelijkgesteld diploma.</w:t>
      </w:r>
    </w:p>
    <w:p w14:paraId="0810FDF0" w14:textId="77777777" w:rsidR="00C9103F" w:rsidRPr="000B538F" w:rsidRDefault="00C9103F" w:rsidP="00C9103F">
      <w:pPr>
        <w:ind w:left="709"/>
        <w:jc w:val="both"/>
        <w:rPr>
          <w:rFonts w:ascii="Garamond" w:hAnsi="Garamond"/>
          <w:sz w:val="24"/>
          <w:szCs w:val="24"/>
        </w:rPr>
      </w:pPr>
    </w:p>
    <w:p w14:paraId="0EEA89DA" w14:textId="77777777" w:rsidR="00C9103F" w:rsidRPr="000B538F" w:rsidRDefault="00C9103F" w:rsidP="00C9103F">
      <w:pPr>
        <w:pStyle w:val="Kop2"/>
        <w:rPr>
          <w:rFonts w:ascii="Garamond" w:hAnsi="Garamond"/>
        </w:rPr>
      </w:pPr>
      <w:r w:rsidRPr="000B538F">
        <w:rPr>
          <w:rFonts w:ascii="Garamond" w:hAnsi="Garamond"/>
          <w:szCs w:val="24"/>
        </w:rPr>
        <w:br w:type="page"/>
      </w:r>
      <w:bookmarkStart w:id="51" w:name="_Toc85631074"/>
      <w:r w:rsidRPr="000B538F">
        <w:rPr>
          <w:rFonts w:ascii="Garamond" w:hAnsi="Garamond"/>
        </w:rPr>
        <w:t xml:space="preserve">Hoofdstuk iv. specifieke bepalingen voor de aanwerving in </w:t>
      </w:r>
      <w:r w:rsidR="00BB3BD6" w:rsidRPr="000B538F">
        <w:rPr>
          <w:rFonts w:ascii="Garamond" w:hAnsi="Garamond"/>
        </w:rPr>
        <w:t xml:space="preserve">de betrekkingen die ingesteld werden ter uitvoering van werkgelegenheidsmaatregelen van de hogere overheid en in </w:t>
      </w:r>
      <w:r w:rsidRPr="000B538F">
        <w:rPr>
          <w:rFonts w:ascii="Garamond" w:hAnsi="Garamond"/>
        </w:rPr>
        <w:t>sommige tijdelijke betrekkingen</w:t>
      </w:r>
      <w:bookmarkEnd w:id="51"/>
    </w:p>
    <w:p w14:paraId="56B7235F" w14:textId="77777777" w:rsidR="00C9103F" w:rsidRPr="000B538F" w:rsidRDefault="00C9103F" w:rsidP="00C9103F">
      <w:pPr>
        <w:pStyle w:val="Opmaakprofiel5"/>
        <w:rPr>
          <w:rFonts w:ascii="Garamond" w:hAnsi="Garamond"/>
          <w:sz w:val="24"/>
          <w:szCs w:val="24"/>
          <w:u w:val="single"/>
        </w:rPr>
      </w:pPr>
      <w:r w:rsidRPr="000B538F">
        <w:rPr>
          <w:rFonts w:ascii="Garamond" w:hAnsi="Garamond"/>
          <w:sz w:val="24"/>
          <w:szCs w:val="24"/>
          <w:u w:val="single"/>
        </w:rPr>
        <w:t>Art. 3</w:t>
      </w:r>
      <w:r w:rsidR="004343FE" w:rsidRPr="000B538F">
        <w:rPr>
          <w:rFonts w:ascii="Garamond" w:hAnsi="Garamond"/>
          <w:sz w:val="24"/>
          <w:szCs w:val="24"/>
          <w:u w:val="single"/>
        </w:rPr>
        <w:t>4</w:t>
      </w:r>
      <w:r w:rsidRPr="000B538F">
        <w:rPr>
          <w:rFonts w:ascii="Garamond" w:hAnsi="Garamond"/>
          <w:sz w:val="24"/>
          <w:szCs w:val="24"/>
          <w:u w:val="single"/>
        </w:rPr>
        <w:t>.</w:t>
      </w:r>
    </w:p>
    <w:p w14:paraId="4AD4CFAC" w14:textId="77777777" w:rsidR="00536DA5" w:rsidRPr="000B538F" w:rsidRDefault="00536DA5" w:rsidP="00536DA5">
      <w:pPr>
        <w:ind w:left="709"/>
        <w:jc w:val="both"/>
        <w:rPr>
          <w:rFonts w:ascii="Garamond" w:hAnsi="Garamond"/>
          <w:sz w:val="24"/>
          <w:szCs w:val="24"/>
        </w:rPr>
      </w:pPr>
      <w:bookmarkStart w:id="52" w:name="_Toc198635934"/>
      <w:r w:rsidRPr="000B538F">
        <w:rPr>
          <w:rFonts w:ascii="Garamond" w:hAnsi="Garamond"/>
          <w:sz w:val="24"/>
          <w:szCs w:val="24"/>
        </w:rPr>
        <w:t>De aanwerving in de betrekkingen die ingesteld werden ter uitvoering van werkgelegenheidsmaatregelen van de hogere overheid en in sommige tijdelijke betrekkingen, gebeurt in principe overeenkomstig d</w:t>
      </w:r>
      <w:r w:rsidR="00BB3BD6" w:rsidRPr="000B538F">
        <w:rPr>
          <w:rFonts w:ascii="Garamond" w:hAnsi="Garamond"/>
          <w:sz w:val="24"/>
          <w:szCs w:val="24"/>
        </w:rPr>
        <w:t>e</w:t>
      </w:r>
      <w:r w:rsidRPr="000B538F">
        <w:rPr>
          <w:rFonts w:ascii="Garamond" w:hAnsi="Garamond"/>
          <w:sz w:val="24"/>
          <w:szCs w:val="24"/>
        </w:rPr>
        <w:t xml:space="preserve"> artikelen </w:t>
      </w:r>
      <w:r w:rsidR="0055011A" w:rsidRPr="000B538F">
        <w:rPr>
          <w:rFonts w:ascii="Garamond" w:hAnsi="Garamond"/>
          <w:sz w:val="24"/>
          <w:szCs w:val="24"/>
        </w:rPr>
        <w:t>9</w:t>
      </w:r>
      <w:r w:rsidRPr="000B538F">
        <w:rPr>
          <w:rFonts w:ascii="Garamond" w:hAnsi="Garamond"/>
          <w:sz w:val="24"/>
          <w:szCs w:val="24"/>
        </w:rPr>
        <w:t xml:space="preserve"> tot en met </w:t>
      </w:r>
      <w:r w:rsidR="0055011A" w:rsidRPr="000B538F">
        <w:rPr>
          <w:rFonts w:ascii="Garamond" w:hAnsi="Garamond"/>
          <w:sz w:val="24"/>
          <w:szCs w:val="24"/>
        </w:rPr>
        <w:t>27</w:t>
      </w:r>
      <w:r w:rsidRPr="000B538F">
        <w:rPr>
          <w:rFonts w:ascii="Garamond" w:hAnsi="Garamond"/>
          <w:sz w:val="24"/>
          <w:szCs w:val="24"/>
        </w:rPr>
        <w:t>.</w:t>
      </w:r>
    </w:p>
    <w:p w14:paraId="612FE35B" w14:textId="77777777" w:rsidR="00536DA5" w:rsidRPr="000B538F" w:rsidRDefault="00536DA5" w:rsidP="00536DA5">
      <w:pPr>
        <w:ind w:left="709"/>
        <w:jc w:val="both"/>
        <w:rPr>
          <w:rFonts w:ascii="Garamond" w:hAnsi="Garamond"/>
          <w:sz w:val="24"/>
          <w:szCs w:val="24"/>
        </w:rPr>
      </w:pPr>
      <w:r w:rsidRPr="000B538F">
        <w:rPr>
          <w:rFonts w:ascii="Garamond" w:hAnsi="Garamond"/>
          <w:sz w:val="24"/>
          <w:szCs w:val="24"/>
        </w:rPr>
        <w:t>Voor:</w:t>
      </w:r>
    </w:p>
    <w:p w14:paraId="05320D27" w14:textId="77777777" w:rsidR="00536DA5" w:rsidRPr="000B538F" w:rsidRDefault="00536DA5" w:rsidP="00536DA5">
      <w:pPr>
        <w:ind w:left="709"/>
        <w:jc w:val="both"/>
        <w:rPr>
          <w:rFonts w:ascii="Garamond" w:hAnsi="Garamond"/>
          <w:sz w:val="24"/>
          <w:szCs w:val="24"/>
        </w:rPr>
      </w:pPr>
      <w:r w:rsidRPr="000B538F">
        <w:rPr>
          <w:rFonts w:ascii="Garamond" w:hAnsi="Garamond"/>
          <w:sz w:val="24"/>
          <w:szCs w:val="24"/>
        </w:rPr>
        <w:t>a) tijdelijke betrekkingen met een tewerkstellingsduur van maximum 2 jaar;</w:t>
      </w:r>
    </w:p>
    <w:p w14:paraId="6C2F44A4" w14:textId="77777777" w:rsidR="00536DA5" w:rsidRPr="000B538F" w:rsidRDefault="00536DA5" w:rsidP="00536DA5">
      <w:pPr>
        <w:ind w:left="709"/>
        <w:jc w:val="both"/>
        <w:rPr>
          <w:rFonts w:ascii="Garamond" w:hAnsi="Garamond"/>
          <w:sz w:val="24"/>
          <w:szCs w:val="24"/>
        </w:rPr>
      </w:pPr>
      <w:r w:rsidRPr="000B538F">
        <w:rPr>
          <w:rFonts w:ascii="Garamond" w:hAnsi="Garamond"/>
          <w:sz w:val="24"/>
          <w:szCs w:val="24"/>
        </w:rPr>
        <w:t>b) tijdelijke vervanging van afwezige personeelsleden door contractuele personeelsleden;</w:t>
      </w:r>
    </w:p>
    <w:p w14:paraId="6C693F9C" w14:textId="77777777" w:rsidR="00536DA5" w:rsidRPr="000B538F" w:rsidRDefault="00536DA5" w:rsidP="00536DA5">
      <w:pPr>
        <w:ind w:left="709"/>
        <w:jc w:val="both"/>
        <w:rPr>
          <w:rFonts w:ascii="Garamond" w:hAnsi="Garamond"/>
          <w:sz w:val="24"/>
          <w:szCs w:val="24"/>
        </w:rPr>
      </w:pPr>
      <w:r w:rsidRPr="000B538F">
        <w:rPr>
          <w:rFonts w:ascii="Garamond" w:hAnsi="Garamond"/>
          <w:sz w:val="24"/>
          <w:szCs w:val="24"/>
        </w:rPr>
        <w:t xml:space="preserve">kan de aanstellende overheid afwijken van de bepalingen voorzien in de artikelen </w:t>
      </w:r>
      <w:r w:rsidR="0055011A" w:rsidRPr="000B538F">
        <w:rPr>
          <w:rFonts w:ascii="Garamond" w:hAnsi="Garamond"/>
          <w:sz w:val="24"/>
          <w:szCs w:val="24"/>
        </w:rPr>
        <w:t>9</w:t>
      </w:r>
      <w:r w:rsidR="00BB3BD6" w:rsidRPr="000B538F">
        <w:rPr>
          <w:rFonts w:ascii="Garamond" w:hAnsi="Garamond"/>
          <w:sz w:val="24"/>
          <w:szCs w:val="24"/>
        </w:rPr>
        <w:t xml:space="preserve"> tot en met </w:t>
      </w:r>
      <w:r w:rsidR="0055011A" w:rsidRPr="000B538F">
        <w:rPr>
          <w:rFonts w:ascii="Garamond" w:hAnsi="Garamond"/>
          <w:sz w:val="24"/>
          <w:szCs w:val="24"/>
        </w:rPr>
        <w:t>27</w:t>
      </w:r>
      <w:r w:rsidRPr="000B538F">
        <w:rPr>
          <w:rFonts w:ascii="Garamond" w:hAnsi="Garamond"/>
          <w:sz w:val="24"/>
          <w:szCs w:val="24"/>
        </w:rPr>
        <w:t xml:space="preserve">. </w:t>
      </w:r>
    </w:p>
    <w:p w14:paraId="1CBA4394" w14:textId="77777777" w:rsidR="00536DA5" w:rsidRPr="000B538F" w:rsidRDefault="00536DA5" w:rsidP="00536DA5">
      <w:pPr>
        <w:ind w:left="709"/>
        <w:jc w:val="both"/>
        <w:rPr>
          <w:rFonts w:ascii="Garamond" w:hAnsi="Garamond"/>
          <w:sz w:val="24"/>
          <w:szCs w:val="24"/>
        </w:rPr>
      </w:pPr>
      <w:r w:rsidRPr="000B538F">
        <w:rPr>
          <w:rFonts w:ascii="Garamond" w:hAnsi="Garamond"/>
          <w:sz w:val="24"/>
          <w:szCs w:val="24"/>
        </w:rPr>
        <w:t>De aanstellende overheid kan beslissen hiervoor aan te werven zonder bekendmaking en met een aangepaste selectieprocedure, bestaande uit een gesprek waarin gepeild wordt naar de vereiste motivatie, interesse en competenties van de kandidaat en eventueel een praktische of schriftelijke proef. De selectiecommissie bestaat uit minstens 2 leden, een leidinggevende van de functie waarvoor aangeworven wordt en een intern of extern personeelselectiedeskundige.</w:t>
      </w:r>
    </w:p>
    <w:bookmarkEnd w:id="52"/>
    <w:p w14:paraId="30BF3AA4" w14:textId="77777777" w:rsidR="00C9103F" w:rsidRPr="000B538F" w:rsidRDefault="00C9103F" w:rsidP="00C9103F">
      <w:pPr>
        <w:pStyle w:val="Opmaakprofiel5"/>
        <w:rPr>
          <w:rFonts w:ascii="Garamond" w:hAnsi="Garamond"/>
          <w:sz w:val="24"/>
          <w:szCs w:val="24"/>
          <w:u w:val="single"/>
        </w:rPr>
      </w:pPr>
      <w:r w:rsidRPr="000B538F">
        <w:rPr>
          <w:rFonts w:ascii="Garamond" w:hAnsi="Garamond"/>
          <w:sz w:val="24"/>
          <w:szCs w:val="24"/>
          <w:u w:val="single"/>
        </w:rPr>
        <w:t>Art. 3</w:t>
      </w:r>
      <w:r w:rsidR="004343FE" w:rsidRPr="000B538F">
        <w:rPr>
          <w:rFonts w:ascii="Garamond" w:hAnsi="Garamond"/>
          <w:sz w:val="24"/>
          <w:szCs w:val="24"/>
          <w:u w:val="single"/>
        </w:rPr>
        <w:t>5</w:t>
      </w:r>
      <w:r w:rsidRPr="000B538F">
        <w:rPr>
          <w:rFonts w:ascii="Garamond" w:hAnsi="Garamond"/>
          <w:sz w:val="24"/>
          <w:szCs w:val="24"/>
          <w:u w:val="single"/>
        </w:rPr>
        <w:t>.</w:t>
      </w:r>
    </w:p>
    <w:p w14:paraId="3339700F" w14:textId="77777777" w:rsidR="00BB3BD6" w:rsidRPr="000B538F" w:rsidRDefault="00BB3BD6" w:rsidP="00BB3BD6">
      <w:pPr>
        <w:ind w:left="709"/>
        <w:jc w:val="both"/>
        <w:rPr>
          <w:rFonts w:ascii="Garamond" w:hAnsi="Garamond"/>
          <w:sz w:val="24"/>
          <w:szCs w:val="24"/>
        </w:rPr>
      </w:pPr>
      <w:r w:rsidRPr="000B538F">
        <w:rPr>
          <w:rFonts w:ascii="Garamond" w:hAnsi="Garamond"/>
          <w:sz w:val="24"/>
          <w:szCs w:val="24"/>
        </w:rPr>
        <w:t xml:space="preserve">Voor betrekkingen waarvoor een selectieprocedure georganiseerd werd overeenkomstig de artikelen </w:t>
      </w:r>
      <w:r w:rsidR="0055011A" w:rsidRPr="000B538F">
        <w:rPr>
          <w:rFonts w:ascii="Garamond" w:hAnsi="Garamond"/>
          <w:sz w:val="24"/>
          <w:szCs w:val="24"/>
        </w:rPr>
        <w:t>9</w:t>
      </w:r>
      <w:r w:rsidRPr="000B538F">
        <w:rPr>
          <w:rFonts w:ascii="Garamond" w:hAnsi="Garamond"/>
          <w:sz w:val="24"/>
          <w:szCs w:val="24"/>
        </w:rPr>
        <w:t xml:space="preserve"> tot en met </w:t>
      </w:r>
      <w:r w:rsidR="0055011A" w:rsidRPr="000B538F">
        <w:rPr>
          <w:rFonts w:ascii="Garamond" w:hAnsi="Garamond"/>
          <w:sz w:val="24"/>
          <w:szCs w:val="24"/>
        </w:rPr>
        <w:t>27</w:t>
      </w:r>
      <w:r w:rsidRPr="000B538F">
        <w:rPr>
          <w:rFonts w:ascii="Garamond" w:hAnsi="Garamond"/>
          <w:sz w:val="24"/>
          <w:szCs w:val="24"/>
        </w:rPr>
        <w:t xml:space="preserve"> en waaruit geen kandidaten kunnen geput worden, kan in tijdelijk contractueel verband (maximum 2 jaar) een functievervuller geselecteerd worden via een selectieorganisme.</w:t>
      </w:r>
    </w:p>
    <w:p w14:paraId="3D8CB80E" w14:textId="77777777" w:rsidR="00C9103F" w:rsidRPr="000B538F" w:rsidRDefault="00C9103F" w:rsidP="00C9103F">
      <w:pPr>
        <w:pStyle w:val="StandaardUitvullen"/>
        <w:ind w:left="1418" w:hanging="709"/>
        <w:rPr>
          <w:rFonts w:ascii="Garamond" w:hAnsi="Garamond"/>
          <w:sz w:val="24"/>
          <w:szCs w:val="24"/>
          <w:lang w:val="nl-BE"/>
        </w:rPr>
      </w:pPr>
      <w:r w:rsidRPr="000B538F">
        <w:rPr>
          <w:rFonts w:ascii="Garamond" w:hAnsi="Garamond"/>
          <w:sz w:val="24"/>
          <w:szCs w:val="24"/>
          <w:lang w:val="nl-BE"/>
        </w:rPr>
        <w:br w:type="page"/>
      </w:r>
    </w:p>
    <w:p w14:paraId="5A7DCB4C" w14:textId="77777777" w:rsidR="00C9103F" w:rsidRPr="000B538F" w:rsidRDefault="00C9103F" w:rsidP="00C9103F">
      <w:pPr>
        <w:pStyle w:val="Kop2"/>
        <w:rPr>
          <w:rFonts w:ascii="Garamond" w:hAnsi="Garamond"/>
          <w:szCs w:val="24"/>
        </w:rPr>
      </w:pPr>
      <w:bookmarkStart w:id="53" w:name="_Toc85631075"/>
      <w:r w:rsidRPr="000B538F">
        <w:rPr>
          <w:rFonts w:ascii="Garamond" w:hAnsi="Garamond"/>
          <w:szCs w:val="24"/>
        </w:rPr>
        <w:t>Hoofdstuk v. de aanwerving van personen met een arbeidshandicap</w:t>
      </w:r>
      <w:bookmarkEnd w:id="53"/>
    </w:p>
    <w:p w14:paraId="26ED1720" w14:textId="77777777" w:rsidR="00C9103F" w:rsidRPr="000B538F" w:rsidRDefault="00C9103F" w:rsidP="00C9103F">
      <w:pPr>
        <w:pStyle w:val="Opmaakprofiel5"/>
        <w:rPr>
          <w:rFonts w:ascii="Garamond" w:hAnsi="Garamond"/>
          <w:sz w:val="24"/>
          <w:szCs w:val="24"/>
          <w:u w:val="single"/>
        </w:rPr>
      </w:pPr>
      <w:r w:rsidRPr="000B538F">
        <w:rPr>
          <w:rFonts w:ascii="Garamond" w:hAnsi="Garamond"/>
          <w:sz w:val="24"/>
          <w:szCs w:val="24"/>
          <w:u w:val="single"/>
        </w:rPr>
        <w:t>Art. 3</w:t>
      </w:r>
      <w:r w:rsidR="004343FE" w:rsidRPr="000B538F">
        <w:rPr>
          <w:rFonts w:ascii="Garamond" w:hAnsi="Garamond"/>
          <w:sz w:val="24"/>
          <w:szCs w:val="24"/>
          <w:u w:val="single"/>
        </w:rPr>
        <w:t>6</w:t>
      </w:r>
      <w:r w:rsidRPr="000B538F">
        <w:rPr>
          <w:rFonts w:ascii="Garamond" w:hAnsi="Garamond"/>
          <w:sz w:val="24"/>
          <w:szCs w:val="24"/>
          <w:u w:val="single"/>
        </w:rPr>
        <w:t>.</w:t>
      </w:r>
    </w:p>
    <w:p w14:paraId="709CEB68" w14:textId="77777777" w:rsidR="00C9103F" w:rsidRPr="000B538F" w:rsidRDefault="00C9103F" w:rsidP="00C9103F">
      <w:pPr>
        <w:pStyle w:val="StandaardUitvullen"/>
        <w:rPr>
          <w:rFonts w:ascii="Garamond" w:hAnsi="Garamond" w:cs="Arial"/>
          <w:sz w:val="24"/>
          <w:szCs w:val="24"/>
        </w:rPr>
      </w:pPr>
      <w:r w:rsidRPr="000B538F">
        <w:rPr>
          <w:rFonts w:ascii="Garamond" w:hAnsi="Garamond" w:cs="Arial"/>
          <w:sz w:val="24"/>
          <w:szCs w:val="24"/>
        </w:rPr>
        <w:t>Ten minste 2% van het totale aantal personeelsleden (ook deze in het kader van tewerkstellingsinitiatieven) binnen het bestuur uitgedrukt in voltijdse equivalenten,</w:t>
      </w:r>
      <w:r w:rsidRPr="000B538F">
        <w:rPr>
          <w:rFonts w:ascii="Garamond" w:hAnsi="Garamond" w:cs="Arial"/>
          <w:strike/>
          <w:sz w:val="24"/>
          <w:szCs w:val="24"/>
        </w:rPr>
        <w:t xml:space="preserve"> </w:t>
      </w:r>
      <w:r w:rsidRPr="000B538F">
        <w:rPr>
          <w:rFonts w:ascii="Garamond" w:hAnsi="Garamond" w:cs="Arial"/>
          <w:sz w:val="24"/>
          <w:szCs w:val="24"/>
        </w:rPr>
        <w:t>bestaat uit personen met een arbeidshandicap</w:t>
      </w:r>
    </w:p>
    <w:p w14:paraId="4EFFEB3E" w14:textId="77777777" w:rsidR="00C9103F" w:rsidRPr="000B538F" w:rsidRDefault="00C9103F" w:rsidP="00C9103F">
      <w:pPr>
        <w:pStyle w:val="StandaardUitvullen"/>
        <w:rPr>
          <w:rFonts w:ascii="Garamond" w:hAnsi="Garamond"/>
          <w:sz w:val="24"/>
          <w:szCs w:val="24"/>
        </w:rPr>
      </w:pPr>
      <w:r w:rsidRPr="000B538F">
        <w:rPr>
          <w:rFonts w:ascii="Garamond" w:hAnsi="Garamond"/>
          <w:sz w:val="24"/>
          <w:szCs w:val="24"/>
        </w:rPr>
        <w:t>Voor de toepassing van dat percentage in het OCMW worden de betrekkingen van het verplegend en verzorgend personeel niet meegerekend.</w:t>
      </w:r>
    </w:p>
    <w:p w14:paraId="4AF08A1B" w14:textId="3883277D" w:rsidR="00C9103F" w:rsidRPr="000B538F" w:rsidRDefault="00C9103F" w:rsidP="00C9103F">
      <w:pPr>
        <w:pStyle w:val="Plattetekst21"/>
        <w:tabs>
          <w:tab w:val="left" w:pos="1134"/>
        </w:tabs>
        <w:ind w:left="851"/>
        <w:rPr>
          <w:rFonts w:ascii="Garamond" w:hAnsi="Garamond" w:cs="Arial"/>
          <w:sz w:val="24"/>
          <w:szCs w:val="24"/>
        </w:rPr>
      </w:pPr>
      <w:r w:rsidRPr="000B538F">
        <w:rPr>
          <w:rFonts w:ascii="Garamond" w:hAnsi="Garamond" w:cs="Arial"/>
          <w:sz w:val="24"/>
          <w:szCs w:val="24"/>
        </w:rPr>
        <w:t xml:space="preserve">Het uitvoerend orgaan van het bestuur of, als hij daartoe gemachtigd is in het kader van het dagelijks </w:t>
      </w:r>
      <w:r w:rsidRPr="003A58C2">
        <w:rPr>
          <w:rFonts w:ascii="Garamond" w:hAnsi="Garamond" w:cs="Arial"/>
          <w:sz w:val="24"/>
          <w:szCs w:val="24"/>
        </w:rPr>
        <w:t xml:space="preserve">personeelsbeheer, </w:t>
      </w:r>
      <w:r w:rsidR="005A3272" w:rsidRPr="003A58C2">
        <w:rPr>
          <w:rFonts w:ascii="Garamond" w:hAnsi="Garamond"/>
          <w:sz w:val="24"/>
          <w:szCs w:val="24"/>
        </w:rPr>
        <w:t>de algemeen directeur</w:t>
      </w:r>
      <w:r w:rsidR="005A3272" w:rsidRPr="003A58C2">
        <w:rPr>
          <w:rFonts w:ascii="Garamond" w:hAnsi="Garamond" w:cs="Arial"/>
          <w:sz w:val="24"/>
          <w:szCs w:val="24"/>
        </w:rPr>
        <w:t xml:space="preserve"> </w:t>
      </w:r>
      <w:r w:rsidRPr="003A58C2">
        <w:rPr>
          <w:rFonts w:ascii="Garamond" w:hAnsi="Garamond" w:cs="Arial"/>
          <w:sz w:val="24"/>
          <w:szCs w:val="24"/>
        </w:rPr>
        <w:t>bepaalt het aantal</w:t>
      </w:r>
      <w:r w:rsidRPr="000B538F">
        <w:rPr>
          <w:rFonts w:ascii="Garamond" w:hAnsi="Garamond" w:cs="Arial"/>
          <w:sz w:val="24"/>
          <w:szCs w:val="24"/>
        </w:rPr>
        <w:t xml:space="preserve"> voltijds equivalenten in overeenstemming met het percentage, vermeld in het eerste lid.</w:t>
      </w:r>
    </w:p>
    <w:p w14:paraId="08EF0CD2" w14:textId="77777777" w:rsidR="00C9103F" w:rsidRPr="000B538F" w:rsidRDefault="00C9103F" w:rsidP="00C9103F">
      <w:pPr>
        <w:pStyle w:val="Opmaakprofiel5"/>
        <w:spacing w:before="0"/>
        <w:rPr>
          <w:rFonts w:ascii="Garamond" w:hAnsi="Garamond"/>
          <w:sz w:val="24"/>
          <w:szCs w:val="24"/>
          <w:u w:val="single"/>
        </w:rPr>
      </w:pPr>
      <w:r w:rsidRPr="000B538F">
        <w:rPr>
          <w:rFonts w:ascii="Garamond" w:hAnsi="Garamond"/>
          <w:sz w:val="24"/>
          <w:szCs w:val="24"/>
          <w:u w:val="single"/>
        </w:rPr>
        <w:t xml:space="preserve">Art. </w:t>
      </w:r>
      <w:r w:rsidR="004343FE" w:rsidRPr="000B538F">
        <w:rPr>
          <w:rFonts w:ascii="Garamond" w:hAnsi="Garamond"/>
          <w:sz w:val="24"/>
          <w:szCs w:val="24"/>
          <w:u w:val="single"/>
        </w:rPr>
        <w:t>37</w:t>
      </w:r>
      <w:r w:rsidRPr="000B538F">
        <w:rPr>
          <w:rFonts w:ascii="Garamond" w:hAnsi="Garamond"/>
          <w:sz w:val="24"/>
          <w:szCs w:val="24"/>
          <w:u w:val="single"/>
        </w:rPr>
        <w:t>.</w:t>
      </w:r>
    </w:p>
    <w:p w14:paraId="55CB940D" w14:textId="77777777" w:rsidR="00C9103F" w:rsidRPr="000B538F" w:rsidRDefault="00C9103F" w:rsidP="00C9103F">
      <w:pPr>
        <w:pStyle w:val="StandaardUitvullen"/>
        <w:ind w:left="709"/>
        <w:rPr>
          <w:rFonts w:ascii="Garamond" w:hAnsi="Garamond"/>
          <w:sz w:val="24"/>
          <w:szCs w:val="24"/>
        </w:rPr>
      </w:pPr>
      <w:r w:rsidRPr="000B538F">
        <w:rPr>
          <w:rFonts w:ascii="Garamond" w:hAnsi="Garamond"/>
          <w:sz w:val="24"/>
          <w:szCs w:val="24"/>
        </w:rPr>
        <w:t>Voor de toepassing van artikel 3</w:t>
      </w:r>
      <w:r w:rsidR="0055011A" w:rsidRPr="000B538F">
        <w:rPr>
          <w:rFonts w:ascii="Garamond" w:hAnsi="Garamond"/>
          <w:sz w:val="24"/>
          <w:szCs w:val="24"/>
        </w:rPr>
        <w:t>6</w:t>
      </w:r>
      <w:r w:rsidRPr="000B538F">
        <w:rPr>
          <w:rFonts w:ascii="Garamond" w:hAnsi="Garamond"/>
          <w:sz w:val="24"/>
          <w:szCs w:val="24"/>
        </w:rPr>
        <w:t xml:space="preserve"> komen de personen in aanmerking die aan een van de volgende voorwaarden voldoen:</w:t>
      </w:r>
    </w:p>
    <w:p w14:paraId="7DFBA6A9" w14:textId="77777777" w:rsidR="00C9103F" w:rsidRPr="000B538F" w:rsidRDefault="00C9103F" w:rsidP="009F3A6F">
      <w:pPr>
        <w:pStyle w:val="StandaardUitvullen"/>
        <w:numPr>
          <w:ilvl w:val="0"/>
          <w:numId w:val="11"/>
        </w:numPr>
        <w:rPr>
          <w:rFonts w:ascii="Garamond" w:hAnsi="Garamond"/>
          <w:sz w:val="24"/>
          <w:szCs w:val="24"/>
        </w:rPr>
      </w:pPr>
      <w:r w:rsidRPr="000B538F">
        <w:rPr>
          <w:rFonts w:ascii="Garamond" w:hAnsi="Garamond"/>
          <w:sz w:val="24"/>
          <w:szCs w:val="24"/>
        </w:rPr>
        <w:t>ze zijn ingeschreven bij het Vlaams Agentschap voor Personen met een Handicap, voorheen het Vlaams Fonds voor de Sociale Integratie van Personen met een Handicap;</w:t>
      </w:r>
    </w:p>
    <w:p w14:paraId="3A35AFD5" w14:textId="77777777" w:rsidR="00C9103F" w:rsidRPr="000B538F" w:rsidRDefault="00C9103F" w:rsidP="009F3A6F">
      <w:pPr>
        <w:pStyle w:val="StandaardUitvullen"/>
        <w:numPr>
          <w:ilvl w:val="0"/>
          <w:numId w:val="11"/>
        </w:numPr>
        <w:rPr>
          <w:rFonts w:ascii="Garamond" w:hAnsi="Garamond"/>
          <w:sz w:val="24"/>
          <w:szCs w:val="24"/>
        </w:rPr>
      </w:pPr>
      <w:r w:rsidRPr="000B538F">
        <w:rPr>
          <w:rFonts w:ascii="Garamond" w:hAnsi="Garamond"/>
          <w:sz w:val="24"/>
          <w:szCs w:val="24"/>
        </w:rPr>
        <w:t>ze zijn erkend door de Vlaamse Dienst voor Arbeidsbemiddeling en Beroepsopleiding als personen met een handicap;</w:t>
      </w:r>
    </w:p>
    <w:p w14:paraId="38A763C2" w14:textId="77777777" w:rsidR="00C9103F" w:rsidRPr="000B538F" w:rsidRDefault="00C9103F" w:rsidP="009F3A6F">
      <w:pPr>
        <w:pStyle w:val="StandaardUitvullen"/>
        <w:numPr>
          <w:ilvl w:val="0"/>
          <w:numId w:val="11"/>
        </w:numPr>
        <w:rPr>
          <w:rFonts w:ascii="Garamond" w:hAnsi="Garamond"/>
          <w:sz w:val="24"/>
          <w:szCs w:val="24"/>
        </w:rPr>
      </w:pPr>
      <w:r w:rsidRPr="000B538F">
        <w:rPr>
          <w:rFonts w:ascii="Garamond" w:hAnsi="Garamond"/>
          <w:sz w:val="24"/>
          <w:szCs w:val="24"/>
        </w:rPr>
        <w:t xml:space="preserve">ze komen in aanmerking voor een </w:t>
      </w:r>
      <w:proofErr w:type="spellStart"/>
      <w:r w:rsidRPr="000B538F">
        <w:rPr>
          <w:rFonts w:ascii="Garamond" w:hAnsi="Garamond"/>
          <w:sz w:val="24"/>
          <w:szCs w:val="24"/>
        </w:rPr>
        <w:t>inkomensvervangende</w:t>
      </w:r>
      <w:proofErr w:type="spellEnd"/>
      <w:r w:rsidRPr="000B538F">
        <w:rPr>
          <w:rFonts w:ascii="Garamond" w:hAnsi="Garamond"/>
          <w:sz w:val="24"/>
          <w:szCs w:val="24"/>
        </w:rPr>
        <w:t xml:space="preserve"> tegemoetkoming of voor een integratietegemoetkoming, die verstrekt wordt aan personen met een handicap op basis van de wet van 27 februari 1987 houdende tegemoetkomingen aan personen met een handicap;</w:t>
      </w:r>
    </w:p>
    <w:p w14:paraId="08AADA1A" w14:textId="77777777" w:rsidR="00C9103F" w:rsidRPr="000B538F" w:rsidRDefault="00C9103F" w:rsidP="009F3A6F">
      <w:pPr>
        <w:pStyle w:val="StandaardUitvullen"/>
        <w:numPr>
          <w:ilvl w:val="0"/>
          <w:numId w:val="11"/>
        </w:numPr>
        <w:rPr>
          <w:rFonts w:ascii="Garamond" w:hAnsi="Garamond"/>
          <w:sz w:val="24"/>
          <w:szCs w:val="24"/>
        </w:rPr>
      </w:pPr>
      <w:r w:rsidRPr="000B538F">
        <w:rPr>
          <w:rFonts w:ascii="Garamond" w:hAnsi="Garamond"/>
          <w:sz w:val="24"/>
          <w:szCs w:val="24"/>
        </w:rPr>
        <w:t>ze zijn in het bezit zijn van een attest dat uitgereikt is door de algemene directie Personen met een Handicap van de Federale Overheidsdienst Sociale Zekerheid voor het verstrekken van sociale en fiscale voordelen;</w:t>
      </w:r>
    </w:p>
    <w:p w14:paraId="1D7DDC02" w14:textId="77777777" w:rsidR="00C9103F" w:rsidRPr="000B538F" w:rsidRDefault="00C9103F" w:rsidP="009F3A6F">
      <w:pPr>
        <w:pStyle w:val="StandaardUitvullen"/>
        <w:numPr>
          <w:ilvl w:val="0"/>
          <w:numId w:val="11"/>
        </w:numPr>
        <w:rPr>
          <w:rFonts w:ascii="Garamond" w:hAnsi="Garamond"/>
          <w:sz w:val="24"/>
          <w:szCs w:val="24"/>
        </w:rPr>
      </w:pPr>
      <w:r w:rsidRPr="000B538F">
        <w:rPr>
          <w:rFonts w:ascii="Garamond" w:hAnsi="Garamond"/>
          <w:sz w:val="24"/>
          <w:szCs w:val="24"/>
        </w:rPr>
        <w:t>ze zijn slachtoffer van een arbeidsongeval of van een beroepsziekte en kunnen een bewijs voorleggen van een blijvende arbeidsongeschiktheid van ten minste 66 %, uitgereikt door het Fonds voor Arbeidsongevallen, door het Fonds voor Beroepsziekten of door zijn rechtsopvolger  MEDEX in het kader van de wet van 3 juli 1967 betreffende de preventie van of de schadevergoeding voor arbeidsongevallen, voor ongevallen op de weg naar en van het werk en voor beroepsziekten in de overheidssector;</w:t>
      </w:r>
    </w:p>
    <w:p w14:paraId="006DF3ED" w14:textId="77777777" w:rsidR="00C9103F" w:rsidRPr="000B538F" w:rsidRDefault="00C9103F" w:rsidP="009F3A6F">
      <w:pPr>
        <w:pStyle w:val="StandaardUitvullen"/>
        <w:numPr>
          <w:ilvl w:val="0"/>
          <w:numId w:val="11"/>
        </w:numPr>
        <w:rPr>
          <w:rFonts w:ascii="Garamond" w:hAnsi="Garamond"/>
          <w:sz w:val="24"/>
          <w:szCs w:val="24"/>
        </w:rPr>
      </w:pPr>
      <w:r w:rsidRPr="000B538F">
        <w:rPr>
          <w:rFonts w:ascii="Garamond" w:hAnsi="Garamond"/>
          <w:sz w:val="24"/>
          <w:szCs w:val="24"/>
        </w:rPr>
        <w:t xml:space="preserve">ze hebben hun hoogste getuigschrift of diploma behaald in het buitengewoon secundair onderwijs. </w:t>
      </w:r>
    </w:p>
    <w:p w14:paraId="15336B3F" w14:textId="77777777" w:rsidR="00C9103F" w:rsidRPr="000B538F" w:rsidRDefault="00C9103F" w:rsidP="00C9103F">
      <w:pPr>
        <w:pStyle w:val="Opmaakprofiel5"/>
        <w:rPr>
          <w:rFonts w:ascii="Garamond" w:hAnsi="Garamond"/>
          <w:sz w:val="24"/>
          <w:szCs w:val="24"/>
          <w:u w:val="single"/>
        </w:rPr>
      </w:pPr>
      <w:r w:rsidRPr="000B538F">
        <w:rPr>
          <w:rFonts w:ascii="Garamond" w:hAnsi="Garamond"/>
          <w:sz w:val="24"/>
          <w:szCs w:val="24"/>
          <w:u w:val="single"/>
        </w:rPr>
        <w:t xml:space="preserve">Art. </w:t>
      </w:r>
      <w:r w:rsidR="004343FE" w:rsidRPr="000B538F">
        <w:rPr>
          <w:rFonts w:ascii="Garamond" w:hAnsi="Garamond"/>
          <w:sz w:val="24"/>
          <w:szCs w:val="24"/>
          <w:u w:val="single"/>
        </w:rPr>
        <w:t>38</w:t>
      </w:r>
      <w:r w:rsidRPr="000B538F">
        <w:rPr>
          <w:rFonts w:ascii="Garamond" w:hAnsi="Garamond"/>
          <w:sz w:val="24"/>
          <w:szCs w:val="24"/>
          <w:u w:val="single"/>
        </w:rPr>
        <w:t>.</w:t>
      </w:r>
    </w:p>
    <w:p w14:paraId="70A60070" w14:textId="77777777" w:rsidR="00C9103F" w:rsidRPr="000B538F" w:rsidRDefault="00C9103F" w:rsidP="00C9103F">
      <w:pPr>
        <w:pStyle w:val="StandaardUitvullen"/>
        <w:spacing w:before="0"/>
        <w:ind w:left="709"/>
        <w:rPr>
          <w:rFonts w:ascii="Garamond" w:hAnsi="Garamond"/>
          <w:sz w:val="24"/>
          <w:szCs w:val="24"/>
        </w:rPr>
      </w:pPr>
      <w:r w:rsidRPr="000B538F">
        <w:rPr>
          <w:rFonts w:ascii="Garamond" w:hAnsi="Garamond"/>
          <w:sz w:val="24"/>
          <w:szCs w:val="24"/>
        </w:rPr>
        <w:t xml:space="preserve">De kandidaten moeten voldoen aan de algemene toelatingsvoorwaarden en aan de aanwervingsvoorwaarden bepaald in artikel </w:t>
      </w:r>
      <w:r w:rsidR="0055011A" w:rsidRPr="000B538F">
        <w:rPr>
          <w:rFonts w:ascii="Garamond" w:hAnsi="Garamond"/>
          <w:sz w:val="24"/>
          <w:szCs w:val="24"/>
        </w:rPr>
        <w:t>5</w:t>
      </w:r>
      <w:r w:rsidRPr="000B538F">
        <w:rPr>
          <w:rFonts w:ascii="Garamond" w:hAnsi="Garamond"/>
          <w:sz w:val="24"/>
          <w:szCs w:val="24"/>
        </w:rPr>
        <w:t xml:space="preserve"> en </w:t>
      </w:r>
      <w:r w:rsidR="0055011A" w:rsidRPr="000B538F">
        <w:rPr>
          <w:rFonts w:ascii="Garamond" w:hAnsi="Garamond"/>
          <w:sz w:val="24"/>
          <w:szCs w:val="24"/>
        </w:rPr>
        <w:t>6</w:t>
      </w:r>
      <w:r w:rsidRPr="000B538F">
        <w:rPr>
          <w:rFonts w:ascii="Garamond" w:hAnsi="Garamond"/>
          <w:sz w:val="24"/>
          <w:szCs w:val="24"/>
        </w:rPr>
        <w:t xml:space="preserve"> evenals aan de eventuele specifieke voorwaarden.</w:t>
      </w:r>
    </w:p>
    <w:p w14:paraId="2B6BC901" w14:textId="77777777" w:rsidR="00C9103F" w:rsidRPr="000B538F" w:rsidRDefault="00C9103F" w:rsidP="00C9103F">
      <w:pPr>
        <w:pStyle w:val="StandaardUitvullen"/>
        <w:ind w:left="709"/>
        <w:rPr>
          <w:rFonts w:ascii="Garamond" w:hAnsi="Garamond"/>
          <w:sz w:val="24"/>
          <w:szCs w:val="24"/>
        </w:rPr>
      </w:pPr>
      <w:r w:rsidRPr="000B538F">
        <w:rPr>
          <w:rFonts w:ascii="Garamond" w:hAnsi="Garamond"/>
          <w:sz w:val="24"/>
          <w:szCs w:val="24"/>
        </w:rPr>
        <w:t>Bij de toepassing van de selectieproeven worden de hinderpalen die verbonden zijn met de handicap, door redelijke aanpassingen verholpen.</w:t>
      </w:r>
    </w:p>
    <w:p w14:paraId="610AF46B" w14:textId="77777777" w:rsidR="00C9103F" w:rsidRPr="000B538F" w:rsidRDefault="00C9103F" w:rsidP="00C9103F">
      <w:pPr>
        <w:pStyle w:val="Kop2"/>
        <w:rPr>
          <w:rFonts w:ascii="Garamond" w:hAnsi="Garamond"/>
          <w:szCs w:val="24"/>
        </w:rPr>
      </w:pPr>
      <w:r w:rsidRPr="000B538F">
        <w:rPr>
          <w:rFonts w:ascii="Garamond" w:hAnsi="Garamond"/>
          <w:szCs w:val="24"/>
        </w:rPr>
        <w:br w:type="page"/>
      </w:r>
      <w:bookmarkStart w:id="54" w:name="_Toc85631076"/>
      <w:r w:rsidRPr="000B538F">
        <w:rPr>
          <w:rFonts w:ascii="Garamond" w:hAnsi="Garamond"/>
          <w:szCs w:val="24"/>
        </w:rPr>
        <w:t>Hoofdstuk vi. de indiensttreding</w:t>
      </w:r>
      <w:bookmarkEnd w:id="54"/>
    </w:p>
    <w:p w14:paraId="7C4F8A87" w14:textId="77777777" w:rsidR="00C9103F" w:rsidRPr="000B538F" w:rsidRDefault="00C9103F" w:rsidP="00C9103F">
      <w:pPr>
        <w:pStyle w:val="Opmaakprofiel5"/>
        <w:rPr>
          <w:rFonts w:ascii="Garamond" w:hAnsi="Garamond"/>
          <w:sz w:val="24"/>
          <w:szCs w:val="24"/>
          <w:u w:val="single"/>
        </w:rPr>
      </w:pPr>
      <w:r w:rsidRPr="000B538F">
        <w:rPr>
          <w:rFonts w:ascii="Garamond" w:hAnsi="Garamond"/>
          <w:sz w:val="24"/>
          <w:szCs w:val="24"/>
          <w:u w:val="single"/>
        </w:rPr>
        <w:t xml:space="preserve">Art. </w:t>
      </w:r>
      <w:r w:rsidR="004343FE" w:rsidRPr="000B538F">
        <w:rPr>
          <w:rFonts w:ascii="Garamond" w:hAnsi="Garamond"/>
          <w:sz w:val="24"/>
          <w:szCs w:val="24"/>
          <w:u w:val="single"/>
        </w:rPr>
        <w:t>39</w:t>
      </w:r>
      <w:r w:rsidRPr="000B538F">
        <w:rPr>
          <w:rFonts w:ascii="Garamond" w:hAnsi="Garamond"/>
          <w:sz w:val="24"/>
          <w:szCs w:val="24"/>
          <w:u w:val="single"/>
        </w:rPr>
        <w:t>.</w:t>
      </w:r>
    </w:p>
    <w:p w14:paraId="12825F32" w14:textId="77777777" w:rsidR="00C9103F" w:rsidRPr="000B538F" w:rsidRDefault="00C9103F" w:rsidP="00C9103F">
      <w:pPr>
        <w:pStyle w:val="StandaardUitvullen"/>
        <w:ind w:left="709"/>
        <w:rPr>
          <w:rFonts w:ascii="Garamond" w:hAnsi="Garamond"/>
          <w:sz w:val="24"/>
          <w:szCs w:val="24"/>
        </w:rPr>
      </w:pPr>
      <w:r w:rsidRPr="000B538F">
        <w:rPr>
          <w:rFonts w:ascii="Garamond" w:hAnsi="Garamond"/>
          <w:sz w:val="24"/>
          <w:szCs w:val="24"/>
        </w:rPr>
        <w:t>De aanstellende overheid bepaalt de datum van indiensttreding van het geselecteerde personeelslid.</w:t>
      </w:r>
    </w:p>
    <w:p w14:paraId="2E8AC846" w14:textId="77777777" w:rsidR="00C9103F" w:rsidRPr="000B538F" w:rsidRDefault="00C9103F" w:rsidP="00C9103F">
      <w:pPr>
        <w:pStyle w:val="StandaardUitvullen"/>
        <w:ind w:left="709"/>
        <w:rPr>
          <w:rFonts w:ascii="Garamond" w:hAnsi="Garamond"/>
          <w:sz w:val="24"/>
          <w:szCs w:val="24"/>
        </w:rPr>
      </w:pPr>
      <w:r w:rsidRPr="000B538F">
        <w:rPr>
          <w:rFonts w:ascii="Garamond" w:hAnsi="Garamond"/>
          <w:sz w:val="24"/>
          <w:szCs w:val="24"/>
        </w:rPr>
        <w:t>Indien het geselecteerde personeelslid wegens een opzegtermijn bij een andere werkgever of wegens een andere geldige reden niet onmiddellijk in dienst kan treden kan de aanstellende overheid deze datum in onderling akkoord met het personeelslid bepalen.</w:t>
      </w:r>
    </w:p>
    <w:p w14:paraId="1D31E75E" w14:textId="77777777" w:rsidR="00C9103F" w:rsidRPr="000B538F" w:rsidRDefault="00C9103F" w:rsidP="00C9103F">
      <w:pPr>
        <w:pStyle w:val="StandaardUitvullen"/>
        <w:ind w:left="709"/>
        <w:rPr>
          <w:rFonts w:ascii="Garamond" w:hAnsi="Garamond"/>
          <w:sz w:val="24"/>
          <w:szCs w:val="24"/>
        </w:rPr>
      </w:pPr>
      <w:r w:rsidRPr="000B538F">
        <w:rPr>
          <w:rFonts w:ascii="Garamond" w:hAnsi="Garamond"/>
          <w:sz w:val="24"/>
          <w:szCs w:val="24"/>
        </w:rPr>
        <w:t>Behalve in het geval van overmacht, wordt een kandidaat die niet in dienst treedt op de vastgestelde datum of op de overeengekomen datum, geacht definitief aan zijn aanstelling te verzaken.</w:t>
      </w:r>
    </w:p>
    <w:p w14:paraId="1E85D4FF" w14:textId="77777777" w:rsidR="00C9103F" w:rsidRPr="000B538F" w:rsidRDefault="00C9103F" w:rsidP="00C9103F">
      <w:pPr>
        <w:pStyle w:val="Opmaakprofiel5"/>
        <w:rPr>
          <w:rFonts w:ascii="Garamond" w:hAnsi="Garamond"/>
          <w:sz w:val="24"/>
          <w:szCs w:val="24"/>
          <w:u w:val="single"/>
        </w:rPr>
      </w:pPr>
      <w:r w:rsidRPr="000B538F">
        <w:rPr>
          <w:rFonts w:ascii="Garamond" w:hAnsi="Garamond"/>
          <w:sz w:val="24"/>
          <w:szCs w:val="24"/>
          <w:u w:val="single"/>
        </w:rPr>
        <w:t>Art. 4</w:t>
      </w:r>
      <w:r w:rsidR="004343FE" w:rsidRPr="000B538F">
        <w:rPr>
          <w:rFonts w:ascii="Garamond" w:hAnsi="Garamond"/>
          <w:sz w:val="24"/>
          <w:szCs w:val="24"/>
          <w:u w:val="single"/>
        </w:rPr>
        <w:t>0</w:t>
      </w:r>
      <w:r w:rsidRPr="000B538F">
        <w:rPr>
          <w:rFonts w:ascii="Garamond" w:hAnsi="Garamond"/>
          <w:sz w:val="24"/>
          <w:szCs w:val="24"/>
          <w:u w:val="single"/>
        </w:rPr>
        <w:t>.</w:t>
      </w:r>
    </w:p>
    <w:p w14:paraId="0F48F7EE" w14:textId="77777777" w:rsidR="00C9103F" w:rsidRPr="000B538F" w:rsidRDefault="00C9103F" w:rsidP="00C9103F">
      <w:pPr>
        <w:pStyle w:val="StandaardUitvullen"/>
        <w:tabs>
          <w:tab w:val="left" w:pos="1418"/>
        </w:tabs>
        <w:ind w:left="1418" w:hanging="709"/>
        <w:rPr>
          <w:rFonts w:ascii="Garamond" w:hAnsi="Garamond"/>
          <w:sz w:val="24"/>
          <w:szCs w:val="24"/>
        </w:rPr>
      </w:pPr>
      <w:r w:rsidRPr="000B538F">
        <w:rPr>
          <w:rFonts w:ascii="Garamond" w:hAnsi="Garamond"/>
          <w:sz w:val="24"/>
          <w:szCs w:val="24"/>
        </w:rPr>
        <w:t xml:space="preserve">§1. </w:t>
      </w:r>
      <w:r w:rsidRPr="000B538F">
        <w:rPr>
          <w:rFonts w:ascii="Garamond" w:hAnsi="Garamond"/>
          <w:sz w:val="24"/>
          <w:szCs w:val="24"/>
        </w:rPr>
        <w:tab/>
      </w:r>
      <w:r w:rsidR="00BD30EF" w:rsidRPr="000B538F">
        <w:rPr>
          <w:rFonts w:ascii="Garamond" w:hAnsi="Garamond"/>
          <w:sz w:val="24"/>
          <w:szCs w:val="24"/>
        </w:rPr>
        <w:t>D</w:t>
      </w:r>
      <w:r w:rsidR="00174FC0" w:rsidRPr="000B538F">
        <w:rPr>
          <w:rFonts w:ascii="Garamond" w:hAnsi="Garamond"/>
          <w:sz w:val="24"/>
          <w:szCs w:val="24"/>
        </w:rPr>
        <w:t>e algemeen directeur en de financieel directeur</w:t>
      </w:r>
      <w:r w:rsidRPr="000B538F">
        <w:rPr>
          <w:rFonts w:ascii="Garamond" w:hAnsi="Garamond"/>
          <w:sz w:val="24"/>
          <w:szCs w:val="24"/>
        </w:rPr>
        <w:t xml:space="preserve"> </w:t>
      </w:r>
      <w:r w:rsidR="00BD30EF" w:rsidRPr="000B538F">
        <w:rPr>
          <w:rFonts w:ascii="Garamond" w:hAnsi="Garamond"/>
          <w:sz w:val="24"/>
          <w:szCs w:val="24"/>
        </w:rPr>
        <w:t xml:space="preserve">leggen na hun aanstelling en </w:t>
      </w:r>
      <w:r w:rsidRPr="000B538F">
        <w:rPr>
          <w:rFonts w:ascii="Garamond" w:hAnsi="Garamond"/>
          <w:sz w:val="24"/>
          <w:szCs w:val="24"/>
        </w:rPr>
        <w:t xml:space="preserve">voor ze hun ambt opnemen tijdens een openbare vergadering van de </w:t>
      </w:r>
      <w:r w:rsidR="00BD30EF" w:rsidRPr="000B538F">
        <w:rPr>
          <w:rFonts w:ascii="Garamond" w:hAnsi="Garamond"/>
          <w:sz w:val="24"/>
          <w:szCs w:val="24"/>
        </w:rPr>
        <w:t>gemeente</w:t>
      </w:r>
      <w:r w:rsidRPr="000B538F">
        <w:rPr>
          <w:rFonts w:ascii="Garamond" w:hAnsi="Garamond"/>
          <w:sz w:val="24"/>
          <w:szCs w:val="24"/>
        </w:rPr>
        <w:t xml:space="preserve">raad de volgende eed af in handen van de voorzitter: “Ik zweer de verplichtingen van mijn ambt trouw na te komen.” De weigering tot eedaflegging staat gelijk </w:t>
      </w:r>
      <w:r w:rsidR="00BD30EF" w:rsidRPr="000B538F">
        <w:rPr>
          <w:rFonts w:ascii="Garamond" w:hAnsi="Garamond"/>
          <w:sz w:val="24"/>
          <w:szCs w:val="24"/>
        </w:rPr>
        <w:t>aan afstand doen van de aanstelling</w:t>
      </w:r>
      <w:r w:rsidRPr="000B538F">
        <w:rPr>
          <w:rFonts w:ascii="Garamond" w:hAnsi="Garamond"/>
          <w:sz w:val="24"/>
          <w:szCs w:val="24"/>
        </w:rPr>
        <w:t>.</w:t>
      </w:r>
    </w:p>
    <w:p w14:paraId="7D5C2F43" w14:textId="77777777" w:rsidR="00C9103F" w:rsidRPr="000B538F" w:rsidRDefault="00C9103F" w:rsidP="00C9103F">
      <w:pPr>
        <w:pStyle w:val="StandaardUitvullen"/>
        <w:ind w:left="1406" w:hanging="697"/>
        <w:rPr>
          <w:rFonts w:ascii="Garamond" w:hAnsi="Garamond"/>
          <w:sz w:val="24"/>
          <w:szCs w:val="24"/>
        </w:rPr>
      </w:pPr>
      <w:r w:rsidRPr="000B538F">
        <w:rPr>
          <w:rFonts w:ascii="Garamond" w:hAnsi="Garamond"/>
          <w:sz w:val="24"/>
          <w:szCs w:val="24"/>
        </w:rPr>
        <w:t xml:space="preserve">§2. </w:t>
      </w:r>
      <w:r w:rsidRPr="000B538F">
        <w:rPr>
          <w:rFonts w:ascii="Garamond" w:hAnsi="Garamond"/>
          <w:sz w:val="24"/>
          <w:szCs w:val="24"/>
        </w:rPr>
        <w:tab/>
      </w:r>
      <w:r w:rsidR="00BD30EF" w:rsidRPr="000B538F">
        <w:rPr>
          <w:rFonts w:ascii="Garamond" w:hAnsi="Garamond"/>
          <w:sz w:val="24"/>
          <w:szCs w:val="24"/>
        </w:rPr>
        <w:t>H</w:t>
      </w:r>
      <w:r w:rsidRPr="000B538F">
        <w:rPr>
          <w:rFonts w:ascii="Garamond" w:hAnsi="Garamond"/>
          <w:sz w:val="24"/>
          <w:szCs w:val="24"/>
        </w:rPr>
        <w:t xml:space="preserve">et personeelslid van de gemeente </w:t>
      </w:r>
      <w:r w:rsidR="00BD30EF" w:rsidRPr="000B538F">
        <w:rPr>
          <w:rFonts w:ascii="Garamond" w:hAnsi="Garamond"/>
          <w:sz w:val="24"/>
          <w:szCs w:val="24"/>
        </w:rPr>
        <w:t xml:space="preserve">legt </w:t>
      </w:r>
      <w:r w:rsidRPr="000B538F">
        <w:rPr>
          <w:rFonts w:ascii="Garamond" w:hAnsi="Garamond"/>
          <w:sz w:val="24"/>
          <w:szCs w:val="24"/>
        </w:rPr>
        <w:t>bij zijn indiensttreding de volgende eed af in handen van de burgemeester: “Ik zweer de verplichtingen van mijn ambt trouw na te komen.” De weigering tot eedaflegging staat gelijk met verzaking aan de aanstelling.</w:t>
      </w:r>
    </w:p>
    <w:p w14:paraId="548E1A52" w14:textId="77777777" w:rsidR="00C9103F" w:rsidRPr="000B538F" w:rsidRDefault="00C9103F" w:rsidP="00C9103F">
      <w:pPr>
        <w:pStyle w:val="StandaardUitvullen"/>
        <w:ind w:left="1418"/>
        <w:rPr>
          <w:rFonts w:ascii="Garamond" w:hAnsi="Garamond"/>
          <w:sz w:val="24"/>
          <w:szCs w:val="24"/>
        </w:rPr>
      </w:pPr>
      <w:r w:rsidRPr="000B538F">
        <w:rPr>
          <w:rFonts w:ascii="Garamond" w:hAnsi="Garamond"/>
          <w:sz w:val="24"/>
          <w:szCs w:val="24"/>
        </w:rPr>
        <w:t xml:space="preserve">De burgemeester kan zijn bevoegdheid om de eed af te nemen toevertrouwen aan een lid van het college van burgemeester en schepenen of aan de </w:t>
      </w:r>
      <w:r w:rsidR="00BD30EF" w:rsidRPr="000B538F">
        <w:rPr>
          <w:rFonts w:ascii="Garamond" w:hAnsi="Garamond"/>
          <w:sz w:val="24"/>
          <w:szCs w:val="24"/>
        </w:rPr>
        <w:t>algemeen directeur</w:t>
      </w:r>
      <w:r w:rsidRPr="000B538F">
        <w:rPr>
          <w:rFonts w:ascii="Garamond" w:hAnsi="Garamond"/>
          <w:sz w:val="24"/>
          <w:szCs w:val="24"/>
        </w:rPr>
        <w:t>. De weigering tot eedaflegging staat gelijk met verzaking aan de aanstelling.</w:t>
      </w:r>
    </w:p>
    <w:p w14:paraId="6A9494BA" w14:textId="77777777" w:rsidR="00BD30EF" w:rsidRPr="000B538F" w:rsidRDefault="00C9103F" w:rsidP="00BD30EF">
      <w:pPr>
        <w:pStyle w:val="StandaardUitvullen"/>
        <w:tabs>
          <w:tab w:val="left" w:pos="1418"/>
        </w:tabs>
        <w:ind w:left="1418" w:hanging="709"/>
        <w:rPr>
          <w:rFonts w:ascii="Garamond" w:hAnsi="Garamond"/>
          <w:sz w:val="24"/>
          <w:szCs w:val="24"/>
        </w:rPr>
      </w:pPr>
      <w:r w:rsidRPr="000B538F">
        <w:rPr>
          <w:rFonts w:ascii="Garamond" w:hAnsi="Garamond"/>
          <w:sz w:val="24"/>
          <w:szCs w:val="24"/>
        </w:rPr>
        <w:t xml:space="preserve">§3. </w:t>
      </w:r>
      <w:r w:rsidRPr="000B538F">
        <w:rPr>
          <w:rFonts w:ascii="Garamond" w:hAnsi="Garamond"/>
          <w:sz w:val="24"/>
          <w:szCs w:val="24"/>
        </w:rPr>
        <w:tab/>
      </w:r>
      <w:r w:rsidR="00BD30EF" w:rsidRPr="000B538F">
        <w:rPr>
          <w:rFonts w:ascii="Garamond" w:hAnsi="Garamond"/>
          <w:sz w:val="24"/>
          <w:szCs w:val="24"/>
        </w:rPr>
        <w:t>D</w:t>
      </w:r>
      <w:r w:rsidRPr="000B538F">
        <w:rPr>
          <w:rFonts w:ascii="Garamond" w:hAnsi="Garamond"/>
          <w:sz w:val="24"/>
          <w:szCs w:val="24"/>
        </w:rPr>
        <w:t xml:space="preserve">e maatschappelijk werker van het OCMW </w:t>
      </w:r>
      <w:r w:rsidR="00BD30EF" w:rsidRPr="000B538F">
        <w:rPr>
          <w:rFonts w:ascii="Garamond" w:hAnsi="Garamond"/>
          <w:sz w:val="24"/>
          <w:szCs w:val="24"/>
        </w:rPr>
        <w:t xml:space="preserve">legt </w:t>
      </w:r>
      <w:r w:rsidRPr="000B538F">
        <w:rPr>
          <w:rFonts w:ascii="Garamond" w:hAnsi="Garamond"/>
          <w:sz w:val="24"/>
          <w:szCs w:val="24"/>
        </w:rPr>
        <w:t>voor hij zijn ambt opneemt de volgende eed af in handen van de voorzitter</w:t>
      </w:r>
      <w:r w:rsidR="00BD30EF" w:rsidRPr="000B538F">
        <w:rPr>
          <w:rFonts w:ascii="Garamond" w:hAnsi="Garamond"/>
          <w:sz w:val="24"/>
          <w:szCs w:val="24"/>
        </w:rPr>
        <w:t xml:space="preserve"> van de raad voor maatschappelijk welzijn</w:t>
      </w:r>
      <w:r w:rsidRPr="000B538F">
        <w:rPr>
          <w:rFonts w:ascii="Garamond" w:hAnsi="Garamond"/>
          <w:sz w:val="24"/>
          <w:szCs w:val="24"/>
        </w:rPr>
        <w:t xml:space="preserve">: “Ik zweer de verplichtingen van mijn ambt trouw na te komen.” De weigering tot eedaflegging staat gelijk </w:t>
      </w:r>
      <w:r w:rsidR="00BD30EF" w:rsidRPr="000B538F">
        <w:rPr>
          <w:rFonts w:ascii="Garamond" w:hAnsi="Garamond"/>
          <w:sz w:val="24"/>
          <w:szCs w:val="24"/>
        </w:rPr>
        <w:t>aan afstand doen van de aanstelling.</w:t>
      </w:r>
    </w:p>
    <w:p w14:paraId="611A94B6" w14:textId="77777777" w:rsidR="00C9103F" w:rsidRPr="000B538F" w:rsidRDefault="00C9103F" w:rsidP="00C9103F">
      <w:pPr>
        <w:pStyle w:val="StandaardUitvullen"/>
        <w:ind w:left="1406" w:hanging="697"/>
        <w:rPr>
          <w:rFonts w:ascii="Garamond" w:hAnsi="Garamond"/>
          <w:sz w:val="24"/>
          <w:szCs w:val="24"/>
        </w:rPr>
      </w:pPr>
      <w:r w:rsidRPr="000B538F">
        <w:rPr>
          <w:rFonts w:ascii="Garamond" w:hAnsi="Garamond"/>
          <w:sz w:val="24"/>
          <w:szCs w:val="24"/>
        </w:rPr>
        <w:t xml:space="preserve">§4. </w:t>
      </w:r>
      <w:r w:rsidRPr="000B538F">
        <w:rPr>
          <w:rFonts w:ascii="Garamond" w:hAnsi="Garamond"/>
          <w:sz w:val="24"/>
          <w:szCs w:val="24"/>
        </w:rPr>
        <w:tab/>
      </w:r>
      <w:r w:rsidR="00BD30EF" w:rsidRPr="000B538F">
        <w:rPr>
          <w:rFonts w:ascii="Garamond" w:hAnsi="Garamond"/>
          <w:sz w:val="24"/>
          <w:szCs w:val="24"/>
        </w:rPr>
        <w:t>H</w:t>
      </w:r>
      <w:r w:rsidRPr="000B538F">
        <w:rPr>
          <w:rFonts w:ascii="Garamond" w:hAnsi="Garamond"/>
          <w:sz w:val="24"/>
          <w:szCs w:val="24"/>
        </w:rPr>
        <w:t xml:space="preserve">et personeelslid van het OCMW </w:t>
      </w:r>
      <w:r w:rsidR="00BD30EF" w:rsidRPr="000B538F">
        <w:rPr>
          <w:rFonts w:ascii="Garamond" w:hAnsi="Garamond"/>
          <w:sz w:val="24"/>
          <w:szCs w:val="24"/>
        </w:rPr>
        <w:t xml:space="preserve">legt </w:t>
      </w:r>
      <w:r w:rsidRPr="000B538F">
        <w:rPr>
          <w:rFonts w:ascii="Garamond" w:hAnsi="Garamond"/>
          <w:sz w:val="24"/>
          <w:szCs w:val="24"/>
        </w:rPr>
        <w:t>bij zijn indiensttreding de volgende eed af in handen van de voorzitter</w:t>
      </w:r>
      <w:r w:rsidR="00BD30EF" w:rsidRPr="000B538F">
        <w:rPr>
          <w:rFonts w:ascii="Garamond" w:hAnsi="Garamond"/>
          <w:sz w:val="24"/>
          <w:szCs w:val="24"/>
        </w:rPr>
        <w:t xml:space="preserve"> van het vast bureau</w:t>
      </w:r>
      <w:r w:rsidRPr="000B538F">
        <w:rPr>
          <w:rFonts w:ascii="Garamond" w:hAnsi="Garamond"/>
          <w:sz w:val="24"/>
          <w:szCs w:val="24"/>
        </w:rPr>
        <w:t>: “Ik zweer de verplichtingen van mijn ambt trouw na te komen.” De weigering tot eedaflegging staat gelijk met verzaking aan de aanstelling.</w:t>
      </w:r>
    </w:p>
    <w:p w14:paraId="53C7EE98" w14:textId="77777777" w:rsidR="00C9103F" w:rsidRPr="000B538F" w:rsidRDefault="00C9103F" w:rsidP="00C9103F">
      <w:pPr>
        <w:pStyle w:val="StandaardUitvullen"/>
        <w:ind w:left="1418"/>
        <w:rPr>
          <w:rFonts w:ascii="Garamond" w:hAnsi="Garamond"/>
          <w:sz w:val="24"/>
          <w:szCs w:val="24"/>
        </w:rPr>
      </w:pPr>
      <w:r w:rsidRPr="000B538F">
        <w:rPr>
          <w:rFonts w:ascii="Garamond" w:hAnsi="Garamond"/>
          <w:sz w:val="24"/>
          <w:szCs w:val="24"/>
        </w:rPr>
        <w:t xml:space="preserve">De voorzitter </w:t>
      </w:r>
      <w:r w:rsidR="001675EE" w:rsidRPr="000B538F">
        <w:rPr>
          <w:rFonts w:ascii="Garamond" w:hAnsi="Garamond"/>
          <w:sz w:val="24"/>
          <w:szCs w:val="24"/>
        </w:rPr>
        <w:t xml:space="preserve">van het vast bureau </w:t>
      </w:r>
      <w:r w:rsidRPr="000B538F">
        <w:rPr>
          <w:rFonts w:ascii="Garamond" w:hAnsi="Garamond"/>
          <w:sz w:val="24"/>
          <w:szCs w:val="24"/>
        </w:rPr>
        <w:t xml:space="preserve">kan zijn bevoegdheid om de eed af te nemen toevertrouwen aan een lid van </w:t>
      </w:r>
      <w:r w:rsidR="001675EE" w:rsidRPr="000B538F">
        <w:rPr>
          <w:rFonts w:ascii="Garamond" w:hAnsi="Garamond"/>
          <w:sz w:val="24"/>
          <w:szCs w:val="24"/>
        </w:rPr>
        <w:t>het vast bureau</w:t>
      </w:r>
      <w:r w:rsidRPr="000B538F">
        <w:rPr>
          <w:rFonts w:ascii="Garamond" w:hAnsi="Garamond"/>
          <w:sz w:val="24"/>
          <w:szCs w:val="24"/>
        </w:rPr>
        <w:t xml:space="preserve"> of aan de </w:t>
      </w:r>
      <w:r w:rsidR="001675EE" w:rsidRPr="000B538F">
        <w:rPr>
          <w:rFonts w:ascii="Garamond" w:hAnsi="Garamond"/>
          <w:sz w:val="24"/>
          <w:szCs w:val="24"/>
        </w:rPr>
        <w:t>algemeen directeur</w:t>
      </w:r>
      <w:r w:rsidRPr="000B538F">
        <w:rPr>
          <w:rFonts w:ascii="Garamond" w:hAnsi="Garamond"/>
          <w:sz w:val="24"/>
          <w:szCs w:val="24"/>
        </w:rPr>
        <w:t>. De weigering tot eedaflegging staat gelijk met verzaking aan de aanstelling.</w:t>
      </w:r>
    </w:p>
    <w:p w14:paraId="38192D50" w14:textId="77777777" w:rsidR="00C9103F" w:rsidRPr="000B538F" w:rsidRDefault="00C9103F" w:rsidP="00C9103F">
      <w:pPr>
        <w:pStyle w:val="Kop2"/>
        <w:rPr>
          <w:rFonts w:ascii="Garamond" w:hAnsi="Garamond"/>
          <w:szCs w:val="24"/>
        </w:rPr>
      </w:pPr>
      <w:r w:rsidRPr="000B538F">
        <w:rPr>
          <w:rFonts w:ascii="Garamond" w:hAnsi="Garamond"/>
          <w:szCs w:val="24"/>
        </w:rPr>
        <w:br w:type="page"/>
      </w:r>
      <w:bookmarkStart w:id="55" w:name="_Toc85631077"/>
      <w:r w:rsidRPr="000B538F">
        <w:rPr>
          <w:rFonts w:ascii="Garamond" w:hAnsi="Garamond"/>
          <w:szCs w:val="24"/>
        </w:rPr>
        <w:t>Hoofdstuk vii. de proeftijd met het oog op de vaste aanstelling in statutair verband en de in</w:t>
      </w:r>
      <w:r w:rsidR="00844AE4" w:rsidRPr="000B538F">
        <w:rPr>
          <w:rFonts w:ascii="Garamond" w:hAnsi="Garamond"/>
          <w:szCs w:val="24"/>
        </w:rPr>
        <w:t>werkp</w:t>
      </w:r>
      <w:r w:rsidRPr="000B538F">
        <w:rPr>
          <w:rFonts w:ascii="Garamond" w:hAnsi="Garamond"/>
          <w:szCs w:val="24"/>
        </w:rPr>
        <w:t>eriode van het contractueel personeel</w:t>
      </w:r>
      <w:bookmarkEnd w:id="55"/>
    </w:p>
    <w:p w14:paraId="38EC25B6" w14:textId="77777777" w:rsidR="00C9103F" w:rsidRPr="000B538F" w:rsidRDefault="00C9103F" w:rsidP="00C9103F">
      <w:pPr>
        <w:pStyle w:val="Kop3"/>
        <w:rPr>
          <w:rFonts w:ascii="Garamond" w:hAnsi="Garamond"/>
          <w:szCs w:val="24"/>
        </w:rPr>
      </w:pPr>
      <w:bookmarkStart w:id="56" w:name="_Toc85631078"/>
      <w:r w:rsidRPr="000B538F">
        <w:rPr>
          <w:rFonts w:ascii="Garamond" w:hAnsi="Garamond"/>
          <w:szCs w:val="24"/>
        </w:rPr>
        <w:t>Afdeling 1. Proeftijd met oog op vaste aanstelling</w:t>
      </w:r>
      <w:bookmarkEnd w:id="56"/>
    </w:p>
    <w:p w14:paraId="566F942D" w14:textId="77777777" w:rsidR="00C9103F" w:rsidRPr="000B538F" w:rsidRDefault="00C9103F" w:rsidP="00C9103F">
      <w:pPr>
        <w:pStyle w:val="Opmaakprofiel5"/>
        <w:rPr>
          <w:rFonts w:ascii="Garamond" w:hAnsi="Garamond"/>
          <w:sz w:val="24"/>
          <w:szCs w:val="24"/>
          <w:u w:val="single"/>
        </w:rPr>
      </w:pPr>
      <w:r w:rsidRPr="000B538F">
        <w:rPr>
          <w:rFonts w:ascii="Garamond" w:hAnsi="Garamond"/>
          <w:sz w:val="24"/>
          <w:szCs w:val="24"/>
          <w:u w:val="single"/>
        </w:rPr>
        <w:t>Art. 4</w:t>
      </w:r>
      <w:r w:rsidR="004343FE" w:rsidRPr="000B538F">
        <w:rPr>
          <w:rFonts w:ascii="Garamond" w:hAnsi="Garamond"/>
          <w:sz w:val="24"/>
          <w:szCs w:val="24"/>
          <w:u w:val="single"/>
        </w:rPr>
        <w:t>1</w:t>
      </w:r>
      <w:r w:rsidRPr="000B538F">
        <w:rPr>
          <w:rFonts w:ascii="Garamond" w:hAnsi="Garamond"/>
          <w:sz w:val="24"/>
          <w:szCs w:val="24"/>
          <w:u w:val="single"/>
        </w:rPr>
        <w:t>.</w:t>
      </w:r>
    </w:p>
    <w:p w14:paraId="1194731E" w14:textId="77777777" w:rsidR="00C9103F" w:rsidRPr="000B538F" w:rsidRDefault="00C9103F" w:rsidP="00C9103F">
      <w:pPr>
        <w:pStyle w:val="StandaardUitvullen"/>
        <w:ind w:left="709"/>
        <w:rPr>
          <w:rFonts w:ascii="Garamond" w:hAnsi="Garamond"/>
          <w:sz w:val="24"/>
          <w:szCs w:val="24"/>
        </w:rPr>
      </w:pPr>
      <w:r w:rsidRPr="000B538F">
        <w:rPr>
          <w:rFonts w:ascii="Garamond" w:hAnsi="Garamond"/>
          <w:sz w:val="24"/>
          <w:szCs w:val="24"/>
        </w:rPr>
        <w:t>De proeftijd beoogt de integratie van het op proef aangestelde statutaire personeelslid in het bestuur en de inwerking in zijn functie en stelt de aanstellende overheid in staat de geschiktheid van het personeelslid voor de functie te verifiëren.</w:t>
      </w:r>
    </w:p>
    <w:p w14:paraId="0711078A" w14:textId="77777777" w:rsidR="00C9103F" w:rsidRPr="000B538F" w:rsidRDefault="00C9103F">
      <w:pPr>
        <w:pStyle w:val="StandaardUitvullen"/>
        <w:ind w:left="709"/>
        <w:rPr>
          <w:rFonts w:ascii="Garamond" w:eastAsia="Garamond" w:hAnsi="Garamond" w:cs="Garamond"/>
          <w:sz w:val="24"/>
          <w:szCs w:val="24"/>
        </w:rPr>
      </w:pPr>
      <w:r w:rsidRPr="000B538F">
        <w:rPr>
          <w:rFonts w:ascii="Garamond" w:eastAsia="Garamond" w:hAnsi="Garamond" w:cs="Garamond"/>
          <w:sz w:val="24"/>
          <w:szCs w:val="24"/>
        </w:rPr>
        <w:t>De leidinggevende van het op proef aangestelde personeelslid</w:t>
      </w:r>
      <w:r w:rsidRPr="000B538F">
        <w:rPr>
          <w:rFonts w:ascii="Verdana" w:eastAsia="Verdana" w:hAnsi="Verdana" w:cs="Verdana"/>
        </w:rPr>
        <w:t xml:space="preserve"> </w:t>
      </w:r>
      <w:r w:rsidRPr="000B538F">
        <w:rPr>
          <w:rFonts w:ascii="Garamond" w:eastAsia="Garamond" w:hAnsi="Garamond" w:cs="Garamond"/>
          <w:sz w:val="24"/>
          <w:szCs w:val="24"/>
        </w:rPr>
        <w:t>maakt</w:t>
      </w:r>
      <w:r w:rsidR="005128B6" w:rsidRPr="000B538F">
        <w:rPr>
          <w:rFonts w:ascii="Garamond" w:eastAsia="Garamond" w:hAnsi="Garamond" w:cs="Garamond"/>
          <w:sz w:val="24"/>
          <w:szCs w:val="24"/>
        </w:rPr>
        <w:t xml:space="preserve"> in overleg met de dienst HRM en </w:t>
      </w:r>
      <w:r w:rsidRPr="000B538F">
        <w:rPr>
          <w:rFonts w:ascii="Garamond" w:eastAsia="Garamond" w:hAnsi="Garamond" w:cs="Garamond"/>
          <w:sz w:val="24"/>
          <w:szCs w:val="24"/>
        </w:rPr>
        <w:t xml:space="preserve">onder de eindverantwoordelijkheid van de </w:t>
      </w:r>
      <w:r w:rsidR="00174FC0" w:rsidRPr="000B538F">
        <w:rPr>
          <w:rFonts w:ascii="Garamond" w:eastAsia="Garamond" w:hAnsi="Garamond" w:cs="Garamond"/>
          <w:sz w:val="24"/>
          <w:szCs w:val="24"/>
        </w:rPr>
        <w:t>algemeen directeur</w:t>
      </w:r>
      <w:r w:rsidRPr="000B538F">
        <w:rPr>
          <w:rFonts w:ascii="Garamond" w:eastAsia="Garamond" w:hAnsi="Garamond" w:cs="Garamond"/>
          <w:sz w:val="24"/>
          <w:szCs w:val="24"/>
        </w:rPr>
        <w:t xml:space="preserve"> de concrete afspraken voor de actieve inwerking van het personeelslid in zijn functie en zijn integratie in de diensten. </w:t>
      </w:r>
    </w:p>
    <w:p w14:paraId="335AF11B" w14:textId="77777777" w:rsidR="00174FC0" w:rsidRPr="000B538F" w:rsidRDefault="00174FC0" w:rsidP="00174FC0">
      <w:pPr>
        <w:pStyle w:val="StandaardUitvullen"/>
        <w:ind w:left="709"/>
        <w:rPr>
          <w:rFonts w:ascii="Garamond" w:hAnsi="Garamond"/>
          <w:sz w:val="24"/>
          <w:szCs w:val="24"/>
        </w:rPr>
      </w:pPr>
      <w:r w:rsidRPr="000B538F">
        <w:rPr>
          <w:rFonts w:ascii="Garamond" w:hAnsi="Garamond"/>
          <w:sz w:val="24"/>
          <w:szCs w:val="24"/>
        </w:rPr>
        <w:t>Het statutaire personeelslid op proef krijgt de informatie en de vorming die nodig is voor de uitoefening van de functie waarin het is aangesteld.</w:t>
      </w:r>
    </w:p>
    <w:p w14:paraId="42E06696" w14:textId="77777777" w:rsidR="00174FC0" w:rsidRPr="000B538F" w:rsidRDefault="00174FC0" w:rsidP="00174FC0">
      <w:pPr>
        <w:pStyle w:val="StandaardUitvullen"/>
        <w:ind w:left="709"/>
        <w:rPr>
          <w:rFonts w:ascii="Garamond" w:hAnsi="Garamond"/>
          <w:sz w:val="24"/>
          <w:szCs w:val="24"/>
        </w:rPr>
      </w:pPr>
      <w:r w:rsidRPr="000B538F">
        <w:rPr>
          <w:rFonts w:ascii="Garamond" w:hAnsi="Garamond"/>
          <w:sz w:val="24"/>
          <w:szCs w:val="24"/>
        </w:rPr>
        <w:t>De afspraken voor de inwerking van het personeelslid en de evaluatiecriteria die van toepassing zijn voor de beoordeling van de proeftijd, worden schriftelijk aan het personeelslid meegedeeld.</w:t>
      </w:r>
    </w:p>
    <w:p w14:paraId="35CC50CD" w14:textId="77777777" w:rsidR="00B0650D" w:rsidRPr="000B538F" w:rsidRDefault="00B0650D">
      <w:pPr>
        <w:spacing w:before="0" w:after="160" w:line="259" w:lineRule="auto"/>
        <w:ind w:left="0"/>
        <w:rPr>
          <w:rFonts w:ascii="Garamond" w:hAnsi="Garamond"/>
          <w:smallCaps/>
          <w:sz w:val="24"/>
          <w:szCs w:val="24"/>
        </w:rPr>
      </w:pPr>
      <w:r w:rsidRPr="000B538F">
        <w:rPr>
          <w:rFonts w:ascii="Garamond" w:hAnsi="Garamond"/>
          <w:szCs w:val="24"/>
        </w:rPr>
        <w:br w:type="page"/>
      </w:r>
    </w:p>
    <w:p w14:paraId="7A4486CF" w14:textId="77777777" w:rsidR="00C9103F" w:rsidRPr="000B538F" w:rsidRDefault="00C9103F" w:rsidP="00C9103F">
      <w:pPr>
        <w:pStyle w:val="Kop3"/>
        <w:rPr>
          <w:rFonts w:ascii="Garamond" w:hAnsi="Garamond"/>
          <w:szCs w:val="24"/>
        </w:rPr>
      </w:pPr>
      <w:bookmarkStart w:id="57" w:name="_Toc85631079"/>
      <w:r w:rsidRPr="000B538F">
        <w:rPr>
          <w:rFonts w:ascii="Garamond" w:hAnsi="Garamond"/>
          <w:szCs w:val="24"/>
        </w:rPr>
        <w:t xml:space="preserve">Afdeling </w:t>
      </w:r>
      <w:r w:rsidR="00174FC0" w:rsidRPr="000B538F">
        <w:rPr>
          <w:rFonts w:ascii="Garamond" w:hAnsi="Garamond"/>
          <w:szCs w:val="24"/>
        </w:rPr>
        <w:t>2</w:t>
      </w:r>
      <w:r w:rsidRPr="000B538F">
        <w:rPr>
          <w:rFonts w:ascii="Garamond" w:hAnsi="Garamond"/>
          <w:szCs w:val="24"/>
        </w:rPr>
        <w:t>. De duur van de proeftijd</w:t>
      </w:r>
      <w:r w:rsidR="00174FC0" w:rsidRPr="000B538F">
        <w:rPr>
          <w:rFonts w:ascii="Garamond" w:hAnsi="Garamond"/>
          <w:szCs w:val="24"/>
        </w:rPr>
        <w:t xml:space="preserve"> </w:t>
      </w:r>
      <w:r w:rsidRPr="000B538F">
        <w:rPr>
          <w:rFonts w:ascii="Garamond" w:hAnsi="Garamond"/>
          <w:szCs w:val="24"/>
        </w:rPr>
        <w:t>en de evaluatie tijdens de proeftijd</w:t>
      </w:r>
      <w:bookmarkEnd w:id="57"/>
    </w:p>
    <w:p w14:paraId="31F4B833" w14:textId="77777777" w:rsidR="00C9103F" w:rsidRPr="000B538F" w:rsidRDefault="00C9103F" w:rsidP="00C9103F">
      <w:pPr>
        <w:pStyle w:val="Opmaakprofiel5"/>
        <w:rPr>
          <w:rFonts w:ascii="Garamond" w:hAnsi="Garamond"/>
          <w:sz w:val="24"/>
          <w:szCs w:val="24"/>
          <w:u w:val="single"/>
        </w:rPr>
      </w:pPr>
      <w:r w:rsidRPr="000B538F">
        <w:rPr>
          <w:rFonts w:ascii="Garamond" w:hAnsi="Garamond"/>
          <w:sz w:val="24"/>
          <w:szCs w:val="24"/>
          <w:u w:val="single"/>
        </w:rPr>
        <w:t>Art. 4</w:t>
      </w:r>
      <w:r w:rsidR="004343FE" w:rsidRPr="000B538F">
        <w:rPr>
          <w:rFonts w:ascii="Garamond" w:hAnsi="Garamond"/>
          <w:sz w:val="24"/>
          <w:szCs w:val="24"/>
          <w:u w:val="single"/>
        </w:rPr>
        <w:t>2</w:t>
      </w:r>
      <w:r w:rsidRPr="000B538F">
        <w:rPr>
          <w:rFonts w:ascii="Garamond" w:hAnsi="Garamond"/>
          <w:sz w:val="24"/>
          <w:szCs w:val="24"/>
          <w:u w:val="single"/>
        </w:rPr>
        <w:t>.</w:t>
      </w:r>
    </w:p>
    <w:p w14:paraId="144B3FE4" w14:textId="77777777" w:rsidR="00C9103F" w:rsidRPr="000B538F" w:rsidRDefault="00174FC0" w:rsidP="00174FC0">
      <w:pPr>
        <w:pStyle w:val="StandaardUitvullen"/>
        <w:tabs>
          <w:tab w:val="left" w:pos="1418"/>
        </w:tabs>
        <w:ind w:left="1418" w:hanging="709"/>
        <w:rPr>
          <w:rFonts w:ascii="Garamond" w:hAnsi="Garamond"/>
          <w:sz w:val="24"/>
          <w:szCs w:val="24"/>
        </w:rPr>
      </w:pPr>
      <w:r w:rsidRPr="000B538F">
        <w:rPr>
          <w:rFonts w:ascii="Garamond" w:hAnsi="Garamond"/>
          <w:sz w:val="24"/>
          <w:szCs w:val="24"/>
        </w:rPr>
        <w:t xml:space="preserve">§1. </w:t>
      </w:r>
      <w:r w:rsidRPr="000B538F">
        <w:rPr>
          <w:rFonts w:ascii="Garamond" w:hAnsi="Garamond"/>
          <w:sz w:val="24"/>
          <w:szCs w:val="24"/>
        </w:rPr>
        <w:tab/>
      </w:r>
      <w:r w:rsidR="00C9103F" w:rsidRPr="000B538F">
        <w:rPr>
          <w:rFonts w:ascii="Garamond" w:hAnsi="Garamond"/>
          <w:sz w:val="24"/>
          <w:szCs w:val="24"/>
        </w:rPr>
        <w:t xml:space="preserve">De duur van de proeftijd bedraagt: </w:t>
      </w:r>
    </w:p>
    <w:p w14:paraId="25DECC9F" w14:textId="77777777" w:rsidR="00C9103F" w:rsidRPr="000B538F" w:rsidRDefault="00C9103F" w:rsidP="006B6B87">
      <w:pPr>
        <w:pStyle w:val="StandaardUitvullen"/>
        <w:numPr>
          <w:ilvl w:val="0"/>
          <w:numId w:val="35"/>
        </w:numPr>
        <w:tabs>
          <w:tab w:val="clear" w:pos="1211"/>
          <w:tab w:val="num" w:pos="2127"/>
        </w:tabs>
        <w:ind w:left="1843" w:hanging="425"/>
        <w:rPr>
          <w:rFonts w:ascii="Garamond" w:hAnsi="Garamond"/>
          <w:sz w:val="24"/>
          <w:szCs w:val="24"/>
        </w:rPr>
      </w:pPr>
      <w:r w:rsidRPr="000B538F">
        <w:rPr>
          <w:rFonts w:ascii="Garamond" w:hAnsi="Garamond"/>
          <w:sz w:val="24"/>
          <w:szCs w:val="24"/>
        </w:rPr>
        <w:t>voor functie van niveau D en E: zes maanden;</w:t>
      </w:r>
    </w:p>
    <w:p w14:paraId="6F5CAB7A" w14:textId="77777777" w:rsidR="00C9103F" w:rsidRPr="000B538F" w:rsidRDefault="00C9103F" w:rsidP="006B6B87">
      <w:pPr>
        <w:pStyle w:val="StandaardUitvullen"/>
        <w:numPr>
          <w:ilvl w:val="0"/>
          <w:numId w:val="35"/>
        </w:numPr>
        <w:tabs>
          <w:tab w:val="clear" w:pos="1211"/>
          <w:tab w:val="num" w:pos="2127"/>
        </w:tabs>
        <w:ind w:left="1843" w:hanging="425"/>
        <w:rPr>
          <w:rFonts w:ascii="Garamond" w:hAnsi="Garamond"/>
          <w:sz w:val="24"/>
          <w:szCs w:val="24"/>
        </w:rPr>
      </w:pPr>
      <w:r w:rsidRPr="000B538F">
        <w:rPr>
          <w:rFonts w:ascii="Garamond" w:hAnsi="Garamond"/>
          <w:sz w:val="24"/>
          <w:szCs w:val="24"/>
        </w:rPr>
        <w:t>voor de decretale graden en voor functies van niveau A</w:t>
      </w:r>
      <w:r w:rsidR="00174FC0" w:rsidRPr="000B538F">
        <w:rPr>
          <w:rFonts w:ascii="Garamond" w:hAnsi="Garamond"/>
          <w:sz w:val="24"/>
          <w:szCs w:val="24"/>
        </w:rPr>
        <w:t>, B</w:t>
      </w:r>
      <w:r w:rsidRPr="000B538F">
        <w:rPr>
          <w:rFonts w:ascii="Garamond" w:hAnsi="Garamond"/>
          <w:sz w:val="24"/>
          <w:szCs w:val="24"/>
        </w:rPr>
        <w:t xml:space="preserve"> en </w:t>
      </w:r>
      <w:r w:rsidR="00174FC0" w:rsidRPr="000B538F">
        <w:rPr>
          <w:rFonts w:ascii="Garamond" w:hAnsi="Garamond"/>
          <w:sz w:val="24"/>
          <w:szCs w:val="24"/>
        </w:rPr>
        <w:t>C</w:t>
      </w:r>
      <w:r w:rsidRPr="000B538F">
        <w:rPr>
          <w:rFonts w:ascii="Garamond" w:hAnsi="Garamond"/>
          <w:sz w:val="24"/>
          <w:szCs w:val="24"/>
        </w:rPr>
        <w:t>: twaalf maanden.</w:t>
      </w:r>
    </w:p>
    <w:p w14:paraId="512B5E9B" w14:textId="77777777" w:rsidR="00C9103F" w:rsidRPr="000B538F" w:rsidRDefault="00C9103F" w:rsidP="00C9103F">
      <w:pPr>
        <w:ind w:left="1418" w:hanging="709"/>
        <w:rPr>
          <w:rFonts w:ascii="Garamond" w:hAnsi="Garamond"/>
          <w:sz w:val="24"/>
          <w:szCs w:val="24"/>
        </w:rPr>
      </w:pPr>
      <w:r w:rsidRPr="000B538F">
        <w:rPr>
          <w:rFonts w:ascii="Garamond" w:hAnsi="Garamond"/>
          <w:sz w:val="24"/>
          <w:szCs w:val="24"/>
        </w:rPr>
        <w:t>§</w:t>
      </w:r>
      <w:r w:rsidR="00174FC0" w:rsidRPr="000B538F">
        <w:rPr>
          <w:rFonts w:ascii="Garamond" w:hAnsi="Garamond"/>
          <w:sz w:val="24"/>
          <w:szCs w:val="24"/>
        </w:rPr>
        <w:t>2</w:t>
      </w:r>
      <w:r w:rsidRPr="000B538F">
        <w:rPr>
          <w:rFonts w:ascii="Garamond" w:hAnsi="Garamond"/>
          <w:sz w:val="24"/>
          <w:szCs w:val="24"/>
        </w:rPr>
        <w:t xml:space="preserve">. </w:t>
      </w:r>
      <w:r w:rsidRPr="000B538F">
        <w:rPr>
          <w:rFonts w:ascii="Garamond" w:hAnsi="Garamond"/>
          <w:sz w:val="24"/>
          <w:szCs w:val="24"/>
        </w:rPr>
        <w:tab/>
        <w:t>Voor de berekening van de duur van de proeftijd</w:t>
      </w:r>
      <w:r w:rsidR="00174FC0" w:rsidRPr="000B538F">
        <w:rPr>
          <w:rFonts w:ascii="Garamond" w:hAnsi="Garamond"/>
          <w:sz w:val="24"/>
          <w:szCs w:val="24"/>
        </w:rPr>
        <w:t xml:space="preserve"> </w:t>
      </w:r>
      <w:r w:rsidRPr="000B538F">
        <w:rPr>
          <w:rFonts w:ascii="Garamond" w:hAnsi="Garamond"/>
          <w:sz w:val="24"/>
          <w:szCs w:val="24"/>
        </w:rPr>
        <w:t>worden in aanmerking genomen:</w:t>
      </w:r>
    </w:p>
    <w:p w14:paraId="07D940BF" w14:textId="77777777" w:rsidR="00C9103F" w:rsidRPr="000B538F" w:rsidRDefault="00C9103F" w:rsidP="009F3A6F">
      <w:pPr>
        <w:numPr>
          <w:ilvl w:val="2"/>
          <w:numId w:val="10"/>
        </w:numPr>
        <w:ind w:left="1843" w:hanging="425"/>
        <w:rPr>
          <w:rFonts w:ascii="Garamond" w:hAnsi="Garamond"/>
          <w:sz w:val="24"/>
          <w:szCs w:val="24"/>
        </w:rPr>
      </w:pPr>
      <w:r w:rsidRPr="000B538F">
        <w:rPr>
          <w:rFonts w:ascii="Garamond" w:hAnsi="Garamond"/>
          <w:sz w:val="24"/>
          <w:szCs w:val="24"/>
        </w:rPr>
        <w:t>elke periode waarin het op proef aangestelde personeelslid/contractuele personeelslid effectief prestaties heeft verricht;</w:t>
      </w:r>
    </w:p>
    <w:p w14:paraId="34958A19" w14:textId="77777777" w:rsidR="00C9103F" w:rsidRPr="000B538F" w:rsidRDefault="00C9103F" w:rsidP="009F3A6F">
      <w:pPr>
        <w:numPr>
          <w:ilvl w:val="2"/>
          <w:numId w:val="10"/>
        </w:numPr>
        <w:ind w:left="1843" w:hanging="425"/>
        <w:rPr>
          <w:rFonts w:ascii="Garamond" w:hAnsi="Garamond"/>
          <w:sz w:val="24"/>
          <w:szCs w:val="24"/>
        </w:rPr>
      </w:pPr>
      <w:r w:rsidRPr="000B538F">
        <w:rPr>
          <w:rFonts w:ascii="Garamond" w:hAnsi="Garamond"/>
          <w:sz w:val="24"/>
          <w:szCs w:val="24"/>
        </w:rPr>
        <w:t>de afwezigheden in het kader van het jaarlijks vakantieverlof en voor deelname aan vormingsactiviteiten.</w:t>
      </w:r>
    </w:p>
    <w:p w14:paraId="67DFA916" w14:textId="77777777" w:rsidR="00174FC0" w:rsidRPr="000B538F" w:rsidRDefault="00174FC0" w:rsidP="00174FC0">
      <w:pPr>
        <w:pStyle w:val="StandaardUitvullen"/>
        <w:ind w:left="1418"/>
        <w:rPr>
          <w:rFonts w:ascii="Garamond" w:hAnsi="Garamond"/>
          <w:sz w:val="24"/>
          <w:szCs w:val="24"/>
        </w:rPr>
      </w:pPr>
      <w:r w:rsidRPr="000B538F">
        <w:rPr>
          <w:rFonts w:ascii="Garamond" w:hAnsi="Garamond"/>
          <w:sz w:val="24"/>
          <w:szCs w:val="24"/>
        </w:rPr>
        <w:t>De proeftijd wordt verlengd als het totale aantal afwezigheden, met uitzondering van die vermeld in §2, punt 2°:</w:t>
      </w:r>
    </w:p>
    <w:p w14:paraId="0A66A030" w14:textId="77777777" w:rsidR="00174FC0" w:rsidRPr="000B538F" w:rsidRDefault="00174FC0" w:rsidP="00CA0EAD">
      <w:pPr>
        <w:pStyle w:val="StandaardUitvullen"/>
        <w:numPr>
          <w:ilvl w:val="0"/>
          <w:numId w:val="49"/>
        </w:numPr>
        <w:ind w:left="1843"/>
        <w:rPr>
          <w:rFonts w:ascii="Garamond" w:hAnsi="Garamond"/>
          <w:sz w:val="24"/>
          <w:szCs w:val="24"/>
        </w:rPr>
      </w:pPr>
      <w:r w:rsidRPr="000B538F">
        <w:rPr>
          <w:rFonts w:ascii="Garamond" w:hAnsi="Garamond"/>
          <w:sz w:val="24"/>
          <w:szCs w:val="24"/>
        </w:rPr>
        <w:t>meer is dan vijfentwintig werkdagen voor een proeftijd van 12 maanden</w:t>
      </w:r>
    </w:p>
    <w:p w14:paraId="1E1C1A32" w14:textId="77777777" w:rsidR="00174FC0" w:rsidRPr="000B538F" w:rsidRDefault="00174FC0" w:rsidP="00CA0EAD">
      <w:pPr>
        <w:pStyle w:val="StandaardUitvullen"/>
        <w:numPr>
          <w:ilvl w:val="0"/>
          <w:numId w:val="49"/>
        </w:numPr>
        <w:ind w:left="1843"/>
        <w:rPr>
          <w:rFonts w:ascii="Garamond" w:hAnsi="Garamond"/>
          <w:sz w:val="24"/>
          <w:szCs w:val="24"/>
        </w:rPr>
      </w:pPr>
      <w:r w:rsidRPr="000B538F">
        <w:rPr>
          <w:rFonts w:ascii="Garamond" w:hAnsi="Garamond"/>
          <w:sz w:val="24"/>
          <w:szCs w:val="24"/>
        </w:rPr>
        <w:t>meer is dan vijftien werkdagen voor een proeftijd van 6 maanden</w:t>
      </w:r>
    </w:p>
    <w:p w14:paraId="3725B1F4" w14:textId="77777777" w:rsidR="003E6982" w:rsidRPr="000B538F" w:rsidRDefault="003E6982" w:rsidP="003E6982">
      <w:pPr>
        <w:pStyle w:val="StandaardUitvullen"/>
        <w:rPr>
          <w:rFonts w:ascii="Garamond" w:hAnsi="Garamond"/>
          <w:sz w:val="24"/>
          <w:szCs w:val="24"/>
        </w:rPr>
      </w:pPr>
    </w:p>
    <w:p w14:paraId="3C28A38D" w14:textId="77777777" w:rsidR="003E6982" w:rsidRPr="000B538F" w:rsidRDefault="003E6982" w:rsidP="003E6982">
      <w:pPr>
        <w:ind w:left="1418" w:hanging="709"/>
        <w:rPr>
          <w:rFonts w:ascii="Garamond" w:hAnsi="Garamond"/>
          <w:sz w:val="24"/>
          <w:szCs w:val="24"/>
        </w:rPr>
      </w:pPr>
      <w:r w:rsidRPr="000B538F">
        <w:rPr>
          <w:rFonts w:ascii="Garamond" w:hAnsi="Garamond"/>
          <w:sz w:val="24"/>
          <w:szCs w:val="24"/>
        </w:rPr>
        <w:t xml:space="preserve">§3. </w:t>
      </w:r>
      <w:r w:rsidRPr="000B538F">
        <w:rPr>
          <w:rFonts w:ascii="Garamond" w:hAnsi="Garamond"/>
          <w:sz w:val="24"/>
          <w:szCs w:val="24"/>
        </w:rPr>
        <w:tab/>
        <w:t>Als de voorwaarden bepalen dat de kandidaten tijdens de proefperiode een attest of getuigschrift moeten behalen, dan wordt de proeftijd vastgesteld zoals normaal, maar kan de proeftijd verlengd worden met de tijd die nodig is om die akte te behalen, met een absoluut maximum van 5 jaar.</w:t>
      </w:r>
    </w:p>
    <w:p w14:paraId="7E171DC1" w14:textId="77777777" w:rsidR="00C9103F" w:rsidRPr="000B538F" w:rsidRDefault="00C9103F" w:rsidP="00C9103F">
      <w:pPr>
        <w:pStyle w:val="Opmaakprofiel5"/>
        <w:rPr>
          <w:rFonts w:ascii="Garamond" w:hAnsi="Garamond"/>
          <w:sz w:val="24"/>
          <w:szCs w:val="24"/>
          <w:u w:val="single"/>
        </w:rPr>
      </w:pPr>
      <w:r w:rsidRPr="000B538F">
        <w:rPr>
          <w:rFonts w:ascii="Garamond" w:hAnsi="Garamond"/>
          <w:sz w:val="24"/>
          <w:szCs w:val="24"/>
          <w:u w:val="single"/>
        </w:rPr>
        <w:t>Art. 4</w:t>
      </w:r>
      <w:r w:rsidR="004343FE" w:rsidRPr="000B538F">
        <w:rPr>
          <w:rFonts w:ascii="Garamond" w:hAnsi="Garamond"/>
          <w:sz w:val="24"/>
          <w:szCs w:val="24"/>
          <w:u w:val="single"/>
        </w:rPr>
        <w:t>3</w:t>
      </w:r>
      <w:r w:rsidRPr="000B538F">
        <w:rPr>
          <w:rFonts w:ascii="Garamond" w:hAnsi="Garamond"/>
          <w:sz w:val="24"/>
          <w:szCs w:val="24"/>
          <w:u w:val="single"/>
        </w:rPr>
        <w:t>.</w:t>
      </w:r>
    </w:p>
    <w:p w14:paraId="57DD6488" w14:textId="77777777" w:rsidR="00C9103F" w:rsidRPr="000B538F" w:rsidRDefault="00C9103F" w:rsidP="00687BA8">
      <w:pPr>
        <w:pStyle w:val="StandaardUitvullen"/>
        <w:ind w:left="709"/>
        <w:rPr>
          <w:rFonts w:ascii="Garamond" w:hAnsi="Garamond"/>
          <w:sz w:val="24"/>
          <w:szCs w:val="24"/>
        </w:rPr>
      </w:pPr>
      <w:r w:rsidRPr="000B538F">
        <w:rPr>
          <w:rFonts w:ascii="Garamond" w:hAnsi="Garamond"/>
          <w:sz w:val="24"/>
          <w:szCs w:val="24"/>
        </w:rPr>
        <w:t xml:space="preserve">De diensten die een kandidaat ononderbroken tot de datum van zijn statutaire aanstelling op proef in tijdelijk verband heeft vervuld in dezelfde functie als de functie waarin hij aangesteld wordt, worden in aanmerking genomen voor de proeftijd, op voorwaarde dat het personeelslid daarvoor </w:t>
      </w:r>
      <w:r w:rsidR="003E6982" w:rsidRPr="000B538F">
        <w:rPr>
          <w:rFonts w:ascii="Garamond" w:hAnsi="Garamond"/>
          <w:sz w:val="24"/>
          <w:szCs w:val="24"/>
        </w:rPr>
        <w:t>geen on</w:t>
      </w:r>
      <w:r w:rsidRPr="000B538F">
        <w:rPr>
          <w:rFonts w:ascii="Garamond" w:hAnsi="Garamond"/>
          <w:sz w:val="24"/>
          <w:szCs w:val="24"/>
        </w:rPr>
        <w:t>gunstig evaluatieresultaat heeft gekregen.</w:t>
      </w:r>
    </w:p>
    <w:p w14:paraId="63669324" w14:textId="77777777" w:rsidR="00C9103F" w:rsidRPr="000B538F" w:rsidRDefault="00C9103F" w:rsidP="00C9103F">
      <w:pPr>
        <w:pStyle w:val="Opmaakprofiel5"/>
        <w:rPr>
          <w:rFonts w:ascii="Garamond" w:hAnsi="Garamond"/>
          <w:sz w:val="24"/>
          <w:szCs w:val="24"/>
          <w:u w:val="single"/>
        </w:rPr>
      </w:pPr>
      <w:r w:rsidRPr="000B538F">
        <w:rPr>
          <w:rFonts w:ascii="Garamond" w:hAnsi="Garamond"/>
          <w:sz w:val="24"/>
          <w:szCs w:val="24"/>
          <w:u w:val="single"/>
        </w:rPr>
        <w:t>Art. 4</w:t>
      </w:r>
      <w:r w:rsidR="004343FE" w:rsidRPr="000B538F">
        <w:rPr>
          <w:rFonts w:ascii="Garamond" w:hAnsi="Garamond"/>
          <w:sz w:val="24"/>
          <w:szCs w:val="24"/>
          <w:u w:val="single"/>
        </w:rPr>
        <w:t>4</w:t>
      </w:r>
      <w:r w:rsidRPr="000B538F">
        <w:rPr>
          <w:rFonts w:ascii="Garamond" w:hAnsi="Garamond"/>
          <w:sz w:val="24"/>
          <w:szCs w:val="24"/>
          <w:u w:val="single"/>
        </w:rPr>
        <w:t>.</w:t>
      </w:r>
    </w:p>
    <w:p w14:paraId="7127AED5" w14:textId="77777777" w:rsidR="003E6982" w:rsidRPr="000B538F" w:rsidRDefault="003E6982" w:rsidP="003E6982">
      <w:pPr>
        <w:pStyle w:val="StandaardUitvullen"/>
        <w:ind w:left="709"/>
        <w:rPr>
          <w:rFonts w:ascii="Garamond" w:hAnsi="Garamond"/>
          <w:sz w:val="24"/>
          <w:szCs w:val="24"/>
        </w:rPr>
      </w:pPr>
      <w:r w:rsidRPr="000B538F">
        <w:rPr>
          <w:rFonts w:ascii="Garamond" w:hAnsi="Garamond"/>
          <w:sz w:val="24"/>
          <w:szCs w:val="24"/>
        </w:rPr>
        <w:t>Het statutaire personeelslid op proef wordt geëvalueerd door ten minste één leidinggevende die bij voorkeur de rechtstreekse leidinggevende is.</w:t>
      </w:r>
    </w:p>
    <w:p w14:paraId="1A6B0AA8" w14:textId="77777777" w:rsidR="003E6982" w:rsidRPr="000B538F" w:rsidRDefault="003E6982" w:rsidP="003E6982">
      <w:pPr>
        <w:pStyle w:val="StandaardUitvullen"/>
        <w:ind w:left="709"/>
        <w:rPr>
          <w:rFonts w:ascii="Garamond" w:hAnsi="Garamond"/>
          <w:sz w:val="24"/>
          <w:szCs w:val="24"/>
        </w:rPr>
      </w:pPr>
      <w:r w:rsidRPr="000B538F">
        <w:rPr>
          <w:rFonts w:ascii="Garamond" w:hAnsi="Garamond"/>
          <w:sz w:val="24"/>
          <w:szCs w:val="24"/>
        </w:rPr>
        <w:t xml:space="preserve">De evaluatie gaat gepaard met een evaluatiegesprek tussen de evaluator en het statutaire personeelslid op proef. Een tweede evaluator is bij het evaluatiegesprek aanwezig als het statutaire personeelslid op proef, de eerste evaluator of de </w:t>
      </w:r>
      <w:r w:rsidR="00040E2F" w:rsidRPr="000B538F">
        <w:rPr>
          <w:rFonts w:ascii="Garamond" w:hAnsi="Garamond"/>
          <w:sz w:val="24"/>
          <w:szCs w:val="24"/>
        </w:rPr>
        <w:t>algemeen directeur</w:t>
      </w:r>
      <w:r w:rsidRPr="000B538F">
        <w:rPr>
          <w:rFonts w:ascii="Garamond" w:hAnsi="Garamond"/>
          <w:sz w:val="24"/>
          <w:szCs w:val="24"/>
        </w:rPr>
        <w:t xml:space="preserve"> daarom uitdrukkelijk verzoekt.</w:t>
      </w:r>
    </w:p>
    <w:p w14:paraId="17848A74" w14:textId="77777777" w:rsidR="00C9103F" w:rsidRPr="000B538F" w:rsidRDefault="00C9103F" w:rsidP="00C9103F">
      <w:pPr>
        <w:pStyle w:val="Opmaakprofiel5"/>
        <w:rPr>
          <w:rFonts w:ascii="Garamond" w:hAnsi="Garamond"/>
          <w:sz w:val="24"/>
          <w:szCs w:val="24"/>
          <w:u w:val="single"/>
        </w:rPr>
      </w:pPr>
      <w:r w:rsidRPr="000B538F">
        <w:rPr>
          <w:rFonts w:ascii="Garamond" w:hAnsi="Garamond"/>
          <w:sz w:val="24"/>
          <w:szCs w:val="24"/>
          <w:u w:val="single"/>
        </w:rPr>
        <w:t xml:space="preserve">Art. </w:t>
      </w:r>
      <w:r w:rsidR="001675EE" w:rsidRPr="000B538F">
        <w:rPr>
          <w:rFonts w:ascii="Garamond" w:hAnsi="Garamond"/>
          <w:sz w:val="24"/>
          <w:szCs w:val="24"/>
          <w:u w:val="single"/>
        </w:rPr>
        <w:t>4</w:t>
      </w:r>
      <w:r w:rsidR="004343FE" w:rsidRPr="000B538F">
        <w:rPr>
          <w:rFonts w:ascii="Garamond" w:hAnsi="Garamond"/>
          <w:sz w:val="24"/>
          <w:szCs w:val="24"/>
          <w:u w:val="single"/>
        </w:rPr>
        <w:t>5</w:t>
      </w:r>
      <w:r w:rsidRPr="000B538F">
        <w:rPr>
          <w:rFonts w:ascii="Garamond" w:hAnsi="Garamond"/>
          <w:sz w:val="24"/>
          <w:szCs w:val="24"/>
          <w:u w:val="single"/>
        </w:rPr>
        <w:t>.</w:t>
      </w:r>
    </w:p>
    <w:p w14:paraId="42DECF26" w14:textId="57F97538" w:rsidR="006A20FA" w:rsidRPr="003A58C2" w:rsidRDefault="00040E2F" w:rsidP="006A20FA">
      <w:pPr>
        <w:ind w:left="1418" w:hanging="709"/>
        <w:rPr>
          <w:rFonts w:ascii="Garamond" w:hAnsi="Garamond"/>
          <w:sz w:val="24"/>
          <w:szCs w:val="24"/>
        </w:rPr>
      </w:pPr>
      <w:bookmarkStart w:id="58" w:name="_Hlk497226739"/>
      <w:r w:rsidRPr="000B538F">
        <w:rPr>
          <w:rFonts w:ascii="Garamond" w:hAnsi="Garamond"/>
          <w:sz w:val="24"/>
          <w:szCs w:val="24"/>
        </w:rPr>
        <w:t xml:space="preserve">§1. </w:t>
      </w:r>
      <w:r w:rsidRPr="000B538F">
        <w:rPr>
          <w:rFonts w:ascii="Garamond" w:hAnsi="Garamond"/>
          <w:sz w:val="24"/>
          <w:szCs w:val="24"/>
        </w:rPr>
        <w:tab/>
      </w:r>
      <w:r w:rsidR="006A20FA" w:rsidRPr="003A58C2">
        <w:rPr>
          <w:rFonts w:ascii="Garamond" w:hAnsi="Garamond"/>
          <w:sz w:val="24"/>
          <w:szCs w:val="24"/>
        </w:rPr>
        <w:t>Aan het begin van de proeftijd vindt een planningsgesprek met de leidinggevende plaats. Tijdens dit gesprek neemt de leidinggevende samen met de medewerker de functiebeschrijving met de evaluatiecriteria door.</w:t>
      </w:r>
    </w:p>
    <w:p w14:paraId="78BDAB4F" w14:textId="77777777" w:rsidR="006A20FA" w:rsidRPr="006A20FA" w:rsidRDefault="006A20FA" w:rsidP="006A20FA">
      <w:pPr>
        <w:ind w:left="1418" w:hanging="2"/>
        <w:rPr>
          <w:rFonts w:ascii="Garamond" w:hAnsi="Garamond"/>
          <w:sz w:val="24"/>
          <w:szCs w:val="24"/>
          <w:highlight w:val="yellow"/>
        </w:rPr>
      </w:pPr>
    </w:p>
    <w:p w14:paraId="0BB355A3" w14:textId="1EC25D57" w:rsidR="006A20FA" w:rsidRPr="003A58C2" w:rsidRDefault="006A20FA" w:rsidP="006A20FA">
      <w:pPr>
        <w:ind w:left="1418" w:hanging="2"/>
        <w:rPr>
          <w:rFonts w:ascii="Garamond" w:hAnsi="Garamond"/>
          <w:sz w:val="24"/>
          <w:szCs w:val="24"/>
        </w:rPr>
      </w:pPr>
      <w:r w:rsidRPr="003A58C2">
        <w:rPr>
          <w:rFonts w:ascii="Garamond" w:hAnsi="Garamond"/>
          <w:sz w:val="24"/>
          <w:szCs w:val="24"/>
        </w:rPr>
        <w:t>Voor het personeelslid van rang Cx en niveau B en A resulteert het planningsgesprek in een persoonlijk actieplan. Het persoonlijk actieplan omvat afspraken over de taakuitvoering en/of eventuele ontwikkelings- of aandachtspunten voor het functioneren tijdens de proefperiode.</w:t>
      </w:r>
    </w:p>
    <w:p w14:paraId="2AB78840" w14:textId="4447AC6C" w:rsidR="006A20FA" w:rsidRDefault="006A20FA" w:rsidP="006A20FA">
      <w:pPr>
        <w:ind w:left="1418" w:hanging="2"/>
        <w:rPr>
          <w:rFonts w:ascii="Garamond" w:hAnsi="Garamond"/>
          <w:sz w:val="24"/>
          <w:szCs w:val="24"/>
        </w:rPr>
      </w:pPr>
      <w:r w:rsidRPr="003A58C2">
        <w:rPr>
          <w:rFonts w:ascii="Garamond" w:hAnsi="Garamond"/>
          <w:sz w:val="24"/>
          <w:szCs w:val="24"/>
        </w:rPr>
        <w:t>Voor personeelslid van niveau E en D en van rang Cv worden eventuele opmerkingen of verduidelijkingen van de functiebeschrijving opgenomen in het verslag van het planningsgesprek. Voor deze medewerkers kan eveneens een persoonlijk actieplan opgemaakt worden.</w:t>
      </w:r>
    </w:p>
    <w:p w14:paraId="52C03930" w14:textId="37AE09B7" w:rsidR="00040E2F" w:rsidRPr="000B538F" w:rsidRDefault="00040E2F" w:rsidP="006A20FA">
      <w:pPr>
        <w:ind w:left="1418" w:hanging="2"/>
        <w:rPr>
          <w:rFonts w:ascii="Garamond" w:hAnsi="Garamond"/>
          <w:sz w:val="24"/>
          <w:szCs w:val="24"/>
        </w:rPr>
      </w:pPr>
      <w:r w:rsidRPr="000B538F">
        <w:rPr>
          <w:rFonts w:ascii="Garamond" w:hAnsi="Garamond"/>
          <w:sz w:val="24"/>
          <w:szCs w:val="24"/>
        </w:rPr>
        <w:t>Het statutaire personeelslid op proef krijgt tijdens de proeftijd feedback over zijn manier van functioneren, over de mate waarin de inwerking van het personeelslid in zijn functie vordert en de mate waarin het personeelslid voldoet aan de functievereisten. Zo nodig worden bijsturingen afgesproken en schriftelijk vastgelegd.</w:t>
      </w:r>
    </w:p>
    <w:p w14:paraId="335ED75B" w14:textId="02A51633" w:rsidR="00040E2F" w:rsidRPr="003A58C2" w:rsidRDefault="00040E2F" w:rsidP="00040E2F">
      <w:pPr>
        <w:pStyle w:val="StandaardUitvullen"/>
        <w:ind w:left="1418"/>
        <w:rPr>
          <w:rFonts w:ascii="Garamond" w:hAnsi="Garamond"/>
          <w:sz w:val="24"/>
          <w:szCs w:val="24"/>
        </w:rPr>
      </w:pPr>
      <w:r w:rsidRPr="000B538F">
        <w:rPr>
          <w:rFonts w:ascii="Garamond" w:hAnsi="Garamond"/>
          <w:sz w:val="24"/>
          <w:szCs w:val="24"/>
        </w:rPr>
        <w:t xml:space="preserve">De feedback neemt de vorm aan </w:t>
      </w:r>
      <w:r w:rsidRPr="003A58C2">
        <w:rPr>
          <w:rFonts w:ascii="Garamond" w:hAnsi="Garamond"/>
          <w:sz w:val="24"/>
          <w:szCs w:val="24"/>
        </w:rPr>
        <w:t xml:space="preserve">van een </w:t>
      </w:r>
      <w:r w:rsidR="00C5025D" w:rsidRPr="003A58C2">
        <w:rPr>
          <w:rFonts w:ascii="Garamond" w:hAnsi="Garamond"/>
          <w:sz w:val="24"/>
          <w:szCs w:val="24"/>
        </w:rPr>
        <w:t>feedbackgesprek</w:t>
      </w:r>
      <w:r w:rsidRPr="003A58C2">
        <w:rPr>
          <w:rFonts w:ascii="Garamond" w:hAnsi="Garamond"/>
          <w:sz w:val="24"/>
          <w:szCs w:val="24"/>
        </w:rPr>
        <w:t xml:space="preserve"> met het personeelslid. Onder </w:t>
      </w:r>
      <w:r w:rsidR="00C5025D" w:rsidRPr="003A58C2">
        <w:rPr>
          <w:rFonts w:ascii="Garamond" w:hAnsi="Garamond"/>
          <w:sz w:val="24"/>
          <w:szCs w:val="24"/>
        </w:rPr>
        <w:t>feedbackgesprek</w:t>
      </w:r>
      <w:r w:rsidRPr="003A58C2">
        <w:rPr>
          <w:rFonts w:ascii="Garamond" w:hAnsi="Garamond"/>
          <w:sz w:val="24"/>
          <w:szCs w:val="24"/>
        </w:rPr>
        <w:t xml:space="preserve"> wordt verstaan: een tweegesprek tussen de leidinggevende die bij voorkeur de rechtstreekse leidinggevende is en het personeelslid.</w:t>
      </w:r>
    </w:p>
    <w:p w14:paraId="58788DA2" w14:textId="6B00DA3F" w:rsidR="00040E2F" w:rsidRPr="000B538F" w:rsidRDefault="00040E2F" w:rsidP="00040E2F">
      <w:pPr>
        <w:pStyle w:val="StandaardUitvullen"/>
        <w:ind w:left="1418"/>
        <w:rPr>
          <w:rFonts w:ascii="Garamond" w:hAnsi="Garamond"/>
          <w:sz w:val="24"/>
          <w:szCs w:val="24"/>
        </w:rPr>
      </w:pPr>
      <w:r w:rsidRPr="003A58C2">
        <w:rPr>
          <w:rFonts w:ascii="Garamond" w:hAnsi="Garamond"/>
          <w:sz w:val="24"/>
          <w:szCs w:val="24"/>
        </w:rPr>
        <w:t xml:space="preserve">Het </w:t>
      </w:r>
      <w:r w:rsidR="00C5025D" w:rsidRPr="003A58C2">
        <w:rPr>
          <w:rFonts w:ascii="Garamond" w:hAnsi="Garamond"/>
          <w:sz w:val="24"/>
          <w:szCs w:val="24"/>
        </w:rPr>
        <w:t>feedbackgesprek</w:t>
      </w:r>
      <w:r w:rsidRPr="003A58C2">
        <w:rPr>
          <w:rFonts w:ascii="Garamond" w:hAnsi="Garamond"/>
          <w:sz w:val="24"/>
          <w:szCs w:val="24"/>
        </w:rPr>
        <w:t xml:space="preserve"> resulteert in een afsprakennota over bepaalde aandachtspunten. Zowel het persone</w:t>
      </w:r>
      <w:r w:rsidRPr="000B538F">
        <w:rPr>
          <w:rFonts w:ascii="Garamond" w:hAnsi="Garamond"/>
          <w:sz w:val="24"/>
          <w:szCs w:val="24"/>
        </w:rPr>
        <w:t>elslid als zijn leidinggevende ondertekenen de afsprakennota en krijgen er een exemplaar van. Zo het personeelslid weigert de afsprakennota te ondertekenen of deze in ontvangst te nemen, wordt dit vermeld in deze nota en wordt deze aangetekend opgestuurd. Dit staat gelijk met ontvangst van de afsprakennota.</w:t>
      </w:r>
    </w:p>
    <w:p w14:paraId="23DE55F2" w14:textId="77777777" w:rsidR="00040E2F" w:rsidRPr="000B538F" w:rsidRDefault="00040E2F" w:rsidP="00040E2F">
      <w:pPr>
        <w:pStyle w:val="StandaardUitvullen"/>
        <w:ind w:left="1418"/>
        <w:rPr>
          <w:rFonts w:ascii="Garamond" w:hAnsi="Garamond"/>
          <w:sz w:val="24"/>
          <w:szCs w:val="24"/>
        </w:rPr>
      </w:pPr>
      <w:r w:rsidRPr="000B538F">
        <w:rPr>
          <w:rFonts w:ascii="Garamond" w:hAnsi="Garamond"/>
          <w:sz w:val="24"/>
          <w:szCs w:val="24"/>
        </w:rPr>
        <w:t>Voor de proeftijd afgelopen is, vindt een eindevaluatie van de proeftijd plaats.</w:t>
      </w:r>
    </w:p>
    <w:p w14:paraId="2393F371" w14:textId="226A69C7" w:rsidR="00040E2F" w:rsidRPr="000B538F" w:rsidRDefault="00040E2F" w:rsidP="00040E2F">
      <w:pPr>
        <w:ind w:left="1418" w:hanging="709"/>
        <w:rPr>
          <w:rFonts w:ascii="Garamond" w:hAnsi="Garamond"/>
          <w:sz w:val="24"/>
          <w:szCs w:val="24"/>
        </w:rPr>
      </w:pPr>
      <w:r w:rsidRPr="000B538F">
        <w:rPr>
          <w:rFonts w:ascii="Garamond" w:hAnsi="Garamond"/>
          <w:sz w:val="24"/>
          <w:szCs w:val="24"/>
        </w:rPr>
        <w:t xml:space="preserve">§2. </w:t>
      </w:r>
      <w:r w:rsidRPr="000B538F">
        <w:rPr>
          <w:rFonts w:ascii="Garamond" w:hAnsi="Garamond"/>
          <w:sz w:val="24"/>
          <w:szCs w:val="24"/>
        </w:rPr>
        <w:tab/>
        <w:t xml:space="preserve">Bij een proeftijd van zes maanden of meer, wordt het statutaire personeelslid op proef, in afwijking van §1, onderworpen aan een tussentijdse evaluatie, die plaatsvindt als de proeftijd voor de helft is verstreken. Tussentijds krijgt het personeelslid op proef ook nog feedback over zijn manier van functioneren via een </w:t>
      </w:r>
      <w:r w:rsidRPr="003A58C2">
        <w:rPr>
          <w:rFonts w:ascii="Garamond" w:hAnsi="Garamond"/>
          <w:sz w:val="24"/>
          <w:szCs w:val="24"/>
        </w:rPr>
        <w:t xml:space="preserve">tussentijds </w:t>
      </w:r>
      <w:r w:rsidR="00C5025D" w:rsidRPr="003A58C2">
        <w:rPr>
          <w:rFonts w:ascii="Garamond" w:hAnsi="Garamond"/>
          <w:sz w:val="24"/>
          <w:szCs w:val="24"/>
        </w:rPr>
        <w:t>feedbackgesprek</w:t>
      </w:r>
      <w:r w:rsidRPr="003A58C2">
        <w:rPr>
          <w:rFonts w:ascii="Garamond" w:hAnsi="Garamond"/>
          <w:sz w:val="24"/>
          <w:szCs w:val="24"/>
        </w:rPr>
        <w:t>.</w:t>
      </w:r>
    </w:p>
    <w:p w14:paraId="7DEEF74F" w14:textId="77777777" w:rsidR="00040E2F" w:rsidRPr="000B538F" w:rsidRDefault="00040E2F" w:rsidP="00040E2F">
      <w:pPr>
        <w:pStyle w:val="StandaardUitvullen"/>
        <w:ind w:left="1418"/>
        <w:rPr>
          <w:rFonts w:ascii="Garamond" w:hAnsi="Garamond"/>
          <w:sz w:val="24"/>
          <w:szCs w:val="24"/>
        </w:rPr>
      </w:pPr>
      <w:r w:rsidRPr="000B538F">
        <w:rPr>
          <w:rFonts w:ascii="Garamond" w:hAnsi="Garamond"/>
          <w:sz w:val="24"/>
          <w:szCs w:val="24"/>
        </w:rPr>
        <w:t>Na een evaluatiegesprek stelt / stellen de evaluator(en) de tussentijdse evaluatie van de proeftijd vast in een kwalitatief beschrijvend evaluatieverslag dat het evaluatieresultaat afdoende onderbouwt. Het resultaat van de tussentijdse evaluatie is gunstig of ongunstig.</w:t>
      </w:r>
    </w:p>
    <w:p w14:paraId="539299EB" w14:textId="77777777" w:rsidR="00040E2F" w:rsidRPr="000B538F" w:rsidRDefault="00040E2F" w:rsidP="00040E2F">
      <w:pPr>
        <w:pStyle w:val="StandaardUitvullen"/>
        <w:ind w:left="1418"/>
        <w:rPr>
          <w:rFonts w:ascii="Garamond" w:hAnsi="Garamond"/>
          <w:sz w:val="24"/>
          <w:szCs w:val="24"/>
        </w:rPr>
      </w:pPr>
      <w:r w:rsidRPr="000B538F">
        <w:rPr>
          <w:rFonts w:ascii="Garamond" w:hAnsi="Garamond"/>
          <w:sz w:val="24"/>
          <w:szCs w:val="24"/>
        </w:rPr>
        <w:t>Het statutaire personeelslid op proef met een ongunstig evaluatieresultaat voor de tussentijdse evaluatie van de proeftijd wordt ontslagen. Het ontslag wordt gegeven in overeenstemming met de bepalingen van artikel 15</w:t>
      </w:r>
      <w:r w:rsidR="00035EA7" w:rsidRPr="000B538F">
        <w:rPr>
          <w:rFonts w:ascii="Garamond" w:hAnsi="Garamond"/>
          <w:sz w:val="24"/>
          <w:szCs w:val="24"/>
        </w:rPr>
        <w:t>6</w:t>
      </w:r>
      <w:r w:rsidRPr="000B538F">
        <w:rPr>
          <w:rFonts w:ascii="Garamond" w:hAnsi="Garamond"/>
          <w:sz w:val="24"/>
          <w:szCs w:val="24"/>
        </w:rPr>
        <w:t>. De aanstellende overheid hoort het personeelslid vooraf. Het personeelslid kan zich laten bijstaan door iemand van zijn keuze.</w:t>
      </w:r>
    </w:p>
    <w:p w14:paraId="3A27AEE7" w14:textId="6D3C2AA5" w:rsidR="00040E2F" w:rsidRPr="000B538F" w:rsidRDefault="00040E2F" w:rsidP="00040E2F">
      <w:pPr>
        <w:pStyle w:val="StandaardUitvullen"/>
        <w:ind w:left="1418"/>
        <w:rPr>
          <w:rFonts w:ascii="Garamond" w:hAnsi="Garamond"/>
          <w:sz w:val="24"/>
          <w:szCs w:val="24"/>
        </w:rPr>
      </w:pPr>
      <w:r w:rsidRPr="000B538F">
        <w:rPr>
          <w:rFonts w:ascii="Garamond" w:hAnsi="Garamond"/>
          <w:sz w:val="24"/>
          <w:szCs w:val="24"/>
        </w:rPr>
        <w:t xml:space="preserve">Indien het resultaat van de tussentijdse evaluatie gunstig is, loopt de proeftijd verder en volgt de definitieve evaluatie bij het einde van de proeftijd. Tussentijds wordt er nog </w:t>
      </w:r>
      <w:r w:rsidRPr="003A58C2">
        <w:rPr>
          <w:rFonts w:ascii="Garamond" w:hAnsi="Garamond"/>
          <w:sz w:val="24"/>
          <w:szCs w:val="24"/>
        </w:rPr>
        <w:t xml:space="preserve">een </w:t>
      </w:r>
      <w:r w:rsidR="00C5025D" w:rsidRPr="003A58C2">
        <w:rPr>
          <w:rFonts w:ascii="Garamond" w:hAnsi="Garamond"/>
          <w:sz w:val="24"/>
          <w:szCs w:val="24"/>
        </w:rPr>
        <w:t>feedbackgesprek</w:t>
      </w:r>
      <w:r w:rsidRPr="003A58C2">
        <w:rPr>
          <w:rFonts w:ascii="Garamond" w:hAnsi="Garamond"/>
          <w:sz w:val="24"/>
          <w:szCs w:val="24"/>
        </w:rPr>
        <w:t xml:space="preserve"> gehouden</w:t>
      </w:r>
      <w:r w:rsidRPr="000B538F">
        <w:rPr>
          <w:rFonts w:ascii="Garamond" w:hAnsi="Garamond"/>
          <w:sz w:val="24"/>
          <w:szCs w:val="24"/>
        </w:rPr>
        <w:t xml:space="preserve"> nodig voor de opvolging van het eindresultaat.</w:t>
      </w:r>
    </w:p>
    <w:bookmarkEnd w:id="58"/>
    <w:p w14:paraId="1F6DA84A" w14:textId="77777777" w:rsidR="00C9103F" w:rsidRPr="000B538F" w:rsidRDefault="00C9103F" w:rsidP="00C9103F">
      <w:pPr>
        <w:pStyle w:val="Opmaakprofiel5"/>
        <w:rPr>
          <w:rFonts w:ascii="Garamond" w:hAnsi="Garamond"/>
          <w:sz w:val="24"/>
          <w:szCs w:val="24"/>
          <w:u w:val="single"/>
        </w:rPr>
      </w:pPr>
      <w:r w:rsidRPr="000B538F">
        <w:rPr>
          <w:rFonts w:ascii="Garamond" w:hAnsi="Garamond"/>
          <w:sz w:val="24"/>
          <w:szCs w:val="24"/>
          <w:u w:val="single"/>
        </w:rPr>
        <w:t xml:space="preserve">Art. </w:t>
      </w:r>
      <w:r w:rsidR="0092444F" w:rsidRPr="000B538F">
        <w:rPr>
          <w:rFonts w:ascii="Garamond" w:hAnsi="Garamond"/>
          <w:sz w:val="24"/>
          <w:szCs w:val="24"/>
          <w:u w:val="single"/>
        </w:rPr>
        <w:t>4</w:t>
      </w:r>
      <w:r w:rsidR="004343FE" w:rsidRPr="000B538F">
        <w:rPr>
          <w:rFonts w:ascii="Garamond" w:hAnsi="Garamond"/>
          <w:sz w:val="24"/>
          <w:szCs w:val="24"/>
          <w:u w:val="single"/>
        </w:rPr>
        <w:t>6</w:t>
      </w:r>
      <w:r w:rsidRPr="000B538F">
        <w:rPr>
          <w:rFonts w:ascii="Garamond" w:hAnsi="Garamond"/>
          <w:sz w:val="24"/>
          <w:szCs w:val="24"/>
          <w:u w:val="single"/>
        </w:rPr>
        <w:t>.</w:t>
      </w:r>
    </w:p>
    <w:p w14:paraId="4CDDE697" w14:textId="77777777" w:rsidR="002032C0" w:rsidRPr="000B538F" w:rsidRDefault="002032C0" w:rsidP="002032C0">
      <w:pPr>
        <w:pStyle w:val="StandaardUitvullen"/>
        <w:ind w:left="709"/>
        <w:rPr>
          <w:rFonts w:ascii="Garamond" w:hAnsi="Garamond"/>
          <w:sz w:val="24"/>
          <w:szCs w:val="24"/>
        </w:rPr>
      </w:pPr>
      <w:r w:rsidRPr="000B538F">
        <w:rPr>
          <w:rFonts w:ascii="Garamond" w:hAnsi="Garamond"/>
          <w:sz w:val="24"/>
          <w:szCs w:val="24"/>
        </w:rPr>
        <w:t>Na een evaluatiegesprek stelt / stellen de evaluator(en) de eindevaluatie vast in een kwalitatief beschrijvend evaluatieverslag dat het evaluatieresultaat op afdoende wijze onderbouwt.</w:t>
      </w:r>
    </w:p>
    <w:p w14:paraId="77E4022C" w14:textId="77777777" w:rsidR="00C9103F" w:rsidRPr="000B538F" w:rsidRDefault="00C9103F" w:rsidP="00C9103F">
      <w:pPr>
        <w:pStyle w:val="Opmaakprofiel5"/>
        <w:rPr>
          <w:rFonts w:ascii="Garamond" w:hAnsi="Garamond"/>
          <w:sz w:val="24"/>
          <w:szCs w:val="24"/>
          <w:u w:val="single"/>
        </w:rPr>
      </w:pPr>
      <w:r w:rsidRPr="000B538F">
        <w:rPr>
          <w:rFonts w:ascii="Garamond" w:hAnsi="Garamond"/>
          <w:sz w:val="24"/>
          <w:szCs w:val="24"/>
          <w:u w:val="single"/>
        </w:rPr>
        <w:t xml:space="preserve">Art. </w:t>
      </w:r>
      <w:r w:rsidR="004343FE" w:rsidRPr="000B538F">
        <w:rPr>
          <w:rFonts w:ascii="Garamond" w:hAnsi="Garamond"/>
          <w:sz w:val="24"/>
          <w:szCs w:val="24"/>
          <w:u w:val="single"/>
        </w:rPr>
        <w:t>47</w:t>
      </w:r>
      <w:r w:rsidRPr="000B538F">
        <w:rPr>
          <w:rFonts w:ascii="Garamond" w:hAnsi="Garamond"/>
          <w:sz w:val="24"/>
          <w:szCs w:val="24"/>
          <w:u w:val="single"/>
        </w:rPr>
        <w:t>.</w:t>
      </w:r>
    </w:p>
    <w:p w14:paraId="01345197" w14:textId="77777777" w:rsidR="002032C0" w:rsidRPr="000B538F" w:rsidRDefault="002032C0" w:rsidP="002032C0">
      <w:pPr>
        <w:pStyle w:val="StandaardUitvullen"/>
        <w:ind w:left="709"/>
        <w:rPr>
          <w:rFonts w:ascii="Garamond" w:hAnsi="Garamond"/>
          <w:sz w:val="24"/>
          <w:szCs w:val="24"/>
        </w:rPr>
      </w:pPr>
      <w:r w:rsidRPr="000B538F">
        <w:rPr>
          <w:rFonts w:ascii="Garamond" w:hAnsi="Garamond"/>
          <w:sz w:val="24"/>
          <w:szCs w:val="24"/>
        </w:rPr>
        <w:t>H</w:t>
      </w:r>
      <w:bookmarkStart w:id="59" w:name="_Hlk497226936"/>
      <w:r w:rsidRPr="000B538F">
        <w:rPr>
          <w:rFonts w:ascii="Garamond" w:hAnsi="Garamond"/>
          <w:sz w:val="24"/>
          <w:szCs w:val="24"/>
        </w:rPr>
        <w:t>et resultaat van de eindevaluatie van de proeftijd is ofwel gunstig ofwel ongunstig.</w:t>
      </w:r>
      <w:bookmarkEnd w:id="59"/>
    </w:p>
    <w:p w14:paraId="4F2ACE38" w14:textId="77777777" w:rsidR="002032C0" w:rsidRPr="000B538F" w:rsidRDefault="002032C0" w:rsidP="002032C0">
      <w:pPr>
        <w:pStyle w:val="StandaardUitvullen"/>
        <w:ind w:left="709"/>
        <w:rPr>
          <w:rFonts w:ascii="Garamond" w:hAnsi="Garamond"/>
          <w:sz w:val="24"/>
          <w:szCs w:val="24"/>
        </w:rPr>
      </w:pPr>
      <w:r w:rsidRPr="000B538F">
        <w:rPr>
          <w:rFonts w:ascii="Garamond" w:hAnsi="Garamond"/>
          <w:sz w:val="24"/>
          <w:szCs w:val="24"/>
        </w:rPr>
        <w:t xml:space="preserve">Het statutaire personeelslid op proef dat na het verstrijken van de proeftijd op grond van het ongunstige resultaat van de eindevaluatie niet in aanmerking komt voor de vaste aanstelling in statutair verband, wordt ontslagen. Het ontslag wordt gegeven in overeenstemming met de bepalingen van </w:t>
      </w:r>
      <w:r w:rsidR="00191882" w:rsidRPr="000B538F">
        <w:rPr>
          <w:rFonts w:ascii="Garamond" w:hAnsi="Garamond"/>
          <w:sz w:val="24"/>
          <w:szCs w:val="24"/>
        </w:rPr>
        <w:t>artikel</w:t>
      </w:r>
      <w:r w:rsidRPr="000B538F">
        <w:rPr>
          <w:rFonts w:ascii="Garamond" w:hAnsi="Garamond"/>
          <w:sz w:val="24"/>
          <w:szCs w:val="24"/>
        </w:rPr>
        <w:t xml:space="preserve"> 15</w:t>
      </w:r>
      <w:r w:rsidR="00035EA7" w:rsidRPr="000B538F">
        <w:rPr>
          <w:rFonts w:ascii="Garamond" w:hAnsi="Garamond"/>
          <w:sz w:val="24"/>
          <w:szCs w:val="24"/>
        </w:rPr>
        <w:t>6</w:t>
      </w:r>
      <w:r w:rsidRPr="000B538F">
        <w:rPr>
          <w:rFonts w:ascii="Garamond" w:hAnsi="Garamond"/>
          <w:sz w:val="24"/>
          <w:szCs w:val="24"/>
        </w:rPr>
        <w:t>. De aanstellende overheid hoort het personeelslid vooraf. Het personeelslid kan zich laten bijstaan door iemand van zijn keuze.</w:t>
      </w:r>
    </w:p>
    <w:p w14:paraId="3836154F" w14:textId="77777777" w:rsidR="00C9103F" w:rsidRPr="000B538F" w:rsidRDefault="00C9103F" w:rsidP="00C9103F">
      <w:pPr>
        <w:pStyle w:val="Opmaakprofiel5"/>
        <w:rPr>
          <w:rFonts w:ascii="Garamond" w:hAnsi="Garamond"/>
          <w:sz w:val="24"/>
          <w:szCs w:val="24"/>
          <w:u w:val="single"/>
        </w:rPr>
      </w:pPr>
      <w:r w:rsidRPr="000B538F">
        <w:rPr>
          <w:rFonts w:ascii="Garamond" w:hAnsi="Garamond"/>
          <w:sz w:val="24"/>
          <w:szCs w:val="24"/>
          <w:u w:val="single"/>
        </w:rPr>
        <w:t xml:space="preserve">Art. </w:t>
      </w:r>
      <w:r w:rsidR="004343FE" w:rsidRPr="000B538F">
        <w:rPr>
          <w:rFonts w:ascii="Garamond" w:hAnsi="Garamond"/>
          <w:sz w:val="24"/>
          <w:szCs w:val="24"/>
          <w:u w:val="single"/>
        </w:rPr>
        <w:t>48</w:t>
      </w:r>
      <w:r w:rsidRPr="000B538F">
        <w:rPr>
          <w:rFonts w:ascii="Garamond" w:hAnsi="Garamond"/>
          <w:sz w:val="24"/>
          <w:szCs w:val="24"/>
          <w:u w:val="single"/>
        </w:rPr>
        <w:t>.</w:t>
      </w:r>
    </w:p>
    <w:p w14:paraId="0DDC4A46" w14:textId="77777777" w:rsidR="002032C0" w:rsidRPr="000B538F" w:rsidRDefault="002032C0" w:rsidP="002032C0">
      <w:pPr>
        <w:ind w:left="1418" w:hanging="709"/>
        <w:rPr>
          <w:rFonts w:ascii="Garamond" w:hAnsi="Garamond"/>
          <w:sz w:val="24"/>
          <w:szCs w:val="24"/>
        </w:rPr>
      </w:pPr>
      <w:r w:rsidRPr="000B538F">
        <w:rPr>
          <w:rFonts w:ascii="Garamond" w:hAnsi="Garamond"/>
          <w:sz w:val="24"/>
          <w:szCs w:val="24"/>
        </w:rPr>
        <w:t>§1.</w:t>
      </w:r>
      <w:r w:rsidRPr="000B538F">
        <w:rPr>
          <w:rFonts w:ascii="Garamond" w:hAnsi="Garamond"/>
          <w:sz w:val="24"/>
          <w:szCs w:val="24"/>
        </w:rPr>
        <w:tab/>
        <w:t>De evaluatoren kunnen een verlenging van de proeftijd voorstellen, als uit de eindevaluatie blijkt dat de duur van de proeftijd niet volstaat om tot een gefundeerd evaluatieresultaat te komen.</w:t>
      </w:r>
    </w:p>
    <w:p w14:paraId="571A1959" w14:textId="77777777" w:rsidR="002032C0" w:rsidRPr="000B538F" w:rsidRDefault="002032C0" w:rsidP="002032C0">
      <w:pPr>
        <w:pStyle w:val="StandaardUitvullen"/>
        <w:ind w:left="1418"/>
        <w:rPr>
          <w:rFonts w:ascii="Garamond" w:hAnsi="Garamond"/>
          <w:sz w:val="24"/>
          <w:szCs w:val="24"/>
        </w:rPr>
      </w:pPr>
      <w:r w:rsidRPr="000B538F">
        <w:rPr>
          <w:rFonts w:ascii="Garamond" w:hAnsi="Garamond"/>
          <w:sz w:val="24"/>
          <w:szCs w:val="24"/>
        </w:rPr>
        <w:t xml:space="preserve">In voorkomend geval wordt het voorstel van verlenging gemotiveerd. </w:t>
      </w:r>
    </w:p>
    <w:p w14:paraId="1F4B54D5" w14:textId="77777777" w:rsidR="002032C0" w:rsidRPr="000B538F" w:rsidRDefault="002032C0" w:rsidP="002032C0">
      <w:pPr>
        <w:pStyle w:val="StandaardUitvullen"/>
        <w:ind w:left="1418"/>
        <w:rPr>
          <w:rFonts w:ascii="Garamond" w:hAnsi="Garamond"/>
          <w:sz w:val="24"/>
          <w:szCs w:val="24"/>
        </w:rPr>
      </w:pPr>
      <w:r w:rsidRPr="000B538F">
        <w:rPr>
          <w:rFonts w:ascii="Garamond" w:hAnsi="Garamond"/>
          <w:sz w:val="24"/>
          <w:szCs w:val="24"/>
        </w:rPr>
        <w:t>De verlenging kan eenmaal voor maximaal de duur van de proeftijd worden toegepast</w:t>
      </w:r>
      <w:bookmarkStart w:id="60" w:name="_Hlk497226996"/>
      <w:r w:rsidRPr="000B538F">
        <w:rPr>
          <w:rFonts w:ascii="Garamond" w:hAnsi="Garamond"/>
          <w:sz w:val="24"/>
          <w:szCs w:val="24"/>
        </w:rPr>
        <w:t>, met uitzondering van de verlengingen voorzien in artikel 4</w:t>
      </w:r>
      <w:r w:rsidR="00F2701A" w:rsidRPr="000B538F">
        <w:rPr>
          <w:rFonts w:ascii="Garamond" w:hAnsi="Garamond"/>
          <w:sz w:val="24"/>
          <w:szCs w:val="24"/>
        </w:rPr>
        <w:t>2</w:t>
      </w:r>
      <w:r w:rsidRPr="000B538F">
        <w:rPr>
          <w:rFonts w:ascii="Garamond" w:hAnsi="Garamond"/>
          <w:sz w:val="24"/>
          <w:szCs w:val="24"/>
        </w:rPr>
        <w:t xml:space="preserve"> §2</w:t>
      </w:r>
      <w:bookmarkEnd w:id="60"/>
      <w:r w:rsidRPr="000B538F">
        <w:rPr>
          <w:rFonts w:ascii="Garamond" w:hAnsi="Garamond"/>
          <w:sz w:val="24"/>
          <w:szCs w:val="24"/>
        </w:rPr>
        <w:t xml:space="preserve">. Als een verlenging voorgesteld wordt, wordt de duur van de verlenging naargelang van het geval bepaald binnen de grenzen van de toegelaten maximumduur. </w:t>
      </w:r>
    </w:p>
    <w:p w14:paraId="28023FA1" w14:textId="77777777" w:rsidR="002032C0" w:rsidRPr="000B538F" w:rsidRDefault="002032C0" w:rsidP="002032C0">
      <w:pPr>
        <w:ind w:left="1418" w:hanging="709"/>
      </w:pPr>
      <w:r w:rsidRPr="000B538F">
        <w:rPr>
          <w:rFonts w:ascii="Garamond" w:hAnsi="Garamond"/>
          <w:sz w:val="24"/>
          <w:szCs w:val="24"/>
        </w:rPr>
        <w:t xml:space="preserve">§2. </w:t>
      </w:r>
      <w:r w:rsidRPr="000B538F">
        <w:rPr>
          <w:rFonts w:ascii="Garamond" w:hAnsi="Garamond"/>
          <w:sz w:val="24"/>
          <w:szCs w:val="24"/>
        </w:rPr>
        <w:tab/>
        <w:t>De aanstellende overheid beslist over de verlenging van de proeftijd.</w:t>
      </w:r>
    </w:p>
    <w:p w14:paraId="794FCB91" w14:textId="77777777" w:rsidR="002032C0" w:rsidRPr="000B538F" w:rsidRDefault="002032C0" w:rsidP="002032C0">
      <w:pPr>
        <w:pStyle w:val="StandaardUitvullen"/>
        <w:ind w:left="1418"/>
        <w:rPr>
          <w:rFonts w:ascii="Garamond" w:hAnsi="Garamond"/>
          <w:sz w:val="24"/>
          <w:szCs w:val="24"/>
        </w:rPr>
      </w:pPr>
      <w:r w:rsidRPr="000B538F">
        <w:rPr>
          <w:rFonts w:ascii="Garamond" w:hAnsi="Garamond"/>
          <w:sz w:val="24"/>
          <w:szCs w:val="24"/>
        </w:rPr>
        <w:t xml:space="preserve">Het statutaire personeelslid op proef wordt voor de afloop van de verlengde evaluatieperiode opnieuw geëvalueerd. Als uit de evaluatie blijkt dat het personeelslid niet in aanmerking komt voor de vaste aanstelling in statutair verband, wordt het ontslagen in overeenstemming met de bepalingen van </w:t>
      </w:r>
      <w:r w:rsidR="00191882" w:rsidRPr="000B538F">
        <w:rPr>
          <w:rFonts w:ascii="Garamond" w:hAnsi="Garamond"/>
          <w:sz w:val="24"/>
          <w:szCs w:val="24"/>
        </w:rPr>
        <w:t>artikel</w:t>
      </w:r>
      <w:r w:rsidRPr="000B538F">
        <w:rPr>
          <w:rFonts w:ascii="Garamond" w:hAnsi="Garamond"/>
          <w:sz w:val="24"/>
          <w:szCs w:val="24"/>
        </w:rPr>
        <w:t xml:space="preserve"> 15</w:t>
      </w:r>
      <w:r w:rsidR="00035EA7" w:rsidRPr="000B538F">
        <w:rPr>
          <w:rFonts w:ascii="Garamond" w:hAnsi="Garamond"/>
          <w:sz w:val="24"/>
          <w:szCs w:val="24"/>
        </w:rPr>
        <w:t>6</w:t>
      </w:r>
      <w:r w:rsidRPr="000B538F">
        <w:rPr>
          <w:rFonts w:ascii="Garamond" w:hAnsi="Garamond"/>
          <w:sz w:val="24"/>
          <w:szCs w:val="24"/>
        </w:rPr>
        <w:t>. De aanstellende overheid hoort het personeelslid vooraf. Het personeelslid kan zich laten bijstaan door iemand van zijn keuze.</w:t>
      </w:r>
    </w:p>
    <w:p w14:paraId="05416FD7" w14:textId="77777777" w:rsidR="00C9103F" w:rsidRPr="000B538F" w:rsidRDefault="00C9103F" w:rsidP="00C9103F">
      <w:pPr>
        <w:pStyle w:val="Opmaakprofiel5"/>
        <w:rPr>
          <w:rFonts w:ascii="Garamond" w:hAnsi="Garamond"/>
          <w:sz w:val="24"/>
          <w:szCs w:val="24"/>
          <w:u w:val="single"/>
        </w:rPr>
      </w:pPr>
      <w:r w:rsidRPr="000B538F">
        <w:rPr>
          <w:rFonts w:ascii="Garamond" w:hAnsi="Garamond"/>
          <w:sz w:val="24"/>
          <w:szCs w:val="24"/>
          <w:u w:val="single"/>
        </w:rPr>
        <w:t xml:space="preserve">Art. </w:t>
      </w:r>
      <w:r w:rsidR="004343FE" w:rsidRPr="000B538F">
        <w:rPr>
          <w:rFonts w:ascii="Garamond" w:hAnsi="Garamond"/>
          <w:sz w:val="24"/>
          <w:szCs w:val="24"/>
          <w:u w:val="single"/>
        </w:rPr>
        <w:t>49</w:t>
      </w:r>
      <w:r w:rsidRPr="000B538F">
        <w:rPr>
          <w:rFonts w:ascii="Garamond" w:hAnsi="Garamond"/>
          <w:sz w:val="24"/>
          <w:szCs w:val="24"/>
          <w:u w:val="single"/>
        </w:rPr>
        <w:t>.</w:t>
      </w:r>
    </w:p>
    <w:p w14:paraId="3A6C4FD1" w14:textId="77777777" w:rsidR="002032C0" w:rsidRPr="000B538F" w:rsidRDefault="002032C0" w:rsidP="002032C0">
      <w:pPr>
        <w:pStyle w:val="StandaardUitvullen"/>
        <w:ind w:left="709"/>
        <w:rPr>
          <w:rFonts w:ascii="Garamond" w:hAnsi="Garamond"/>
          <w:sz w:val="24"/>
          <w:szCs w:val="24"/>
        </w:rPr>
      </w:pPr>
      <w:r w:rsidRPr="000B538F">
        <w:rPr>
          <w:rFonts w:ascii="Garamond" w:hAnsi="Garamond"/>
          <w:sz w:val="24"/>
          <w:szCs w:val="24"/>
        </w:rPr>
        <w:t>Na afloop van de proeftijd behoudt het statutaire personeelslid op proef zijn hoedanigheid van op proef aangesteld personeelslid, tot de aanstellende overheid beslist over de vaste aanstelling of het ontslag.</w:t>
      </w:r>
    </w:p>
    <w:p w14:paraId="683ECE0E" w14:textId="77777777" w:rsidR="00B0650D" w:rsidRPr="000B538F" w:rsidRDefault="00B0650D">
      <w:pPr>
        <w:spacing w:before="0" w:after="160" w:line="259" w:lineRule="auto"/>
        <w:ind w:left="0"/>
        <w:rPr>
          <w:rFonts w:ascii="Garamond" w:hAnsi="Garamond"/>
          <w:smallCaps/>
          <w:sz w:val="24"/>
          <w:szCs w:val="24"/>
        </w:rPr>
      </w:pPr>
      <w:r w:rsidRPr="000B538F">
        <w:rPr>
          <w:rFonts w:ascii="Garamond" w:hAnsi="Garamond"/>
          <w:szCs w:val="24"/>
        </w:rPr>
        <w:br w:type="page"/>
      </w:r>
    </w:p>
    <w:p w14:paraId="4C73D3B7" w14:textId="77777777" w:rsidR="00C9103F" w:rsidRPr="000B538F" w:rsidRDefault="00C9103F" w:rsidP="002032C0">
      <w:pPr>
        <w:pStyle w:val="Kop3"/>
        <w:rPr>
          <w:rFonts w:ascii="Garamond" w:hAnsi="Garamond"/>
          <w:szCs w:val="24"/>
        </w:rPr>
      </w:pPr>
      <w:bookmarkStart w:id="61" w:name="_Toc85631080"/>
      <w:r w:rsidRPr="000B538F">
        <w:rPr>
          <w:rFonts w:ascii="Garamond" w:hAnsi="Garamond"/>
          <w:szCs w:val="24"/>
        </w:rPr>
        <w:t xml:space="preserve">Afdeling </w:t>
      </w:r>
      <w:r w:rsidR="002032C0" w:rsidRPr="000B538F">
        <w:rPr>
          <w:rFonts w:ascii="Garamond" w:hAnsi="Garamond"/>
          <w:szCs w:val="24"/>
        </w:rPr>
        <w:t>3</w:t>
      </w:r>
      <w:r w:rsidRPr="000B538F">
        <w:rPr>
          <w:rFonts w:ascii="Garamond" w:hAnsi="Garamond"/>
          <w:szCs w:val="24"/>
        </w:rPr>
        <w:t>. De vaste aanstelling in statutair verband</w:t>
      </w:r>
      <w:bookmarkEnd w:id="61"/>
    </w:p>
    <w:p w14:paraId="128DEB26" w14:textId="77777777" w:rsidR="00C9103F" w:rsidRPr="000B538F" w:rsidRDefault="00C9103F" w:rsidP="00C9103F">
      <w:pPr>
        <w:pStyle w:val="Opmaakprofiel5"/>
        <w:rPr>
          <w:rFonts w:ascii="Garamond" w:hAnsi="Garamond"/>
          <w:sz w:val="24"/>
          <w:szCs w:val="24"/>
          <w:u w:val="single"/>
        </w:rPr>
      </w:pPr>
      <w:r w:rsidRPr="000B538F">
        <w:rPr>
          <w:rFonts w:ascii="Garamond" w:hAnsi="Garamond"/>
          <w:sz w:val="24"/>
          <w:szCs w:val="24"/>
          <w:u w:val="single"/>
        </w:rPr>
        <w:t>Art. 5</w:t>
      </w:r>
      <w:r w:rsidR="004343FE" w:rsidRPr="000B538F">
        <w:rPr>
          <w:rFonts w:ascii="Garamond" w:hAnsi="Garamond"/>
          <w:sz w:val="24"/>
          <w:szCs w:val="24"/>
          <w:u w:val="single"/>
        </w:rPr>
        <w:t>0</w:t>
      </w:r>
      <w:r w:rsidRPr="000B538F">
        <w:rPr>
          <w:rFonts w:ascii="Garamond" w:hAnsi="Garamond"/>
          <w:sz w:val="24"/>
          <w:szCs w:val="24"/>
          <w:u w:val="single"/>
        </w:rPr>
        <w:t>.</w:t>
      </w:r>
    </w:p>
    <w:p w14:paraId="6982D836" w14:textId="77777777" w:rsidR="00C9103F" w:rsidRPr="000B538F" w:rsidRDefault="00C9103F" w:rsidP="00C9103F">
      <w:pPr>
        <w:pStyle w:val="StandaardUitvullen"/>
        <w:ind w:left="709"/>
        <w:rPr>
          <w:rFonts w:ascii="Garamond" w:hAnsi="Garamond"/>
          <w:sz w:val="24"/>
          <w:szCs w:val="24"/>
        </w:rPr>
      </w:pPr>
      <w:r w:rsidRPr="000B538F">
        <w:rPr>
          <w:rFonts w:ascii="Garamond" w:hAnsi="Garamond"/>
          <w:sz w:val="24"/>
          <w:szCs w:val="24"/>
        </w:rPr>
        <w:t>Het statutaire personeelslid op proef wordt vast aangesteld in statutair verband, op voorwaarde dat het:</w:t>
      </w:r>
    </w:p>
    <w:p w14:paraId="5BAD6D6D" w14:textId="77777777" w:rsidR="00C9103F" w:rsidRPr="000B538F" w:rsidRDefault="00C9103F" w:rsidP="009F3A6F">
      <w:pPr>
        <w:pStyle w:val="StandaardUitvullen"/>
        <w:numPr>
          <w:ilvl w:val="0"/>
          <w:numId w:val="12"/>
        </w:numPr>
        <w:ind w:hanging="502"/>
        <w:rPr>
          <w:rFonts w:ascii="Garamond" w:hAnsi="Garamond"/>
          <w:sz w:val="24"/>
          <w:szCs w:val="24"/>
        </w:rPr>
      </w:pPr>
      <w:r w:rsidRPr="000B538F">
        <w:rPr>
          <w:rFonts w:ascii="Garamond" w:hAnsi="Garamond"/>
          <w:sz w:val="24"/>
          <w:szCs w:val="24"/>
        </w:rPr>
        <w:t>voldoet aan de algemene toelatingsvoorwaarden en aan de aanwervingsvoorwaarden die voor de functie van toepassing zijn;</w:t>
      </w:r>
    </w:p>
    <w:p w14:paraId="274BD853" w14:textId="77777777" w:rsidR="00C9103F" w:rsidRPr="000B538F" w:rsidRDefault="00C9103F" w:rsidP="009F3A6F">
      <w:pPr>
        <w:pStyle w:val="StandaardUitvullen"/>
        <w:numPr>
          <w:ilvl w:val="0"/>
          <w:numId w:val="12"/>
        </w:numPr>
        <w:ind w:hanging="502"/>
        <w:rPr>
          <w:rFonts w:ascii="Garamond" w:hAnsi="Garamond"/>
          <w:sz w:val="24"/>
          <w:szCs w:val="24"/>
        </w:rPr>
      </w:pPr>
      <w:r w:rsidRPr="000B538F">
        <w:rPr>
          <w:rFonts w:ascii="Garamond" w:hAnsi="Garamond"/>
          <w:sz w:val="24"/>
          <w:szCs w:val="24"/>
        </w:rPr>
        <w:t>de proeftijd heeft afgesloten met een gunstig resultaat voor de evaluatie.</w:t>
      </w:r>
    </w:p>
    <w:p w14:paraId="23B6A6F2" w14:textId="77777777" w:rsidR="00B62F3A" w:rsidRPr="000B538F" w:rsidRDefault="00B62F3A" w:rsidP="00B62F3A">
      <w:pPr>
        <w:pStyle w:val="StandaardUitvullen"/>
        <w:ind w:left="709"/>
        <w:rPr>
          <w:rFonts w:ascii="Garamond" w:hAnsi="Garamond"/>
          <w:sz w:val="24"/>
          <w:szCs w:val="24"/>
        </w:rPr>
      </w:pPr>
      <w:r w:rsidRPr="000B538F">
        <w:rPr>
          <w:rFonts w:ascii="Garamond" w:hAnsi="Garamond"/>
          <w:sz w:val="24"/>
          <w:szCs w:val="24"/>
        </w:rPr>
        <w:t>Het personeelslid wordt vast aangesteld in statutair verband in de functie waarin het op proef werd aangesteld. De vaste aanstelling gebeurt uiterlijk binnen een termijn van drie maanden na afloop van de proeftijd en gaat in op de datum waarop de proeftijd effectief verstreken is.</w:t>
      </w:r>
    </w:p>
    <w:p w14:paraId="312F4DA2" w14:textId="77777777" w:rsidR="008D5194" w:rsidRPr="000B538F" w:rsidRDefault="008D5194" w:rsidP="00B62F3A">
      <w:pPr>
        <w:pStyle w:val="StandaardUitvullen"/>
        <w:ind w:left="709"/>
        <w:rPr>
          <w:rFonts w:ascii="Garamond" w:hAnsi="Garamond"/>
          <w:sz w:val="24"/>
          <w:szCs w:val="24"/>
        </w:rPr>
      </w:pPr>
    </w:p>
    <w:p w14:paraId="7EC210C5" w14:textId="77777777" w:rsidR="00B0650D" w:rsidRPr="000B538F" w:rsidRDefault="00B0650D">
      <w:pPr>
        <w:spacing w:before="0" w:after="160" w:line="259" w:lineRule="auto"/>
        <w:ind w:left="0"/>
        <w:rPr>
          <w:rFonts w:ascii="Garamond" w:hAnsi="Garamond"/>
          <w:smallCaps/>
          <w:sz w:val="24"/>
          <w:szCs w:val="24"/>
        </w:rPr>
      </w:pPr>
      <w:r w:rsidRPr="000B538F">
        <w:rPr>
          <w:rFonts w:ascii="Garamond" w:hAnsi="Garamond"/>
          <w:szCs w:val="24"/>
        </w:rPr>
        <w:br w:type="page"/>
      </w:r>
    </w:p>
    <w:p w14:paraId="760A5C5C" w14:textId="77777777" w:rsidR="008D5194" w:rsidRPr="000B538F" w:rsidRDefault="008D5194" w:rsidP="008D5194">
      <w:pPr>
        <w:pStyle w:val="Kop3"/>
        <w:rPr>
          <w:rFonts w:ascii="Garamond" w:hAnsi="Garamond"/>
          <w:szCs w:val="24"/>
        </w:rPr>
      </w:pPr>
      <w:bookmarkStart w:id="62" w:name="_Toc85631081"/>
      <w:r w:rsidRPr="000B538F">
        <w:rPr>
          <w:rFonts w:ascii="Garamond" w:hAnsi="Garamond"/>
          <w:szCs w:val="24"/>
        </w:rPr>
        <w:t>Afdeling 4. De inwerkperiode van het contractueel personeelslid</w:t>
      </w:r>
      <w:bookmarkEnd w:id="62"/>
    </w:p>
    <w:p w14:paraId="06862CF0" w14:textId="77777777" w:rsidR="008D5194" w:rsidRPr="000B538F" w:rsidRDefault="008D5194" w:rsidP="008D5194">
      <w:pPr>
        <w:rPr>
          <w:b/>
          <w:strike/>
        </w:rPr>
      </w:pPr>
    </w:p>
    <w:p w14:paraId="64769BDF" w14:textId="77777777" w:rsidR="008D5194" w:rsidRPr="000B538F" w:rsidRDefault="008D5194" w:rsidP="008D5194">
      <w:pPr>
        <w:pStyle w:val="Kop3"/>
        <w:rPr>
          <w:rFonts w:ascii="Garamond" w:hAnsi="Garamond"/>
          <w:szCs w:val="24"/>
        </w:rPr>
      </w:pPr>
      <w:bookmarkStart w:id="63" w:name="_Toc85631082"/>
      <w:r w:rsidRPr="000B538F">
        <w:rPr>
          <w:rFonts w:ascii="Garamond" w:hAnsi="Garamond"/>
          <w:szCs w:val="24"/>
        </w:rPr>
        <w:t>Onderafdeling I. Algemene bepalingen</w:t>
      </w:r>
      <w:bookmarkEnd w:id="63"/>
    </w:p>
    <w:p w14:paraId="3546AC0E" w14:textId="77777777" w:rsidR="008D5194" w:rsidRPr="000B538F" w:rsidRDefault="008D5194" w:rsidP="008D5194">
      <w:pPr>
        <w:autoSpaceDE w:val="0"/>
        <w:autoSpaceDN w:val="0"/>
        <w:adjustRightInd w:val="0"/>
        <w:rPr>
          <w:color w:val="000000"/>
          <w:lang w:val="nl-BE" w:eastAsia="nl-BE"/>
        </w:rPr>
      </w:pPr>
    </w:p>
    <w:p w14:paraId="73435A18" w14:textId="77777777" w:rsidR="008D5194" w:rsidRPr="000B538F" w:rsidRDefault="008D5194" w:rsidP="008D5194">
      <w:pPr>
        <w:autoSpaceDE w:val="0"/>
        <w:autoSpaceDN w:val="0"/>
        <w:adjustRightInd w:val="0"/>
        <w:ind w:left="0"/>
        <w:rPr>
          <w:rFonts w:ascii="Garamond" w:hAnsi="Garamond"/>
          <w:b/>
          <w:sz w:val="24"/>
          <w:szCs w:val="24"/>
          <w:u w:val="single"/>
        </w:rPr>
      </w:pPr>
      <w:r w:rsidRPr="000B538F">
        <w:rPr>
          <w:rFonts w:ascii="Garamond" w:hAnsi="Garamond"/>
          <w:b/>
          <w:sz w:val="24"/>
          <w:szCs w:val="24"/>
          <w:u w:val="single"/>
        </w:rPr>
        <w:t>Art. 5</w:t>
      </w:r>
      <w:r w:rsidR="004343FE" w:rsidRPr="000B538F">
        <w:rPr>
          <w:rFonts w:ascii="Garamond" w:hAnsi="Garamond"/>
          <w:b/>
          <w:sz w:val="24"/>
          <w:szCs w:val="24"/>
          <w:u w:val="single"/>
        </w:rPr>
        <w:t>1</w:t>
      </w:r>
      <w:r w:rsidRPr="000B538F">
        <w:rPr>
          <w:rFonts w:ascii="Garamond" w:hAnsi="Garamond"/>
          <w:b/>
          <w:sz w:val="24"/>
          <w:szCs w:val="24"/>
          <w:u w:val="single"/>
        </w:rPr>
        <w:t>.</w:t>
      </w:r>
    </w:p>
    <w:p w14:paraId="79E42FB8" w14:textId="77777777" w:rsidR="008D5194" w:rsidRPr="000B538F" w:rsidRDefault="008D5194" w:rsidP="008D5194">
      <w:pPr>
        <w:ind w:left="1418" w:hanging="709"/>
        <w:rPr>
          <w:rFonts w:ascii="Garamond" w:hAnsi="Garamond"/>
          <w:sz w:val="24"/>
          <w:szCs w:val="24"/>
        </w:rPr>
      </w:pPr>
      <w:r w:rsidRPr="000B538F">
        <w:rPr>
          <w:rFonts w:ascii="Garamond" w:hAnsi="Garamond"/>
          <w:sz w:val="24"/>
          <w:szCs w:val="24"/>
        </w:rPr>
        <w:t xml:space="preserve"> §1. </w:t>
      </w:r>
      <w:r w:rsidRPr="000B538F">
        <w:rPr>
          <w:rFonts w:ascii="Garamond" w:hAnsi="Garamond"/>
          <w:sz w:val="24"/>
          <w:szCs w:val="24"/>
        </w:rPr>
        <w:tab/>
        <w:t xml:space="preserve">Bij indiensttreding van een contractueel personeelslid zal een individuele arbeidsovereenkomst worden aangegaan: </w:t>
      </w:r>
    </w:p>
    <w:p w14:paraId="4207A05A" w14:textId="77777777" w:rsidR="008D5194" w:rsidRPr="000B538F" w:rsidRDefault="008D5194" w:rsidP="00CA0EAD">
      <w:pPr>
        <w:pStyle w:val="StandaardUitvullen"/>
        <w:numPr>
          <w:ilvl w:val="0"/>
          <w:numId w:val="50"/>
        </w:numPr>
        <w:rPr>
          <w:rFonts w:ascii="Garamond" w:hAnsi="Garamond"/>
          <w:sz w:val="24"/>
          <w:szCs w:val="24"/>
        </w:rPr>
      </w:pPr>
      <w:r w:rsidRPr="000B538F">
        <w:rPr>
          <w:rFonts w:ascii="Garamond" w:hAnsi="Garamond"/>
          <w:sz w:val="24"/>
          <w:szCs w:val="24"/>
        </w:rPr>
        <w:t xml:space="preserve">hetzij voor onbepaalde tijd; </w:t>
      </w:r>
    </w:p>
    <w:p w14:paraId="399F75F0" w14:textId="77777777" w:rsidR="008D5194" w:rsidRPr="000B538F" w:rsidRDefault="008D5194" w:rsidP="00CA0EAD">
      <w:pPr>
        <w:pStyle w:val="StandaardUitvullen"/>
        <w:numPr>
          <w:ilvl w:val="0"/>
          <w:numId w:val="50"/>
        </w:numPr>
        <w:rPr>
          <w:rFonts w:ascii="Garamond" w:hAnsi="Garamond"/>
          <w:sz w:val="24"/>
          <w:szCs w:val="24"/>
        </w:rPr>
      </w:pPr>
      <w:r w:rsidRPr="000B538F">
        <w:rPr>
          <w:rFonts w:ascii="Garamond" w:hAnsi="Garamond"/>
          <w:sz w:val="24"/>
          <w:szCs w:val="24"/>
        </w:rPr>
        <w:t xml:space="preserve">hetzij voor een bepaalde tijd of welomschreven werk; </w:t>
      </w:r>
    </w:p>
    <w:p w14:paraId="357C387A" w14:textId="77777777" w:rsidR="008D5194" w:rsidRPr="000B538F" w:rsidRDefault="008D5194" w:rsidP="00CA0EAD">
      <w:pPr>
        <w:pStyle w:val="StandaardUitvullen"/>
        <w:numPr>
          <w:ilvl w:val="0"/>
          <w:numId w:val="50"/>
        </w:numPr>
        <w:rPr>
          <w:rFonts w:ascii="Garamond" w:hAnsi="Garamond"/>
          <w:sz w:val="24"/>
          <w:szCs w:val="24"/>
        </w:rPr>
      </w:pPr>
      <w:r w:rsidRPr="000B538F">
        <w:rPr>
          <w:rFonts w:ascii="Garamond" w:hAnsi="Garamond"/>
          <w:sz w:val="24"/>
          <w:szCs w:val="24"/>
        </w:rPr>
        <w:t xml:space="preserve">hetzij voor de vervanging van één of meer personeelsleden. </w:t>
      </w:r>
    </w:p>
    <w:p w14:paraId="798F7450" w14:textId="77777777" w:rsidR="008D5194" w:rsidRPr="000B538F" w:rsidRDefault="008D5194" w:rsidP="008D5194">
      <w:pPr>
        <w:ind w:left="1418" w:hanging="709"/>
        <w:rPr>
          <w:rFonts w:ascii="Garamond" w:hAnsi="Garamond"/>
          <w:sz w:val="24"/>
          <w:szCs w:val="24"/>
        </w:rPr>
      </w:pPr>
      <w:r w:rsidRPr="000B538F">
        <w:rPr>
          <w:rFonts w:ascii="Garamond" w:hAnsi="Garamond"/>
          <w:sz w:val="24"/>
          <w:szCs w:val="24"/>
        </w:rPr>
        <w:t xml:space="preserve">§2. </w:t>
      </w:r>
      <w:r w:rsidRPr="000B538F">
        <w:rPr>
          <w:rFonts w:ascii="Garamond" w:hAnsi="Garamond"/>
          <w:sz w:val="24"/>
          <w:szCs w:val="24"/>
        </w:rPr>
        <w:tab/>
        <w:t xml:space="preserve">De arbeidsovereenkomst voor een bepaalde tijd, welomschreven werk of vervanging moet voor ieder personeelslid afzonderlijk schriftelijk worden vastgelegd, uiterlijk op het tijdstip waarop het personeelslid in dienst treedt. </w:t>
      </w:r>
    </w:p>
    <w:p w14:paraId="0F6E12A8" w14:textId="77777777" w:rsidR="008D5194" w:rsidRPr="000B538F" w:rsidRDefault="008D5194" w:rsidP="008D5194">
      <w:pPr>
        <w:pStyle w:val="StandaardUitvullen"/>
        <w:ind w:left="1418"/>
        <w:rPr>
          <w:rFonts w:ascii="Garamond" w:hAnsi="Garamond"/>
          <w:sz w:val="24"/>
          <w:szCs w:val="24"/>
        </w:rPr>
      </w:pPr>
      <w:r w:rsidRPr="000B538F">
        <w:rPr>
          <w:rFonts w:ascii="Garamond" w:hAnsi="Garamond"/>
          <w:sz w:val="24"/>
          <w:szCs w:val="24"/>
        </w:rPr>
        <w:t xml:space="preserve">Dit geldt eveneens voor een overeenkomst voor deeltijdse arbeid; dit geschrift moet de overeengekomen deeltijdse arbeidsregeling en werkrooster vermelden. </w:t>
      </w:r>
    </w:p>
    <w:p w14:paraId="0CCE7899" w14:textId="77777777" w:rsidR="008D5194" w:rsidRPr="000B538F" w:rsidRDefault="008D5194" w:rsidP="008D5194">
      <w:pPr>
        <w:ind w:left="1418" w:hanging="709"/>
        <w:rPr>
          <w:rFonts w:ascii="Garamond" w:hAnsi="Garamond"/>
          <w:sz w:val="24"/>
          <w:szCs w:val="24"/>
        </w:rPr>
      </w:pPr>
      <w:r w:rsidRPr="000B538F">
        <w:rPr>
          <w:rFonts w:ascii="Garamond" w:hAnsi="Garamond"/>
          <w:sz w:val="24"/>
          <w:szCs w:val="24"/>
        </w:rPr>
        <w:t xml:space="preserve">§3. </w:t>
      </w:r>
      <w:r w:rsidRPr="000B538F">
        <w:rPr>
          <w:rFonts w:ascii="Garamond" w:hAnsi="Garamond"/>
          <w:sz w:val="24"/>
          <w:szCs w:val="24"/>
        </w:rPr>
        <w:tab/>
        <w:t xml:space="preserve">Een arbeidsovereenkomst voor onbepaalde duur wordt eveneens schriftelijk vastgesteld op het tijdstip van de indiensttreding; bij ontstentenis is er eveneens sprake van een arbeidsovereenkomst van onbepaalde duur en dit geldt ook voor het bepaalde in §2, eerste lid. </w:t>
      </w:r>
    </w:p>
    <w:p w14:paraId="67F53695" w14:textId="77777777" w:rsidR="008D5194" w:rsidRPr="000B538F" w:rsidRDefault="008D5194" w:rsidP="008D5194">
      <w:pPr>
        <w:ind w:left="1418" w:hanging="709"/>
        <w:rPr>
          <w:rFonts w:ascii="Garamond" w:hAnsi="Garamond"/>
          <w:sz w:val="24"/>
          <w:szCs w:val="24"/>
        </w:rPr>
      </w:pPr>
      <w:r w:rsidRPr="000B538F">
        <w:rPr>
          <w:rFonts w:ascii="Garamond" w:hAnsi="Garamond"/>
          <w:sz w:val="24"/>
          <w:szCs w:val="24"/>
        </w:rPr>
        <w:t xml:space="preserve">§4. </w:t>
      </w:r>
      <w:r w:rsidRPr="000B538F">
        <w:rPr>
          <w:rFonts w:ascii="Garamond" w:hAnsi="Garamond"/>
          <w:sz w:val="24"/>
          <w:szCs w:val="24"/>
        </w:rPr>
        <w:tab/>
        <w:t xml:space="preserve">De arbeidsovereenkomst van onbepaalde duur bevat een beding van inwerkperiode. </w:t>
      </w:r>
    </w:p>
    <w:p w14:paraId="453BEA64" w14:textId="77777777" w:rsidR="008D5194" w:rsidRPr="000B538F" w:rsidRDefault="008D5194" w:rsidP="008D5194">
      <w:pPr>
        <w:autoSpaceDE w:val="0"/>
        <w:autoSpaceDN w:val="0"/>
        <w:adjustRightInd w:val="0"/>
        <w:rPr>
          <w:b/>
          <w:bCs/>
          <w:color w:val="000000"/>
          <w:lang w:val="nl-BE" w:eastAsia="nl-BE"/>
        </w:rPr>
      </w:pPr>
    </w:p>
    <w:p w14:paraId="269BC643" w14:textId="77777777" w:rsidR="008D5194" w:rsidRPr="000B538F" w:rsidRDefault="008D5194" w:rsidP="008D5194">
      <w:pPr>
        <w:pStyle w:val="Kop3"/>
        <w:rPr>
          <w:rFonts w:ascii="Garamond" w:hAnsi="Garamond"/>
          <w:szCs w:val="24"/>
        </w:rPr>
      </w:pPr>
      <w:bookmarkStart w:id="64" w:name="_Toc85631083"/>
      <w:r w:rsidRPr="000B538F">
        <w:rPr>
          <w:rFonts w:ascii="Garamond" w:hAnsi="Garamond"/>
          <w:szCs w:val="24"/>
        </w:rPr>
        <w:t>Onderafdeling II. De duur van de inwerkperiode en de evaluatie tijdens de inwerkperiode</w:t>
      </w:r>
      <w:bookmarkEnd w:id="64"/>
      <w:r w:rsidRPr="000B538F">
        <w:rPr>
          <w:rFonts w:ascii="Garamond" w:hAnsi="Garamond"/>
          <w:szCs w:val="24"/>
        </w:rPr>
        <w:t xml:space="preserve"> </w:t>
      </w:r>
    </w:p>
    <w:p w14:paraId="4111BA34" w14:textId="77777777" w:rsidR="008D5194" w:rsidRPr="000B538F" w:rsidRDefault="008D5194" w:rsidP="008D5194">
      <w:pPr>
        <w:autoSpaceDE w:val="0"/>
        <w:autoSpaceDN w:val="0"/>
        <w:adjustRightInd w:val="0"/>
        <w:rPr>
          <w:color w:val="000000"/>
          <w:lang w:val="nl-BE" w:eastAsia="nl-BE"/>
        </w:rPr>
      </w:pPr>
    </w:p>
    <w:p w14:paraId="602129C4" w14:textId="77777777" w:rsidR="008D5194" w:rsidRPr="000B538F" w:rsidRDefault="008D5194" w:rsidP="008D5194">
      <w:pPr>
        <w:autoSpaceDE w:val="0"/>
        <w:autoSpaceDN w:val="0"/>
        <w:adjustRightInd w:val="0"/>
        <w:ind w:left="0"/>
        <w:rPr>
          <w:rFonts w:ascii="Garamond" w:hAnsi="Garamond"/>
          <w:b/>
          <w:sz w:val="24"/>
          <w:szCs w:val="24"/>
          <w:u w:val="single"/>
        </w:rPr>
      </w:pPr>
      <w:r w:rsidRPr="000B538F">
        <w:rPr>
          <w:rFonts w:ascii="Garamond" w:hAnsi="Garamond"/>
          <w:b/>
          <w:sz w:val="24"/>
          <w:szCs w:val="24"/>
          <w:u w:val="single"/>
        </w:rPr>
        <w:t>Art. 5</w:t>
      </w:r>
      <w:r w:rsidR="004343FE" w:rsidRPr="000B538F">
        <w:rPr>
          <w:rFonts w:ascii="Garamond" w:hAnsi="Garamond"/>
          <w:b/>
          <w:sz w:val="24"/>
          <w:szCs w:val="24"/>
          <w:u w:val="single"/>
        </w:rPr>
        <w:t>2</w:t>
      </w:r>
      <w:r w:rsidRPr="000B538F">
        <w:rPr>
          <w:rFonts w:ascii="Garamond" w:hAnsi="Garamond"/>
          <w:b/>
          <w:sz w:val="24"/>
          <w:szCs w:val="24"/>
          <w:u w:val="single"/>
        </w:rPr>
        <w:t>.</w:t>
      </w:r>
    </w:p>
    <w:p w14:paraId="734C2BFA" w14:textId="77777777" w:rsidR="008D5194" w:rsidRPr="000B538F" w:rsidRDefault="008D5194" w:rsidP="008D5194">
      <w:pPr>
        <w:pStyle w:val="StandaardUitvullen"/>
        <w:ind w:left="709"/>
        <w:rPr>
          <w:rFonts w:ascii="Garamond" w:hAnsi="Garamond"/>
          <w:sz w:val="24"/>
          <w:szCs w:val="24"/>
        </w:rPr>
      </w:pPr>
      <w:r w:rsidRPr="000B538F">
        <w:rPr>
          <w:rFonts w:ascii="Garamond" w:hAnsi="Garamond"/>
          <w:sz w:val="24"/>
          <w:szCs w:val="24"/>
        </w:rPr>
        <w:t xml:space="preserve">Voor zover dat verenigbaar is met de bepalingen van de Arbeidsovereenkomstenwet of met specifieke wettelijke voorschriften voor de aanstelling van personeelsleden in een tewerkstellingsmaatregel, wordt het contractuele personeelslid aan een inwerkperiode onderworpen om het personeelslid in te werken en te begeleiden in zijn nieuwe functie. Onder dat voorbehoud wordt de duur van de inwerkperiode zo mogelijk afgestemd op de duur van de proeftijd die van toepassing is op statutaire personeelsleden van hetzelfde niveau. </w:t>
      </w:r>
    </w:p>
    <w:p w14:paraId="4C40059D" w14:textId="77777777" w:rsidR="00B0650D" w:rsidRPr="000B538F" w:rsidRDefault="00B0650D" w:rsidP="008D5194">
      <w:pPr>
        <w:pStyle w:val="StandaardUitvullen"/>
        <w:ind w:left="709"/>
        <w:rPr>
          <w:rFonts w:ascii="Garamond" w:hAnsi="Garamond"/>
          <w:sz w:val="24"/>
          <w:szCs w:val="24"/>
        </w:rPr>
      </w:pPr>
    </w:p>
    <w:p w14:paraId="4F24322C" w14:textId="77777777" w:rsidR="00D14A08" w:rsidRPr="000B538F" w:rsidRDefault="00D14A08" w:rsidP="008D5194">
      <w:pPr>
        <w:pStyle w:val="StandaardUitvullen"/>
        <w:ind w:left="709"/>
        <w:rPr>
          <w:rFonts w:ascii="Garamond" w:hAnsi="Garamond"/>
          <w:sz w:val="24"/>
          <w:szCs w:val="24"/>
        </w:rPr>
      </w:pPr>
    </w:p>
    <w:p w14:paraId="3AA5AF88" w14:textId="77777777" w:rsidR="008D5194" w:rsidRPr="000B538F" w:rsidRDefault="008D5194" w:rsidP="008D5194">
      <w:pPr>
        <w:autoSpaceDE w:val="0"/>
        <w:autoSpaceDN w:val="0"/>
        <w:adjustRightInd w:val="0"/>
        <w:ind w:left="0"/>
        <w:rPr>
          <w:rFonts w:ascii="Garamond" w:hAnsi="Garamond"/>
          <w:b/>
          <w:sz w:val="24"/>
          <w:szCs w:val="24"/>
          <w:u w:val="single"/>
        </w:rPr>
      </w:pPr>
      <w:r w:rsidRPr="000B538F">
        <w:rPr>
          <w:rFonts w:ascii="Garamond" w:hAnsi="Garamond"/>
          <w:b/>
          <w:sz w:val="24"/>
          <w:szCs w:val="24"/>
          <w:u w:val="single"/>
        </w:rPr>
        <w:t>Art. 5</w:t>
      </w:r>
      <w:r w:rsidR="004343FE" w:rsidRPr="000B538F">
        <w:rPr>
          <w:rFonts w:ascii="Garamond" w:hAnsi="Garamond"/>
          <w:b/>
          <w:sz w:val="24"/>
          <w:szCs w:val="24"/>
          <w:u w:val="single"/>
        </w:rPr>
        <w:t>3</w:t>
      </w:r>
      <w:r w:rsidRPr="000B538F">
        <w:rPr>
          <w:rFonts w:ascii="Garamond" w:hAnsi="Garamond"/>
          <w:b/>
          <w:sz w:val="24"/>
          <w:szCs w:val="24"/>
          <w:u w:val="single"/>
        </w:rPr>
        <w:t>.</w:t>
      </w:r>
    </w:p>
    <w:p w14:paraId="014BBD51" w14:textId="77777777" w:rsidR="008D5194" w:rsidRPr="000B538F" w:rsidRDefault="008D5194" w:rsidP="008D5194">
      <w:pPr>
        <w:pStyle w:val="StandaardUitvullen"/>
        <w:ind w:left="709"/>
        <w:rPr>
          <w:rFonts w:ascii="Garamond" w:hAnsi="Garamond"/>
          <w:sz w:val="24"/>
          <w:szCs w:val="24"/>
        </w:rPr>
      </w:pPr>
      <w:r w:rsidRPr="000B538F">
        <w:rPr>
          <w:rFonts w:ascii="Garamond" w:hAnsi="Garamond"/>
          <w:sz w:val="24"/>
          <w:szCs w:val="24"/>
        </w:rPr>
        <w:t xml:space="preserve">Voor zover dat verenigbaar is met de Arbeidsovereenkomstenwet of met specifieke wettelijke voorschriften voor de aanstelling van personeelsleden in een tewerkstellingsmaatregel wordt het contractuele personeelslid tijdens de inwerkperiode ingewerkt en begeleid op dezelfde wijze als het statutaire personeelslid op proef en heeft het contractuele personeelslid aanspraak op dezelfde vorming. </w:t>
      </w:r>
    </w:p>
    <w:p w14:paraId="51AA75C9" w14:textId="77777777" w:rsidR="008D5194" w:rsidRPr="000B538F" w:rsidRDefault="008D5194" w:rsidP="008D5194">
      <w:pPr>
        <w:autoSpaceDE w:val="0"/>
        <w:autoSpaceDN w:val="0"/>
        <w:adjustRightInd w:val="0"/>
        <w:ind w:left="0"/>
        <w:rPr>
          <w:rFonts w:ascii="Garamond" w:hAnsi="Garamond"/>
          <w:b/>
          <w:sz w:val="24"/>
          <w:szCs w:val="24"/>
          <w:u w:val="single"/>
        </w:rPr>
      </w:pPr>
      <w:r w:rsidRPr="000B538F">
        <w:rPr>
          <w:rFonts w:ascii="Garamond" w:hAnsi="Garamond"/>
          <w:b/>
          <w:sz w:val="24"/>
          <w:szCs w:val="24"/>
          <w:u w:val="single"/>
        </w:rPr>
        <w:t>Art. 5</w:t>
      </w:r>
      <w:r w:rsidR="004343FE" w:rsidRPr="000B538F">
        <w:rPr>
          <w:rFonts w:ascii="Garamond" w:hAnsi="Garamond"/>
          <w:b/>
          <w:sz w:val="24"/>
          <w:szCs w:val="24"/>
          <w:u w:val="single"/>
        </w:rPr>
        <w:t>4</w:t>
      </w:r>
      <w:r w:rsidRPr="000B538F">
        <w:rPr>
          <w:rFonts w:ascii="Garamond" w:hAnsi="Garamond"/>
          <w:b/>
          <w:sz w:val="24"/>
          <w:szCs w:val="24"/>
          <w:u w:val="single"/>
        </w:rPr>
        <w:t>.</w:t>
      </w:r>
    </w:p>
    <w:p w14:paraId="1375840E" w14:textId="77777777" w:rsidR="008D5194" w:rsidRPr="000B538F" w:rsidRDefault="008D5194" w:rsidP="008D5194">
      <w:pPr>
        <w:pStyle w:val="StandaardUitvullen"/>
        <w:ind w:left="709"/>
        <w:rPr>
          <w:rFonts w:ascii="Garamond" w:hAnsi="Garamond"/>
          <w:sz w:val="24"/>
          <w:szCs w:val="24"/>
        </w:rPr>
      </w:pPr>
      <w:r w:rsidRPr="000B538F">
        <w:rPr>
          <w:rFonts w:ascii="Garamond" w:hAnsi="Garamond"/>
          <w:sz w:val="24"/>
          <w:szCs w:val="24"/>
        </w:rPr>
        <w:t xml:space="preserve">Tijdens de inwerkperiode wordt het contractuele personeelslid geëvalueerd door ten minste één leidinggevende die bij voorkeur de rechtstreekse leidinggevende is. </w:t>
      </w:r>
    </w:p>
    <w:p w14:paraId="1E57B879" w14:textId="77777777" w:rsidR="008D5194" w:rsidRPr="000B538F" w:rsidRDefault="008D5194" w:rsidP="008D5194">
      <w:pPr>
        <w:pStyle w:val="StandaardUitvullen"/>
        <w:ind w:left="709"/>
        <w:rPr>
          <w:rFonts w:ascii="Garamond" w:hAnsi="Garamond"/>
          <w:sz w:val="24"/>
          <w:szCs w:val="24"/>
        </w:rPr>
      </w:pPr>
      <w:r w:rsidRPr="000B538F">
        <w:rPr>
          <w:rFonts w:ascii="Garamond" w:hAnsi="Garamond"/>
          <w:sz w:val="24"/>
          <w:szCs w:val="24"/>
        </w:rPr>
        <w:t xml:space="preserve">De evaluatie gaat gepaard met een evaluatiegesprek tussen de evaluator en het contractuele personeelslid. Een tweede evaluator is bij het evaluatiegesprek aanwezig als het contractuele personeelslid, de eerste evaluator of de algemeen directeur daarom uitdrukkelijk verzoekt. </w:t>
      </w:r>
    </w:p>
    <w:p w14:paraId="264CB3F4" w14:textId="77777777" w:rsidR="008D5194" w:rsidRPr="000B538F" w:rsidRDefault="008D5194" w:rsidP="008D5194">
      <w:pPr>
        <w:autoSpaceDE w:val="0"/>
        <w:autoSpaceDN w:val="0"/>
        <w:adjustRightInd w:val="0"/>
        <w:ind w:left="0"/>
        <w:rPr>
          <w:rFonts w:ascii="Garamond" w:hAnsi="Garamond"/>
          <w:b/>
          <w:sz w:val="24"/>
          <w:szCs w:val="24"/>
          <w:u w:val="single"/>
        </w:rPr>
      </w:pPr>
      <w:r w:rsidRPr="000B538F">
        <w:rPr>
          <w:rFonts w:ascii="Garamond" w:hAnsi="Garamond"/>
          <w:b/>
          <w:sz w:val="24"/>
          <w:szCs w:val="24"/>
          <w:u w:val="single"/>
        </w:rPr>
        <w:t xml:space="preserve">Art. </w:t>
      </w:r>
      <w:r w:rsidR="0092444F" w:rsidRPr="000B538F">
        <w:rPr>
          <w:rFonts w:ascii="Garamond" w:hAnsi="Garamond"/>
          <w:b/>
          <w:sz w:val="24"/>
          <w:szCs w:val="24"/>
          <w:u w:val="single"/>
        </w:rPr>
        <w:t>5</w:t>
      </w:r>
      <w:r w:rsidR="004343FE" w:rsidRPr="000B538F">
        <w:rPr>
          <w:rFonts w:ascii="Garamond" w:hAnsi="Garamond"/>
          <w:b/>
          <w:sz w:val="24"/>
          <w:szCs w:val="24"/>
          <w:u w:val="single"/>
        </w:rPr>
        <w:t>5</w:t>
      </w:r>
      <w:r w:rsidRPr="000B538F">
        <w:rPr>
          <w:rFonts w:ascii="Garamond" w:hAnsi="Garamond"/>
          <w:b/>
          <w:sz w:val="24"/>
          <w:szCs w:val="24"/>
          <w:u w:val="single"/>
        </w:rPr>
        <w:t>.</w:t>
      </w:r>
    </w:p>
    <w:p w14:paraId="386A1789" w14:textId="49145FBA" w:rsidR="0094060B" w:rsidRPr="003A58C2" w:rsidRDefault="008D5194" w:rsidP="0094060B">
      <w:pPr>
        <w:ind w:left="1418" w:hanging="709"/>
        <w:jc w:val="both"/>
        <w:rPr>
          <w:rFonts w:ascii="Garamond" w:hAnsi="Garamond"/>
          <w:sz w:val="24"/>
          <w:szCs w:val="24"/>
        </w:rPr>
      </w:pPr>
      <w:r w:rsidRPr="000B538F">
        <w:rPr>
          <w:rFonts w:ascii="Garamond" w:hAnsi="Garamond"/>
          <w:sz w:val="24"/>
          <w:szCs w:val="24"/>
        </w:rPr>
        <w:t xml:space="preserve">§1. </w:t>
      </w:r>
      <w:r w:rsidRPr="000B538F">
        <w:rPr>
          <w:rFonts w:ascii="Garamond" w:hAnsi="Garamond"/>
          <w:sz w:val="24"/>
          <w:szCs w:val="24"/>
        </w:rPr>
        <w:tab/>
      </w:r>
      <w:r w:rsidR="0094060B" w:rsidRPr="003A58C2">
        <w:rPr>
          <w:rFonts w:ascii="Garamond" w:hAnsi="Garamond"/>
          <w:sz w:val="24"/>
          <w:szCs w:val="24"/>
        </w:rPr>
        <w:t>Aan het begin van de inwerkperiode vindt een planningsgesprek met de leidinggevende plaats. Tijdens dit gesprek neemt de leidinggevende samen met de medewerker de functiebeschrijving met de evaluatiecriteria door.</w:t>
      </w:r>
    </w:p>
    <w:p w14:paraId="5915ACA6" w14:textId="7F0D03F1" w:rsidR="0094060B" w:rsidRPr="003A58C2" w:rsidRDefault="0094060B" w:rsidP="0094060B">
      <w:pPr>
        <w:ind w:left="1418" w:hanging="2"/>
        <w:jc w:val="both"/>
        <w:rPr>
          <w:rFonts w:ascii="Garamond" w:hAnsi="Garamond"/>
          <w:sz w:val="24"/>
          <w:szCs w:val="24"/>
        </w:rPr>
      </w:pPr>
      <w:r w:rsidRPr="003A58C2">
        <w:rPr>
          <w:rFonts w:ascii="Garamond" w:hAnsi="Garamond"/>
          <w:sz w:val="24"/>
          <w:szCs w:val="24"/>
        </w:rPr>
        <w:t>Voor het personeelslid van rang Cx en niveau B en A resulteert het planningsgesprek in een persoonlijk actieplan. Het persoonlijk actieplan omvat afspraken over de taakuitvoering en/of eventuele ontwikkelings- of aandachtspunten voor het functioneren tijdens de inwerkperiode.</w:t>
      </w:r>
    </w:p>
    <w:p w14:paraId="5B77EDDD" w14:textId="1651323A" w:rsidR="0094060B" w:rsidRDefault="0094060B" w:rsidP="0094060B">
      <w:pPr>
        <w:ind w:left="1418" w:hanging="2"/>
        <w:jc w:val="both"/>
        <w:rPr>
          <w:rFonts w:ascii="Garamond" w:hAnsi="Garamond"/>
          <w:sz w:val="24"/>
          <w:szCs w:val="24"/>
        </w:rPr>
      </w:pPr>
      <w:r w:rsidRPr="003A58C2">
        <w:rPr>
          <w:rFonts w:ascii="Garamond" w:hAnsi="Garamond"/>
          <w:sz w:val="24"/>
          <w:szCs w:val="24"/>
        </w:rPr>
        <w:t>Voor personeelslid van niveau E en D en van rang Cv worden eventuele opmerkingen of verduidelijkingen van de functiebeschrijving opgenomen in het verslag van het planningsgesprek. Voor deze medewerkers kan eveneens een persoonlijk actieplan opgemaakt worden.</w:t>
      </w:r>
    </w:p>
    <w:p w14:paraId="67A061BE" w14:textId="126583A4" w:rsidR="008D5194" w:rsidRPr="000B538F" w:rsidRDefault="008D5194" w:rsidP="0094060B">
      <w:pPr>
        <w:ind w:left="1418"/>
        <w:rPr>
          <w:rFonts w:ascii="Garamond" w:hAnsi="Garamond"/>
          <w:sz w:val="24"/>
          <w:szCs w:val="24"/>
        </w:rPr>
      </w:pPr>
      <w:r w:rsidRPr="000B538F">
        <w:rPr>
          <w:rFonts w:ascii="Garamond" w:hAnsi="Garamond"/>
          <w:sz w:val="24"/>
          <w:szCs w:val="24"/>
        </w:rPr>
        <w:t xml:space="preserve">Het contractuele personeelslid krijgt tijdens de inwerkperiode feedback over zijn manier van functioneren, over de mate waarin de inwerking van het personeelslid in zijn functie vordert en de mate waarin het personeelslid voldoet aan de functievereisten. Zo nodig worden bijsturingen afgesproken en schriftelijk vastgelegd. </w:t>
      </w:r>
    </w:p>
    <w:p w14:paraId="0ED2A884" w14:textId="7C45BF46" w:rsidR="008D5194" w:rsidRPr="003A58C2" w:rsidRDefault="008D5194" w:rsidP="008D5194">
      <w:pPr>
        <w:pStyle w:val="StandaardUitvullen"/>
        <w:ind w:left="1418"/>
        <w:rPr>
          <w:rFonts w:ascii="Garamond" w:hAnsi="Garamond"/>
          <w:sz w:val="24"/>
          <w:szCs w:val="24"/>
        </w:rPr>
      </w:pPr>
      <w:r w:rsidRPr="000B538F">
        <w:rPr>
          <w:rFonts w:ascii="Garamond" w:hAnsi="Garamond"/>
          <w:sz w:val="24"/>
          <w:szCs w:val="24"/>
        </w:rPr>
        <w:t xml:space="preserve">De feedback neemt de vorm aan </w:t>
      </w:r>
      <w:r w:rsidRPr="003A58C2">
        <w:rPr>
          <w:rFonts w:ascii="Garamond" w:hAnsi="Garamond"/>
          <w:sz w:val="24"/>
          <w:szCs w:val="24"/>
        </w:rPr>
        <w:t xml:space="preserve">van een </w:t>
      </w:r>
      <w:r w:rsidR="00C5025D" w:rsidRPr="003A58C2">
        <w:rPr>
          <w:rFonts w:ascii="Garamond" w:hAnsi="Garamond"/>
          <w:sz w:val="24"/>
          <w:szCs w:val="24"/>
        </w:rPr>
        <w:t>feedbackgesprek</w:t>
      </w:r>
      <w:r w:rsidRPr="003A58C2">
        <w:rPr>
          <w:rFonts w:ascii="Garamond" w:hAnsi="Garamond"/>
          <w:sz w:val="24"/>
          <w:szCs w:val="24"/>
        </w:rPr>
        <w:t xml:space="preserve"> met het personeelslid. Onder </w:t>
      </w:r>
      <w:r w:rsidR="00C5025D" w:rsidRPr="003A58C2">
        <w:rPr>
          <w:rFonts w:ascii="Garamond" w:hAnsi="Garamond"/>
          <w:sz w:val="24"/>
          <w:szCs w:val="24"/>
        </w:rPr>
        <w:t>feedbackgesprek</w:t>
      </w:r>
      <w:r w:rsidRPr="003A58C2">
        <w:rPr>
          <w:rFonts w:ascii="Garamond" w:hAnsi="Garamond"/>
          <w:sz w:val="24"/>
          <w:szCs w:val="24"/>
        </w:rPr>
        <w:t xml:space="preserve"> wordt verstaan: een tweegesprek tussen de leidinggevende die bij voorkeur de rechtstreekse leidinggevende is en het personeelslid. </w:t>
      </w:r>
    </w:p>
    <w:p w14:paraId="42979869" w14:textId="73114C7C" w:rsidR="008D5194" w:rsidRPr="000B538F" w:rsidRDefault="008D5194" w:rsidP="008D5194">
      <w:pPr>
        <w:pStyle w:val="StandaardUitvullen"/>
        <w:ind w:left="1418"/>
        <w:rPr>
          <w:rFonts w:ascii="Garamond" w:hAnsi="Garamond"/>
          <w:sz w:val="24"/>
          <w:szCs w:val="24"/>
        </w:rPr>
      </w:pPr>
      <w:r w:rsidRPr="003A58C2">
        <w:rPr>
          <w:rFonts w:ascii="Garamond" w:hAnsi="Garamond"/>
          <w:sz w:val="24"/>
          <w:szCs w:val="24"/>
        </w:rPr>
        <w:t xml:space="preserve">Het </w:t>
      </w:r>
      <w:r w:rsidR="00C5025D" w:rsidRPr="003A58C2">
        <w:rPr>
          <w:rFonts w:ascii="Garamond" w:hAnsi="Garamond"/>
          <w:sz w:val="24"/>
          <w:szCs w:val="24"/>
        </w:rPr>
        <w:t>feedbackgesprek</w:t>
      </w:r>
      <w:r w:rsidRPr="003A58C2">
        <w:rPr>
          <w:rFonts w:ascii="Garamond" w:hAnsi="Garamond"/>
          <w:sz w:val="24"/>
          <w:szCs w:val="24"/>
        </w:rPr>
        <w:t xml:space="preserve"> resulteert in een afsprakennota over bepaalde aandachtspunten. Zowel het pers</w:t>
      </w:r>
      <w:r w:rsidRPr="000B538F">
        <w:rPr>
          <w:rFonts w:ascii="Garamond" w:hAnsi="Garamond"/>
          <w:sz w:val="24"/>
          <w:szCs w:val="24"/>
        </w:rPr>
        <w:t xml:space="preserve">oneelslid als zijn leidinggevende ondertekenen de afsprakennota en krijgen er een exemplaar van. Zo het personeelslid weigert de afsprakennota te ondertekenen of deze in ontvangst te nemen, wordt dit vermeld in deze nota en wordt deze aangetekend opgestuurd. Dit staat gelijk met ontvangst van de afsprakennota. </w:t>
      </w:r>
    </w:p>
    <w:p w14:paraId="4CBEC06C" w14:textId="77777777" w:rsidR="008D5194" w:rsidRPr="000B538F" w:rsidRDefault="008D5194" w:rsidP="008D5194">
      <w:pPr>
        <w:pStyle w:val="StandaardUitvullen"/>
        <w:ind w:left="1418"/>
        <w:rPr>
          <w:rFonts w:ascii="Garamond" w:hAnsi="Garamond"/>
          <w:sz w:val="24"/>
          <w:szCs w:val="24"/>
        </w:rPr>
      </w:pPr>
      <w:r w:rsidRPr="000B538F">
        <w:rPr>
          <w:rFonts w:ascii="Garamond" w:hAnsi="Garamond"/>
          <w:sz w:val="24"/>
          <w:szCs w:val="24"/>
        </w:rPr>
        <w:t xml:space="preserve">Voor de inwerkperiode afgelopen is, vindt een eindevaluatie plaats. </w:t>
      </w:r>
    </w:p>
    <w:p w14:paraId="4CE8C5A0" w14:textId="641EFD3D" w:rsidR="008D5194" w:rsidRPr="003A58C2" w:rsidRDefault="008D5194" w:rsidP="008D5194">
      <w:pPr>
        <w:ind w:left="1418" w:hanging="709"/>
        <w:rPr>
          <w:rFonts w:ascii="Garamond" w:hAnsi="Garamond"/>
          <w:sz w:val="24"/>
          <w:szCs w:val="24"/>
        </w:rPr>
      </w:pPr>
      <w:r w:rsidRPr="000B538F">
        <w:rPr>
          <w:rFonts w:ascii="Garamond" w:hAnsi="Garamond"/>
          <w:sz w:val="24"/>
          <w:szCs w:val="24"/>
        </w:rPr>
        <w:t xml:space="preserve">§2. </w:t>
      </w:r>
      <w:r w:rsidRPr="000B538F">
        <w:rPr>
          <w:rFonts w:ascii="Garamond" w:hAnsi="Garamond"/>
          <w:sz w:val="24"/>
          <w:szCs w:val="24"/>
        </w:rPr>
        <w:tab/>
        <w:t xml:space="preserve">Bij een inwerkperiode van zes maanden of meer, wordt het contractuele personeelslid, in afwijking van §1, onderworpen aan een tussentijdse evaluatie, die plaatsvindt als de inwerkperiode voor de helft is verstreken. Tussentijds krijgt het personeelslid ook nog feedback over zijn manier van functioneren via een </w:t>
      </w:r>
      <w:r w:rsidRPr="003A58C2">
        <w:rPr>
          <w:rFonts w:ascii="Garamond" w:hAnsi="Garamond"/>
          <w:sz w:val="24"/>
          <w:szCs w:val="24"/>
        </w:rPr>
        <w:t xml:space="preserve">tussentijds </w:t>
      </w:r>
      <w:r w:rsidR="00C5025D" w:rsidRPr="003A58C2">
        <w:rPr>
          <w:rFonts w:ascii="Garamond" w:hAnsi="Garamond"/>
          <w:sz w:val="24"/>
          <w:szCs w:val="24"/>
        </w:rPr>
        <w:t>feedbackgesprek</w:t>
      </w:r>
      <w:r w:rsidRPr="003A58C2">
        <w:rPr>
          <w:rFonts w:ascii="Garamond" w:hAnsi="Garamond"/>
          <w:sz w:val="24"/>
          <w:szCs w:val="24"/>
        </w:rPr>
        <w:t xml:space="preserve"> (zie §1). </w:t>
      </w:r>
    </w:p>
    <w:p w14:paraId="18F27587" w14:textId="77777777" w:rsidR="008D5194" w:rsidRPr="003A58C2" w:rsidRDefault="008D5194" w:rsidP="00B7295C">
      <w:pPr>
        <w:pStyle w:val="StandaardUitvullen"/>
        <w:ind w:left="1418"/>
        <w:rPr>
          <w:rFonts w:ascii="Garamond" w:hAnsi="Garamond"/>
          <w:sz w:val="24"/>
          <w:szCs w:val="24"/>
        </w:rPr>
      </w:pPr>
      <w:r w:rsidRPr="003A58C2">
        <w:rPr>
          <w:rFonts w:ascii="Garamond" w:hAnsi="Garamond"/>
          <w:sz w:val="24"/>
          <w:szCs w:val="24"/>
        </w:rPr>
        <w:t xml:space="preserve">Na een evaluatiegesprek stelt / stellen de evaluator(en) de tussentijdse evaluatie van de inwerkperiode vast in een kwalitatief beschrijvend evaluatieverslag dat het evaluatieresultaat afdoende onderbouwt. Het resultaat van de tussentijdse evaluatie is gunstig of ongunstig. </w:t>
      </w:r>
    </w:p>
    <w:p w14:paraId="28936CD3" w14:textId="77777777" w:rsidR="008D5194" w:rsidRPr="003A58C2" w:rsidRDefault="008D5194" w:rsidP="00B7295C">
      <w:pPr>
        <w:pStyle w:val="StandaardUitvullen"/>
        <w:ind w:left="1418"/>
        <w:rPr>
          <w:rFonts w:ascii="Garamond" w:hAnsi="Garamond"/>
          <w:sz w:val="24"/>
          <w:szCs w:val="24"/>
        </w:rPr>
      </w:pPr>
      <w:r w:rsidRPr="003A58C2">
        <w:rPr>
          <w:rFonts w:ascii="Garamond" w:hAnsi="Garamond"/>
          <w:sz w:val="24"/>
          <w:szCs w:val="24"/>
        </w:rPr>
        <w:t xml:space="preserve">Het contractuele personeelslid met een ongunstig evaluatieresultaat voor de tussentijdse evaluatie van de inwerkperiode wordt ontslagen. Het ontslag wordt door de aanstellende overheid gegeven in overeenstemming met de voorschriften van de Arbeidsovereenkomstenwet of, in voorkomend geval, andere, specifieke wettelijke voorschriften voor het ontslag. </w:t>
      </w:r>
    </w:p>
    <w:p w14:paraId="3AC297A5" w14:textId="2E5E84F8" w:rsidR="008D5194" w:rsidRPr="000B538F" w:rsidRDefault="008D5194" w:rsidP="00B7295C">
      <w:pPr>
        <w:pStyle w:val="StandaardUitvullen"/>
        <w:ind w:left="1418"/>
        <w:rPr>
          <w:rFonts w:ascii="Garamond" w:hAnsi="Garamond"/>
          <w:sz w:val="24"/>
          <w:szCs w:val="24"/>
        </w:rPr>
      </w:pPr>
      <w:r w:rsidRPr="003A58C2">
        <w:rPr>
          <w:rFonts w:ascii="Garamond" w:hAnsi="Garamond"/>
          <w:sz w:val="24"/>
          <w:szCs w:val="24"/>
        </w:rPr>
        <w:t xml:space="preserve">Indien het resultaat van de tussentijdse evaluatie gunstig is, loopt de inwerkperiode verder en volgt de definitieve evaluatie bij het einde van de inwerkperiode. Tussentijds wordt er nog een </w:t>
      </w:r>
      <w:r w:rsidR="00C5025D" w:rsidRPr="003A58C2">
        <w:rPr>
          <w:rFonts w:ascii="Garamond" w:hAnsi="Garamond"/>
          <w:sz w:val="24"/>
          <w:szCs w:val="24"/>
        </w:rPr>
        <w:t>feedbackgesprek</w:t>
      </w:r>
      <w:r w:rsidRPr="003A58C2">
        <w:rPr>
          <w:rFonts w:ascii="Garamond" w:hAnsi="Garamond"/>
          <w:sz w:val="24"/>
          <w:szCs w:val="24"/>
        </w:rPr>
        <w:t xml:space="preserve"> gehoude</w:t>
      </w:r>
      <w:r w:rsidRPr="000B538F">
        <w:rPr>
          <w:rFonts w:ascii="Garamond" w:hAnsi="Garamond"/>
          <w:sz w:val="24"/>
          <w:szCs w:val="24"/>
        </w:rPr>
        <w:t xml:space="preserve">n nodig voor de opvolging van het eindresultaat. </w:t>
      </w:r>
    </w:p>
    <w:p w14:paraId="5640693C" w14:textId="77777777" w:rsidR="008D5194" w:rsidRPr="000B538F" w:rsidRDefault="008D5194" w:rsidP="00B7295C">
      <w:pPr>
        <w:autoSpaceDE w:val="0"/>
        <w:autoSpaceDN w:val="0"/>
        <w:adjustRightInd w:val="0"/>
        <w:ind w:left="0"/>
        <w:rPr>
          <w:rFonts w:ascii="Garamond" w:hAnsi="Garamond"/>
          <w:b/>
          <w:sz w:val="24"/>
          <w:szCs w:val="24"/>
          <w:u w:val="single"/>
        </w:rPr>
      </w:pPr>
      <w:r w:rsidRPr="000B538F">
        <w:rPr>
          <w:rFonts w:ascii="Garamond" w:hAnsi="Garamond"/>
          <w:b/>
          <w:sz w:val="24"/>
          <w:szCs w:val="24"/>
          <w:u w:val="single"/>
        </w:rPr>
        <w:t xml:space="preserve">Art. </w:t>
      </w:r>
      <w:r w:rsidR="0092444F" w:rsidRPr="000B538F">
        <w:rPr>
          <w:rFonts w:ascii="Garamond" w:hAnsi="Garamond"/>
          <w:b/>
          <w:sz w:val="24"/>
          <w:szCs w:val="24"/>
          <w:u w:val="single"/>
        </w:rPr>
        <w:t>5</w:t>
      </w:r>
      <w:r w:rsidR="004343FE" w:rsidRPr="000B538F">
        <w:rPr>
          <w:rFonts w:ascii="Garamond" w:hAnsi="Garamond"/>
          <w:b/>
          <w:sz w:val="24"/>
          <w:szCs w:val="24"/>
          <w:u w:val="single"/>
        </w:rPr>
        <w:t>6</w:t>
      </w:r>
      <w:r w:rsidRPr="000B538F">
        <w:rPr>
          <w:rFonts w:ascii="Garamond" w:hAnsi="Garamond"/>
          <w:b/>
          <w:sz w:val="24"/>
          <w:szCs w:val="24"/>
          <w:u w:val="single"/>
        </w:rPr>
        <w:t>.</w:t>
      </w:r>
    </w:p>
    <w:p w14:paraId="001209E7" w14:textId="77777777" w:rsidR="008D5194" w:rsidRPr="000B538F" w:rsidRDefault="008D5194" w:rsidP="00B7295C">
      <w:pPr>
        <w:ind w:left="709"/>
        <w:rPr>
          <w:rFonts w:ascii="Garamond" w:hAnsi="Garamond"/>
          <w:sz w:val="24"/>
          <w:szCs w:val="24"/>
          <w:lang w:val="nl-BE"/>
        </w:rPr>
      </w:pPr>
      <w:r w:rsidRPr="000B538F">
        <w:rPr>
          <w:rFonts w:ascii="Garamond" w:hAnsi="Garamond"/>
          <w:sz w:val="24"/>
          <w:szCs w:val="24"/>
          <w:lang w:val="nl-BE"/>
        </w:rPr>
        <w:t xml:space="preserve">Na een evaluatiegesprek stelt / stellen de evaluator(en) de eindevaluatie vast in een kwalitatief beschrijvend evaluatieverslag dat het evaluatieresultaat op afdoende wijze onderbouwt. </w:t>
      </w:r>
    </w:p>
    <w:p w14:paraId="4F1293FF" w14:textId="77777777" w:rsidR="008D5194" w:rsidRPr="000B538F" w:rsidRDefault="008D5194" w:rsidP="00B7295C">
      <w:pPr>
        <w:autoSpaceDE w:val="0"/>
        <w:autoSpaceDN w:val="0"/>
        <w:adjustRightInd w:val="0"/>
        <w:ind w:left="0"/>
        <w:rPr>
          <w:rFonts w:ascii="Garamond" w:hAnsi="Garamond"/>
          <w:b/>
          <w:sz w:val="24"/>
          <w:szCs w:val="24"/>
          <w:u w:val="single"/>
        </w:rPr>
      </w:pPr>
      <w:r w:rsidRPr="000B538F">
        <w:rPr>
          <w:rFonts w:ascii="Garamond" w:hAnsi="Garamond"/>
          <w:b/>
          <w:sz w:val="24"/>
          <w:szCs w:val="24"/>
          <w:u w:val="single"/>
        </w:rPr>
        <w:t xml:space="preserve">Art. </w:t>
      </w:r>
      <w:r w:rsidR="004343FE" w:rsidRPr="000B538F">
        <w:rPr>
          <w:rFonts w:ascii="Garamond" w:hAnsi="Garamond"/>
          <w:b/>
          <w:sz w:val="24"/>
          <w:szCs w:val="24"/>
          <w:u w:val="single"/>
        </w:rPr>
        <w:t>57</w:t>
      </w:r>
      <w:r w:rsidRPr="000B538F">
        <w:rPr>
          <w:rFonts w:ascii="Garamond" w:hAnsi="Garamond"/>
          <w:b/>
          <w:sz w:val="24"/>
          <w:szCs w:val="24"/>
          <w:u w:val="single"/>
        </w:rPr>
        <w:t>.</w:t>
      </w:r>
    </w:p>
    <w:p w14:paraId="16C47682" w14:textId="77777777" w:rsidR="008D5194" w:rsidRPr="000B538F" w:rsidRDefault="008D5194" w:rsidP="00B7295C">
      <w:pPr>
        <w:ind w:left="709"/>
        <w:rPr>
          <w:rFonts w:ascii="Garamond" w:hAnsi="Garamond"/>
          <w:sz w:val="24"/>
          <w:szCs w:val="24"/>
          <w:lang w:val="nl-BE"/>
        </w:rPr>
      </w:pPr>
      <w:r w:rsidRPr="000B538F">
        <w:rPr>
          <w:rFonts w:ascii="Garamond" w:hAnsi="Garamond"/>
          <w:sz w:val="24"/>
          <w:szCs w:val="24"/>
          <w:lang w:val="nl-BE"/>
        </w:rPr>
        <w:t xml:space="preserve">Het resultaat van de eindevaluatie van de inwerkperiode is ofwel gunstig ofwel ongunstig. </w:t>
      </w:r>
    </w:p>
    <w:p w14:paraId="0A030450" w14:textId="77777777" w:rsidR="008D5194" w:rsidRPr="000B538F" w:rsidRDefault="008D5194" w:rsidP="00B7295C">
      <w:pPr>
        <w:ind w:left="709"/>
        <w:rPr>
          <w:rFonts w:ascii="Garamond" w:hAnsi="Garamond"/>
          <w:sz w:val="24"/>
          <w:szCs w:val="24"/>
          <w:lang w:val="nl-BE"/>
        </w:rPr>
      </w:pPr>
      <w:r w:rsidRPr="000B538F">
        <w:rPr>
          <w:rFonts w:ascii="Garamond" w:hAnsi="Garamond"/>
          <w:sz w:val="24"/>
          <w:szCs w:val="24"/>
          <w:lang w:val="nl-BE"/>
        </w:rPr>
        <w:t>Het contractuele personeelslid met een ongunstig evaluatieresultaat voor de eindevaluatie van de inwerkperiode wordt ontslagen. Het ontslag wordt door de aanstellende overheid gegeven in overeenstemming met de voorschriften van de Arbeidsovereenkomstenwet of, in voorkomend geval, andere, specifieke wettelijke voorschriften voor het ontslag.</w:t>
      </w:r>
    </w:p>
    <w:p w14:paraId="30C9358C" w14:textId="77777777" w:rsidR="008D5194" w:rsidRPr="000B538F" w:rsidRDefault="008D5194" w:rsidP="00B62F3A">
      <w:pPr>
        <w:pStyle w:val="StandaardUitvullen"/>
        <w:ind w:left="709"/>
        <w:rPr>
          <w:rFonts w:ascii="Garamond" w:hAnsi="Garamond"/>
          <w:sz w:val="24"/>
          <w:szCs w:val="24"/>
        </w:rPr>
      </w:pPr>
    </w:p>
    <w:p w14:paraId="32181673" w14:textId="77777777" w:rsidR="00C9103F" w:rsidRPr="000B538F" w:rsidRDefault="00C9103F" w:rsidP="00C9103F">
      <w:pPr>
        <w:pStyle w:val="Kop2"/>
        <w:rPr>
          <w:rFonts w:ascii="Garamond" w:hAnsi="Garamond"/>
        </w:rPr>
      </w:pPr>
      <w:r w:rsidRPr="000B538F">
        <w:rPr>
          <w:rFonts w:ascii="Garamond" w:hAnsi="Garamond"/>
          <w:szCs w:val="24"/>
        </w:rPr>
        <w:br w:type="page"/>
      </w:r>
      <w:bookmarkStart w:id="65" w:name="_Toc85631084"/>
      <w:r w:rsidRPr="000B538F">
        <w:rPr>
          <w:rFonts w:ascii="Garamond" w:hAnsi="Garamond"/>
        </w:rPr>
        <w:t xml:space="preserve">Hoofdstuk </w:t>
      </w:r>
      <w:r w:rsidR="0032047D" w:rsidRPr="000B538F">
        <w:rPr>
          <w:rFonts w:ascii="Garamond" w:hAnsi="Garamond"/>
        </w:rPr>
        <w:t>VIII</w:t>
      </w:r>
      <w:r w:rsidRPr="000B538F">
        <w:rPr>
          <w:rFonts w:ascii="Garamond" w:hAnsi="Garamond"/>
        </w:rPr>
        <w:t xml:space="preserve">. de </w:t>
      </w:r>
      <w:r w:rsidR="00B7295C" w:rsidRPr="000B538F">
        <w:rPr>
          <w:rFonts w:ascii="Garamond" w:hAnsi="Garamond"/>
        </w:rPr>
        <w:t>opvolging en feedback van het personeelslid tijdens de loopbaan</w:t>
      </w:r>
      <w:bookmarkEnd w:id="65"/>
    </w:p>
    <w:p w14:paraId="61220467" w14:textId="77777777" w:rsidR="00B7295C" w:rsidRPr="000B538F" w:rsidRDefault="00B7295C" w:rsidP="00B7295C">
      <w:pPr>
        <w:pStyle w:val="Kop3"/>
        <w:rPr>
          <w:rFonts w:ascii="Garamond" w:hAnsi="Garamond"/>
          <w:szCs w:val="24"/>
        </w:rPr>
      </w:pPr>
      <w:bookmarkStart w:id="66" w:name="_Toc179802865"/>
      <w:bookmarkStart w:id="67" w:name="_Toc211230371"/>
      <w:bookmarkStart w:id="68" w:name="_Toc213057903"/>
      <w:bookmarkStart w:id="69" w:name="_Toc219792214"/>
      <w:bookmarkStart w:id="70" w:name="_Toc493074510"/>
      <w:bookmarkStart w:id="71" w:name="_Toc85631085"/>
      <w:r w:rsidRPr="000B538F">
        <w:rPr>
          <w:rFonts w:ascii="Garamond" w:hAnsi="Garamond"/>
          <w:szCs w:val="24"/>
        </w:rPr>
        <w:t>Afdeling I.</w:t>
      </w:r>
      <w:r w:rsidRPr="000B538F">
        <w:rPr>
          <w:rFonts w:ascii="Garamond" w:hAnsi="Garamond"/>
          <w:szCs w:val="24"/>
        </w:rPr>
        <w:tab/>
        <w:t>Algemene bepalingen</w:t>
      </w:r>
      <w:bookmarkEnd w:id="66"/>
      <w:bookmarkEnd w:id="67"/>
      <w:bookmarkEnd w:id="68"/>
      <w:bookmarkEnd w:id="69"/>
      <w:bookmarkEnd w:id="70"/>
      <w:bookmarkEnd w:id="71"/>
    </w:p>
    <w:p w14:paraId="710FE052" w14:textId="77777777" w:rsidR="00B7295C" w:rsidRPr="000B538F" w:rsidRDefault="00B7295C" w:rsidP="00B7295C">
      <w:pPr>
        <w:pStyle w:val="Plattetekst21"/>
        <w:tabs>
          <w:tab w:val="left" w:pos="1134"/>
        </w:tabs>
        <w:rPr>
          <w:snapToGrid w:val="0"/>
          <w:color w:val="4472C4"/>
          <w:szCs w:val="24"/>
        </w:rPr>
      </w:pPr>
    </w:p>
    <w:p w14:paraId="091DA221" w14:textId="77777777" w:rsidR="00B7295C" w:rsidRPr="000B538F" w:rsidRDefault="00B7295C" w:rsidP="00B7295C">
      <w:pPr>
        <w:autoSpaceDE w:val="0"/>
        <w:autoSpaceDN w:val="0"/>
        <w:adjustRightInd w:val="0"/>
        <w:ind w:left="0"/>
        <w:rPr>
          <w:rFonts w:ascii="Garamond" w:hAnsi="Garamond"/>
          <w:b/>
          <w:sz w:val="24"/>
          <w:szCs w:val="24"/>
          <w:u w:val="single"/>
        </w:rPr>
      </w:pPr>
      <w:r w:rsidRPr="000B538F">
        <w:rPr>
          <w:rFonts w:ascii="Garamond" w:hAnsi="Garamond"/>
          <w:b/>
          <w:sz w:val="24"/>
          <w:szCs w:val="24"/>
          <w:u w:val="single"/>
        </w:rPr>
        <w:t xml:space="preserve">Art. </w:t>
      </w:r>
      <w:r w:rsidR="004343FE" w:rsidRPr="000B538F">
        <w:rPr>
          <w:rFonts w:ascii="Garamond" w:hAnsi="Garamond"/>
          <w:b/>
          <w:sz w:val="24"/>
          <w:szCs w:val="24"/>
          <w:u w:val="single"/>
        </w:rPr>
        <w:t>58</w:t>
      </w:r>
      <w:r w:rsidRPr="000B538F">
        <w:rPr>
          <w:rFonts w:ascii="Garamond" w:hAnsi="Garamond"/>
          <w:b/>
          <w:sz w:val="24"/>
          <w:szCs w:val="24"/>
          <w:u w:val="single"/>
        </w:rPr>
        <w:t xml:space="preserve">. </w:t>
      </w:r>
    </w:p>
    <w:p w14:paraId="50E174AC" w14:textId="77777777" w:rsidR="00B7295C" w:rsidRPr="000B538F" w:rsidRDefault="00B7295C" w:rsidP="00B7295C">
      <w:pPr>
        <w:ind w:left="709"/>
        <w:rPr>
          <w:rFonts w:ascii="Garamond" w:hAnsi="Garamond"/>
          <w:sz w:val="24"/>
          <w:szCs w:val="24"/>
          <w:lang w:val="nl-BE"/>
        </w:rPr>
      </w:pPr>
      <w:r w:rsidRPr="000B538F">
        <w:rPr>
          <w:rFonts w:ascii="Garamond" w:hAnsi="Garamond"/>
          <w:sz w:val="24"/>
          <w:szCs w:val="24"/>
          <w:lang w:val="nl-BE"/>
        </w:rPr>
        <w:t>Dit hoofdstuk is niet van toepassing op de opvolging en feedback van de algemeen directeur</w:t>
      </w:r>
      <w:r w:rsidR="00EB40B4" w:rsidRPr="000B538F">
        <w:rPr>
          <w:rFonts w:ascii="Garamond" w:hAnsi="Garamond"/>
          <w:sz w:val="24"/>
          <w:szCs w:val="24"/>
          <w:lang w:val="nl-BE"/>
        </w:rPr>
        <w:t>, de adjunct algemeen directeur,</w:t>
      </w:r>
      <w:r w:rsidRPr="000B538F">
        <w:rPr>
          <w:rFonts w:ascii="Garamond" w:hAnsi="Garamond"/>
          <w:sz w:val="24"/>
          <w:szCs w:val="24"/>
          <w:lang w:val="nl-BE"/>
        </w:rPr>
        <w:t xml:space="preserve"> de financieel directeur</w:t>
      </w:r>
      <w:r w:rsidR="00EB40B4" w:rsidRPr="000B538F">
        <w:rPr>
          <w:rFonts w:ascii="Garamond" w:hAnsi="Garamond"/>
          <w:sz w:val="24"/>
          <w:szCs w:val="24"/>
          <w:lang w:val="nl-BE"/>
        </w:rPr>
        <w:t xml:space="preserve"> en de adjunct financieel directeur</w:t>
      </w:r>
      <w:r w:rsidRPr="000B538F">
        <w:rPr>
          <w:rFonts w:ascii="Garamond" w:hAnsi="Garamond"/>
          <w:sz w:val="24"/>
          <w:szCs w:val="24"/>
          <w:lang w:val="nl-BE"/>
        </w:rPr>
        <w:t>.</w:t>
      </w:r>
    </w:p>
    <w:p w14:paraId="7445DC86" w14:textId="77777777" w:rsidR="00B7295C" w:rsidRPr="000B538F" w:rsidRDefault="00B7295C" w:rsidP="00B7295C">
      <w:pPr>
        <w:ind w:left="709"/>
        <w:rPr>
          <w:rFonts w:ascii="Garamond" w:hAnsi="Garamond"/>
          <w:sz w:val="24"/>
          <w:szCs w:val="24"/>
          <w:lang w:val="nl-BE"/>
        </w:rPr>
      </w:pPr>
      <w:r w:rsidRPr="000B538F">
        <w:rPr>
          <w:rFonts w:ascii="Garamond" w:hAnsi="Garamond"/>
          <w:sz w:val="24"/>
          <w:szCs w:val="24"/>
          <w:lang w:val="nl-BE"/>
        </w:rPr>
        <w:t>Dit hoofdstuk is van toepassing op de statutair vast benoemde personeelsleden.</w:t>
      </w:r>
    </w:p>
    <w:p w14:paraId="3729EC0E" w14:textId="77777777" w:rsidR="00B7295C" w:rsidRPr="000B538F" w:rsidRDefault="00B7295C" w:rsidP="00B7295C">
      <w:pPr>
        <w:ind w:left="709"/>
        <w:rPr>
          <w:rFonts w:ascii="Garamond" w:hAnsi="Garamond"/>
          <w:sz w:val="24"/>
          <w:szCs w:val="24"/>
          <w:lang w:val="nl-BE"/>
        </w:rPr>
      </w:pPr>
      <w:r w:rsidRPr="000B538F">
        <w:rPr>
          <w:rFonts w:ascii="Garamond" w:hAnsi="Garamond"/>
          <w:sz w:val="24"/>
          <w:szCs w:val="24"/>
          <w:lang w:val="nl-BE"/>
        </w:rPr>
        <w:t>Dit hoofdstuk is van toepassing op de contractuele personeelsleden, onverminderd de bepalingen van de wet van 3 juli 1978 betreffende de arbeidsovereenkomsten.</w:t>
      </w:r>
    </w:p>
    <w:p w14:paraId="5E5193CD" w14:textId="77777777" w:rsidR="00B7295C" w:rsidRPr="000B538F" w:rsidRDefault="00B7295C" w:rsidP="00B7295C">
      <w:pPr>
        <w:ind w:left="709"/>
        <w:rPr>
          <w:rFonts w:ascii="Garamond" w:hAnsi="Garamond"/>
          <w:sz w:val="24"/>
          <w:szCs w:val="24"/>
          <w:lang w:val="nl-BE"/>
        </w:rPr>
      </w:pPr>
      <w:r w:rsidRPr="000B538F">
        <w:rPr>
          <w:rFonts w:ascii="Garamond" w:hAnsi="Garamond"/>
          <w:sz w:val="24"/>
          <w:szCs w:val="24"/>
          <w:lang w:val="nl-BE"/>
        </w:rPr>
        <w:t>De personeelsleden hebben recht op opvolging en feedback over hun wijze van functioneren.</w:t>
      </w:r>
    </w:p>
    <w:p w14:paraId="7A9FFA95" w14:textId="77777777" w:rsidR="00B7295C" w:rsidRPr="000B538F" w:rsidRDefault="00B7295C" w:rsidP="00B7295C">
      <w:pPr>
        <w:ind w:left="709"/>
        <w:rPr>
          <w:rFonts w:ascii="Garamond" w:hAnsi="Garamond"/>
          <w:sz w:val="24"/>
          <w:szCs w:val="24"/>
          <w:lang w:val="nl-BE"/>
        </w:rPr>
      </w:pPr>
      <w:r w:rsidRPr="000B538F">
        <w:rPr>
          <w:rFonts w:ascii="Garamond" w:hAnsi="Garamond"/>
          <w:sz w:val="24"/>
          <w:szCs w:val="24"/>
          <w:lang w:val="nl-BE"/>
        </w:rPr>
        <w:t>De personeelsleden worden opgevolgd op ambtelijk niveau.</w:t>
      </w:r>
    </w:p>
    <w:p w14:paraId="665D2189" w14:textId="77777777" w:rsidR="00B7295C" w:rsidRPr="000B538F" w:rsidRDefault="00B7295C" w:rsidP="00B7295C">
      <w:pPr>
        <w:autoSpaceDE w:val="0"/>
        <w:autoSpaceDN w:val="0"/>
        <w:adjustRightInd w:val="0"/>
        <w:ind w:left="0"/>
        <w:rPr>
          <w:rFonts w:ascii="Garamond" w:hAnsi="Garamond"/>
          <w:b/>
          <w:sz w:val="24"/>
          <w:szCs w:val="24"/>
          <w:u w:val="single"/>
        </w:rPr>
      </w:pPr>
      <w:r w:rsidRPr="000B538F">
        <w:rPr>
          <w:rFonts w:ascii="Garamond" w:hAnsi="Garamond"/>
          <w:b/>
          <w:sz w:val="24"/>
          <w:szCs w:val="24"/>
          <w:u w:val="single"/>
        </w:rPr>
        <w:t xml:space="preserve">Art. </w:t>
      </w:r>
      <w:r w:rsidR="004343FE" w:rsidRPr="000B538F">
        <w:rPr>
          <w:rFonts w:ascii="Garamond" w:hAnsi="Garamond"/>
          <w:b/>
          <w:sz w:val="24"/>
          <w:szCs w:val="24"/>
          <w:u w:val="single"/>
        </w:rPr>
        <w:t>59</w:t>
      </w:r>
      <w:r w:rsidRPr="000B538F">
        <w:rPr>
          <w:rFonts w:ascii="Garamond" w:hAnsi="Garamond"/>
          <w:b/>
          <w:sz w:val="24"/>
          <w:szCs w:val="24"/>
          <w:u w:val="single"/>
        </w:rPr>
        <w:t>.</w:t>
      </w:r>
    </w:p>
    <w:p w14:paraId="1DDC64E8" w14:textId="479B72EE" w:rsidR="00B7295C" w:rsidRPr="003A58C2" w:rsidRDefault="00B7295C" w:rsidP="00422A74">
      <w:pPr>
        <w:ind w:left="1418" w:hanging="709"/>
        <w:jc w:val="both"/>
        <w:rPr>
          <w:rFonts w:ascii="Garamond" w:hAnsi="Garamond"/>
          <w:sz w:val="24"/>
          <w:szCs w:val="24"/>
        </w:rPr>
      </w:pPr>
      <w:r w:rsidRPr="000B538F">
        <w:rPr>
          <w:rFonts w:ascii="Garamond" w:hAnsi="Garamond"/>
          <w:sz w:val="24"/>
          <w:szCs w:val="24"/>
        </w:rPr>
        <w:t xml:space="preserve">§1. </w:t>
      </w:r>
      <w:r w:rsidRPr="000B538F">
        <w:rPr>
          <w:rFonts w:ascii="Garamond" w:hAnsi="Garamond"/>
          <w:sz w:val="24"/>
          <w:szCs w:val="24"/>
        </w:rPr>
        <w:tab/>
        <w:t xml:space="preserve">De personeelsleden krijgen terugkoppeling over hun manier van functioneren aan de hand </w:t>
      </w:r>
      <w:r w:rsidRPr="003A58C2">
        <w:rPr>
          <w:rFonts w:ascii="Garamond" w:hAnsi="Garamond"/>
          <w:sz w:val="24"/>
          <w:szCs w:val="24"/>
        </w:rPr>
        <w:t xml:space="preserve">van een </w:t>
      </w:r>
      <w:r w:rsidR="00C5025D" w:rsidRPr="003A58C2">
        <w:rPr>
          <w:rFonts w:ascii="Garamond" w:hAnsi="Garamond"/>
          <w:sz w:val="24"/>
          <w:szCs w:val="24"/>
        </w:rPr>
        <w:t>feedbackgesprek</w:t>
      </w:r>
      <w:r w:rsidR="00152FD8" w:rsidRPr="003A58C2">
        <w:rPr>
          <w:rFonts w:ascii="Garamond" w:hAnsi="Garamond"/>
          <w:sz w:val="24"/>
          <w:szCs w:val="24"/>
        </w:rPr>
        <w:t xml:space="preserve"> </w:t>
      </w:r>
      <w:r w:rsidR="004C1C38" w:rsidRPr="003A58C2">
        <w:rPr>
          <w:rFonts w:ascii="Garamond" w:hAnsi="Garamond"/>
          <w:sz w:val="24"/>
          <w:szCs w:val="24"/>
        </w:rPr>
        <w:t>eventueel gekoppeld aan een</w:t>
      </w:r>
      <w:r w:rsidR="00152FD8" w:rsidRPr="003A58C2">
        <w:rPr>
          <w:rFonts w:ascii="Garamond" w:hAnsi="Garamond"/>
          <w:sz w:val="24"/>
          <w:szCs w:val="24"/>
        </w:rPr>
        <w:t xml:space="preserve"> </w:t>
      </w:r>
      <w:r w:rsidR="00422A74" w:rsidRPr="003A58C2">
        <w:rPr>
          <w:rFonts w:ascii="Garamond" w:hAnsi="Garamond"/>
          <w:sz w:val="24"/>
          <w:szCs w:val="24"/>
        </w:rPr>
        <w:t>competentie/ resultaatsmeting</w:t>
      </w:r>
      <w:r w:rsidRPr="003A58C2">
        <w:rPr>
          <w:rFonts w:ascii="Garamond" w:hAnsi="Garamond"/>
          <w:sz w:val="24"/>
          <w:szCs w:val="24"/>
        </w:rPr>
        <w:t>.</w:t>
      </w:r>
    </w:p>
    <w:p w14:paraId="2B17CD7B" w14:textId="37C93F30" w:rsidR="00B7295C" w:rsidRPr="003A58C2" w:rsidRDefault="00B7295C" w:rsidP="00B7295C">
      <w:pPr>
        <w:pStyle w:val="StandaardUitvullen"/>
        <w:ind w:left="1418"/>
        <w:rPr>
          <w:rFonts w:ascii="Garamond" w:hAnsi="Garamond"/>
          <w:sz w:val="24"/>
          <w:szCs w:val="24"/>
        </w:rPr>
      </w:pPr>
      <w:r w:rsidRPr="003A58C2">
        <w:rPr>
          <w:rFonts w:ascii="Garamond" w:hAnsi="Garamond"/>
          <w:sz w:val="24"/>
          <w:szCs w:val="24"/>
        </w:rPr>
        <w:t xml:space="preserve">Zowel de directe leidinggevende, de algemeen directeur als het personeelslid kunnen een </w:t>
      </w:r>
      <w:r w:rsidR="00C5025D" w:rsidRPr="003A58C2">
        <w:rPr>
          <w:rFonts w:ascii="Garamond" w:hAnsi="Garamond"/>
          <w:sz w:val="24"/>
          <w:szCs w:val="24"/>
        </w:rPr>
        <w:t>feedbackgesprek</w:t>
      </w:r>
      <w:r w:rsidRPr="003A58C2">
        <w:rPr>
          <w:rFonts w:ascii="Garamond" w:hAnsi="Garamond"/>
          <w:sz w:val="24"/>
          <w:szCs w:val="24"/>
        </w:rPr>
        <w:t xml:space="preserve"> </w:t>
      </w:r>
      <w:r w:rsidR="004C1C38" w:rsidRPr="003A58C2">
        <w:rPr>
          <w:rFonts w:ascii="Garamond" w:hAnsi="Garamond"/>
          <w:sz w:val="24"/>
          <w:szCs w:val="24"/>
        </w:rPr>
        <w:t>eventueel gekoppeld aan</w:t>
      </w:r>
      <w:r w:rsidR="00707AEE" w:rsidRPr="003A58C2">
        <w:rPr>
          <w:rFonts w:ascii="Garamond" w:hAnsi="Garamond"/>
          <w:sz w:val="24"/>
          <w:szCs w:val="24"/>
        </w:rPr>
        <w:t xml:space="preserve"> een </w:t>
      </w:r>
      <w:r w:rsidR="00422A74" w:rsidRPr="003A58C2">
        <w:rPr>
          <w:rFonts w:ascii="Garamond" w:hAnsi="Garamond"/>
          <w:sz w:val="24"/>
          <w:szCs w:val="24"/>
        </w:rPr>
        <w:t>competentie/resultaatsmeting</w:t>
      </w:r>
      <w:r w:rsidR="00152FD8" w:rsidRPr="003A58C2">
        <w:rPr>
          <w:rFonts w:ascii="Garamond" w:hAnsi="Garamond"/>
          <w:sz w:val="24"/>
          <w:szCs w:val="24"/>
        </w:rPr>
        <w:t xml:space="preserve"> </w:t>
      </w:r>
      <w:r w:rsidRPr="003A58C2">
        <w:rPr>
          <w:rFonts w:ascii="Garamond" w:hAnsi="Garamond"/>
          <w:sz w:val="24"/>
          <w:szCs w:val="24"/>
        </w:rPr>
        <w:t>aanvragen.</w:t>
      </w:r>
    </w:p>
    <w:p w14:paraId="4B32C02C" w14:textId="769C1AD7" w:rsidR="00B7295C" w:rsidRPr="003A58C2" w:rsidRDefault="00B7295C" w:rsidP="00B7295C">
      <w:pPr>
        <w:pStyle w:val="StandaardUitvullen"/>
        <w:ind w:left="1418"/>
        <w:rPr>
          <w:rFonts w:ascii="Garamond" w:hAnsi="Garamond"/>
          <w:sz w:val="24"/>
          <w:szCs w:val="24"/>
        </w:rPr>
      </w:pPr>
      <w:r w:rsidRPr="003A58C2">
        <w:rPr>
          <w:rFonts w:ascii="Garamond" w:hAnsi="Garamond"/>
          <w:sz w:val="24"/>
          <w:szCs w:val="24"/>
        </w:rPr>
        <w:t xml:space="preserve">Het </w:t>
      </w:r>
      <w:r w:rsidR="00C5025D" w:rsidRPr="003A58C2">
        <w:rPr>
          <w:rFonts w:ascii="Garamond" w:hAnsi="Garamond"/>
          <w:sz w:val="24"/>
          <w:szCs w:val="24"/>
        </w:rPr>
        <w:t>feedbackgesprek</w:t>
      </w:r>
      <w:r w:rsidRPr="003A58C2">
        <w:rPr>
          <w:rFonts w:ascii="Garamond" w:hAnsi="Garamond"/>
          <w:sz w:val="24"/>
          <w:szCs w:val="24"/>
        </w:rPr>
        <w:t xml:space="preserve"> is een gesprek tussen de directe leidinggevende en het personeelslid waarbij afspraken worden gemaakt ter optimalisering van het functioneren van het personeelslid.</w:t>
      </w:r>
    </w:p>
    <w:p w14:paraId="750345AD" w14:textId="4001610F" w:rsidR="00B7295C" w:rsidRPr="003A58C2" w:rsidRDefault="00B7295C" w:rsidP="00B7295C">
      <w:pPr>
        <w:pStyle w:val="StandaardUitvullen"/>
        <w:ind w:left="1418"/>
        <w:rPr>
          <w:rFonts w:ascii="Garamond" w:hAnsi="Garamond"/>
          <w:sz w:val="24"/>
          <w:szCs w:val="24"/>
        </w:rPr>
      </w:pPr>
      <w:r w:rsidRPr="003A58C2">
        <w:rPr>
          <w:rFonts w:ascii="Garamond" w:hAnsi="Garamond"/>
          <w:sz w:val="24"/>
          <w:szCs w:val="24"/>
        </w:rPr>
        <w:t xml:space="preserve">Het </w:t>
      </w:r>
      <w:r w:rsidR="00C5025D" w:rsidRPr="003A58C2">
        <w:rPr>
          <w:rFonts w:ascii="Garamond" w:hAnsi="Garamond"/>
          <w:sz w:val="24"/>
          <w:szCs w:val="24"/>
        </w:rPr>
        <w:t>feedbackgesprek</w:t>
      </w:r>
      <w:r w:rsidRPr="003A58C2">
        <w:rPr>
          <w:rFonts w:ascii="Garamond" w:hAnsi="Garamond"/>
          <w:sz w:val="24"/>
          <w:szCs w:val="24"/>
        </w:rPr>
        <w:t xml:space="preserve"> is een tweerichtingsgesprek op gelijk niveau. Zowel het personeelslid als de directe leidinggevende brengen gesprekspunten aan.</w:t>
      </w:r>
    </w:p>
    <w:p w14:paraId="2E789856" w14:textId="76701550" w:rsidR="00152FD8" w:rsidRPr="000B538F" w:rsidRDefault="00D32B1B" w:rsidP="00B7295C">
      <w:pPr>
        <w:pStyle w:val="StandaardUitvullen"/>
        <w:ind w:left="1418"/>
        <w:rPr>
          <w:rFonts w:ascii="Garamond" w:hAnsi="Garamond"/>
          <w:sz w:val="24"/>
          <w:szCs w:val="24"/>
        </w:rPr>
      </w:pPr>
      <w:r w:rsidRPr="003A58C2">
        <w:rPr>
          <w:rFonts w:ascii="Garamond" w:hAnsi="Garamond"/>
          <w:sz w:val="24"/>
          <w:szCs w:val="24"/>
        </w:rPr>
        <w:t xml:space="preserve">Bij een </w:t>
      </w:r>
      <w:r w:rsidR="00C5025D" w:rsidRPr="003A58C2">
        <w:rPr>
          <w:rFonts w:ascii="Garamond" w:hAnsi="Garamond"/>
          <w:sz w:val="24"/>
          <w:szCs w:val="24"/>
        </w:rPr>
        <w:t>competentie/resultaats</w:t>
      </w:r>
      <w:r w:rsidRPr="003A58C2">
        <w:rPr>
          <w:rFonts w:ascii="Garamond" w:hAnsi="Garamond"/>
          <w:sz w:val="24"/>
          <w:szCs w:val="24"/>
        </w:rPr>
        <w:t xml:space="preserve">meting worden de talenten van </w:t>
      </w:r>
      <w:r w:rsidR="004C1C38" w:rsidRPr="003A58C2">
        <w:rPr>
          <w:rFonts w:ascii="Garamond" w:hAnsi="Garamond"/>
          <w:sz w:val="24"/>
          <w:szCs w:val="24"/>
        </w:rPr>
        <w:t>het personeelslid</w:t>
      </w:r>
      <w:r w:rsidRPr="003A58C2">
        <w:rPr>
          <w:rFonts w:ascii="Garamond" w:hAnsi="Garamond"/>
          <w:sz w:val="24"/>
          <w:szCs w:val="24"/>
        </w:rPr>
        <w:t xml:space="preserve"> in kaart gebracht en deze vergeleken met het ve</w:t>
      </w:r>
      <w:r w:rsidR="004C1C38" w:rsidRPr="003A58C2">
        <w:rPr>
          <w:rFonts w:ascii="Garamond" w:hAnsi="Garamond"/>
          <w:sz w:val="24"/>
          <w:szCs w:val="24"/>
        </w:rPr>
        <w:t>rwachtingsprofiel</w:t>
      </w:r>
      <w:r w:rsidR="009B1F47" w:rsidRPr="003A58C2">
        <w:rPr>
          <w:rFonts w:ascii="Garamond" w:hAnsi="Garamond"/>
          <w:sz w:val="24"/>
          <w:szCs w:val="24"/>
        </w:rPr>
        <w:t>, zijnde de gewenste mix aan talenten en kennis</w:t>
      </w:r>
      <w:r w:rsidR="004C1C38" w:rsidRPr="003A58C2">
        <w:rPr>
          <w:rFonts w:ascii="Garamond" w:hAnsi="Garamond"/>
          <w:sz w:val="24"/>
          <w:szCs w:val="24"/>
        </w:rPr>
        <w:t xml:space="preserve"> op basis van de vereiste competenties voor de functie en de anciënniteit van het personeelslid.</w:t>
      </w:r>
    </w:p>
    <w:p w14:paraId="1994FB0E" w14:textId="77CE457C" w:rsidR="00B7295C" w:rsidRPr="003A58C2" w:rsidRDefault="00B7295C" w:rsidP="00B7295C">
      <w:pPr>
        <w:pStyle w:val="StandaardUitvullen"/>
        <w:ind w:left="1418"/>
        <w:rPr>
          <w:rFonts w:ascii="Garamond" w:hAnsi="Garamond"/>
          <w:sz w:val="24"/>
          <w:szCs w:val="24"/>
        </w:rPr>
      </w:pPr>
      <w:r w:rsidRPr="000B538F">
        <w:rPr>
          <w:rFonts w:ascii="Garamond" w:hAnsi="Garamond"/>
          <w:sz w:val="24"/>
          <w:szCs w:val="24"/>
        </w:rPr>
        <w:t xml:space="preserve">Onder directe leidinggevende dient te worden verstaan: de hiërarchische meerdere van het personeelslid. Mits </w:t>
      </w:r>
      <w:r w:rsidRPr="003A58C2">
        <w:rPr>
          <w:rFonts w:ascii="Garamond" w:hAnsi="Garamond"/>
          <w:sz w:val="24"/>
          <w:szCs w:val="24"/>
        </w:rPr>
        <w:t xml:space="preserve">goedkeuring van </w:t>
      </w:r>
      <w:r w:rsidR="00E95F1C" w:rsidRPr="003A58C2">
        <w:rPr>
          <w:rFonts w:ascii="Garamond" w:hAnsi="Garamond"/>
          <w:sz w:val="24"/>
          <w:szCs w:val="24"/>
        </w:rPr>
        <w:t xml:space="preserve">de algemeen directeur </w:t>
      </w:r>
      <w:r w:rsidRPr="003A58C2">
        <w:rPr>
          <w:rFonts w:ascii="Garamond" w:hAnsi="Garamond"/>
          <w:sz w:val="24"/>
          <w:szCs w:val="24"/>
        </w:rPr>
        <w:t>kan een ander personeelslid dan deze hierboven vermeld</w:t>
      </w:r>
      <w:r w:rsidR="005870BC" w:rsidRPr="003A58C2">
        <w:rPr>
          <w:rFonts w:ascii="Garamond" w:hAnsi="Garamond"/>
          <w:sz w:val="24"/>
          <w:szCs w:val="24"/>
        </w:rPr>
        <w:t>,</w:t>
      </w:r>
      <w:r w:rsidRPr="003A58C2">
        <w:rPr>
          <w:rFonts w:ascii="Garamond" w:hAnsi="Garamond"/>
          <w:sz w:val="24"/>
          <w:szCs w:val="24"/>
        </w:rPr>
        <w:t xml:space="preserve"> </w:t>
      </w:r>
      <w:r w:rsidR="00C5025D" w:rsidRPr="003A58C2">
        <w:rPr>
          <w:rFonts w:ascii="Garamond" w:hAnsi="Garamond"/>
          <w:sz w:val="24"/>
          <w:szCs w:val="24"/>
        </w:rPr>
        <w:t>feedbackgesprek</w:t>
      </w:r>
      <w:r w:rsidRPr="003A58C2">
        <w:rPr>
          <w:rFonts w:ascii="Garamond" w:hAnsi="Garamond"/>
          <w:sz w:val="24"/>
          <w:szCs w:val="24"/>
        </w:rPr>
        <w:t>ken houden of kunnen andere leidinggevenden bij het gesprek aanwezig zijn als het personeelslid of de directe leidinggevende daarom uitdrukkelijk verzoekt.</w:t>
      </w:r>
    </w:p>
    <w:p w14:paraId="03700FA5" w14:textId="01E46422" w:rsidR="00B7295C" w:rsidRPr="000B538F" w:rsidRDefault="00B7295C" w:rsidP="00C5025D">
      <w:pPr>
        <w:ind w:left="1418" w:hanging="709"/>
        <w:jc w:val="both"/>
        <w:rPr>
          <w:rFonts w:ascii="Garamond" w:hAnsi="Garamond"/>
          <w:sz w:val="24"/>
          <w:szCs w:val="24"/>
        </w:rPr>
      </w:pPr>
      <w:r w:rsidRPr="003A58C2">
        <w:rPr>
          <w:rFonts w:ascii="Garamond" w:hAnsi="Garamond"/>
          <w:sz w:val="24"/>
          <w:szCs w:val="24"/>
        </w:rPr>
        <w:t xml:space="preserve">§2. </w:t>
      </w:r>
      <w:r w:rsidRPr="003A58C2">
        <w:rPr>
          <w:rFonts w:ascii="Garamond" w:hAnsi="Garamond"/>
          <w:sz w:val="24"/>
          <w:szCs w:val="24"/>
        </w:rPr>
        <w:tab/>
        <w:t xml:space="preserve">Als feiten of gedragingen van het personeelslid die een negatieve weerslag hebben op het functioneren van het personeelslid, daar aanleiding toe geven, nodigt de leidinggevende het personeelslid in elk geval uit voor een </w:t>
      </w:r>
      <w:r w:rsidR="00C5025D" w:rsidRPr="003A58C2">
        <w:rPr>
          <w:rFonts w:ascii="Garamond" w:hAnsi="Garamond"/>
          <w:sz w:val="24"/>
          <w:szCs w:val="24"/>
        </w:rPr>
        <w:t>feedbackgesprek</w:t>
      </w:r>
      <w:r w:rsidRPr="003A58C2">
        <w:rPr>
          <w:rFonts w:ascii="Garamond" w:hAnsi="Garamond"/>
          <w:sz w:val="24"/>
          <w:szCs w:val="24"/>
        </w:rPr>
        <w:t>.</w:t>
      </w:r>
    </w:p>
    <w:p w14:paraId="27A13BA3" w14:textId="42DE2819" w:rsidR="00B7295C" w:rsidRPr="000B538F" w:rsidRDefault="00B7295C" w:rsidP="00C5025D">
      <w:pPr>
        <w:pStyle w:val="StandaardUitvullen"/>
        <w:ind w:left="1418"/>
        <w:rPr>
          <w:rFonts w:ascii="Garamond" w:hAnsi="Garamond"/>
          <w:sz w:val="24"/>
          <w:szCs w:val="24"/>
        </w:rPr>
      </w:pPr>
      <w:r w:rsidRPr="000B538F">
        <w:rPr>
          <w:rFonts w:ascii="Garamond" w:hAnsi="Garamond"/>
          <w:sz w:val="24"/>
          <w:szCs w:val="24"/>
        </w:rPr>
        <w:t xml:space="preserve">Op het einde van </w:t>
      </w:r>
      <w:r w:rsidRPr="003A58C2">
        <w:rPr>
          <w:rFonts w:ascii="Garamond" w:hAnsi="Garamond"/>
          <w:sz w:val="24"/>
          <w:szCs w:val="24"/>
        </w:rPr>
        <w:t xml:space="preserve">elk </w:t>
      </w:r>
      <w:r w:rsidR="00C5025D" w:rsidRPr="003A58C2">
        <w:rPr>
          <w:rFonts w:ascii="Garamond" w:hAnsi="Garamond"/>
          <w:sz w:val="24"/>
          <w:szCs w:val="24"/>
        </w:rPr>
        <w:t>feedbackgesprek</w:t>
      </w:r>
      <w:r w:rsidRPr="003A58C2">
        <w:rPr>
          <w:rFonts w:ascii="Garamond" w:hAnsi="Garamond"/>
          <w:sz w:val="24"/>
          <w:szCs w:val="24"/>
        </w:rPr>
        <w:t xml:space="preserve"> worden er</w:t>
      </w:r>
      <w:r w:rsidRPr="000B538F">
        <w:rPr>
          <w:rFonts w:ascii="Garamond" w:hAnsi="Garamond"/>
          <w:sz w:val="24"/>
          <w:szCs w:val="24"/>
        </w:rPr>
        <w:t xml:space="preserve"> afspraken gemaakt die worden samengevat in een verslag. Dit wordt voor akkoord ondertekend door het personeelslid en de directe leidinggevende. Beiden krijgen </w:t>
      </w:r>
      <w:r w:rsidR="004C1C38">
        <w:rPr>
          <w:rFonts w:ascii="Garamond" w:hAnsi="Garamond"/>
          <w:sz w:val="24"/>
          <w:szCs w:val="24"/>
        </w:rPr>
        <w:t xml:space="preserve">een exemplaar van het verslag. </w:t>
      </w:r>
    </w:p>
    <w:p w14:paraId="6F799BD4" w14:textId="77777777" w:rsidR="00B7295C" w:rsidRPr="000B538F" w:rsidRDefault="00B7295C" w:rsidP="00C5025D">
      <w:pPr>
        <w:pStyle w:val="StandaardUitvullen"/>
        <w:ind w:left="1418"/>
        <w:rPr>
          <w:rFonts w:ascii="Garamond" w:hAnsi="Garamond"/>
          <w:sz w:val="24"/>
          <w:szCs w:val="24"/>
        </w:rPr>
      </w:pPr>
      <w:r w:rsidRPr="000B538F">
        <w:rPr>
          <w:rFonts w:ascii="Garamond" w:hAnsi="Garamond"/>
          <w:sz w:val="24"/>
          <w:szCs w:val="24"/>
        </w:rPr>
        <w:t xml:space="preserve">Indien het personeelslid het verslag weigert te ondertekenen, wordt het aangetekend opgestuurd. </w:t>
      </w:r>
    </w:p>
    <w:p w14:paraId="275BF606" w14:textId="77777777" w:rsidR="00B7295C" w:rsidRPr="000B538F" w:rsidRDefault="00B7295C" w:rsidP="00C5025D">
      <w:pPr>
        <w:ind w:left="1418" w:hanging="709"/>
        <w:jc w:val="both"/>
        <w:rPr>
          <w:rFonts w:ascii="Garamond" w:hAnsi="Garamond"/>
          <w:sz w:val="24"/>
          <w:szCs w:val="24"/>
        </w:rPr>
      </w:pPr>
      <w:r w:rsidRPr="000B538F">
        <w:rPr>
          <w:rFonts w:ascii="Garamond" w:hAnsi="Garamond"/>
          <w:sz w:val="24"/>
          <w:szCs w:val="24"/>
        </w:rPr>
        <w:t xml:space="preserve">§3. </w:t>
      </w:r>
      <w:r w:rsidRPr="000B538F">
        <w:rPr>
          <w:rFonts w:ascii="Garamond" w:hAnsi="Garamond"/>
          <w:sz w:val="24"/>
          <w:szCs w:val="24"/>
        </w:rPr>
        <w:tab/>
        <w:t>Concrete feiten en gedragingen die een uitgesproken negatieve weerslag kunnen hebben op het functioneren van een personeelslid geven aanleiding tot een nota die aan het personeelslid wordt voorgelegd en toegevoegd wordt aan zijn dossier.</w:t>
      </w:r>
    </w:p>
    <w:p w14:paraId="0DFA0E23" w14:textId="77777777" w:rsidR="00B7295C" w:rsidRPr="000B538F" w:rsidRDefault="00B7295C" w:rsidP="00B7295C">
      <w:pPr>
        <w:tabs>
          <w:tab w:val="left" w:pos="1134"/>
        </w:tabs>
        <w:rPr>
          <w:snapToGrid w:val="0"/>
          <w:color w:val="4472C4"/>
        </w:rPr>
      </w:pPr>
    </w:p>
    <w:p w14:paraId="4CFD12E8" w14:textId="77777777" w:rsidR="00B0650D" w:rsidRPr="000B538F" w:rsidRDefault="00B0650D">
      <w:pPr>
        <w:spacing w:before="0" w:after="160" w:line="259" w:lineRule="auto"/>
        <w:ind w:left="0"/>
        <w:rPr>
          <w:rFonts w:ascii="Garamond" w:hAnsi="Garamond"/>
          <w:smallCaps/>
          <w:sz w:val="24"/>
          <w:szCs w:val="24"/>
        </w:rPr>
      </w:pPr>
      <w:bookmarkStart w:id="72" w:name="_Toc179802866"/>
      <w:bookmarkStart w:id="73" w:name="_Toc211230372"/>
      <w:bookmarkStart w:id="74" w:name="_Toc213057904"/>
      <w:bookmarkStart w:id="75" w:name="_Toc219792215"/>
      <w:bookmarkStart w:id="76" w:name="_Toc493074511"/>
      <w:r w:rsidRPr="000B538F">
        <w:rPr>
          <w:rFonts w:ascii="Garamond" w:hAnsi="Garamond"/>
          <w:szCs w:val="24"/>
        </w:rPr>
        <w:br w:type="page"/>
      </w:r>
    </w:p>
    <w:p w14:paraId="23CB1EFB" w14:textId="77777777" w:rsidR="00B7295C" w:rsidRPr="000B538F" w:rsidRDefault="00B7295C" w:rsidP="00B7295C">
      <w:pPr>
        <w:pStyle w:val="Kop3"/>
        <w:rPr>
          <w:rFonts w:ascii="Garamond" w:hAnsi="Garamond"/>
          <w:szCs w:val="24"/>
        </w:rPr>
      </w:pPr>
      <w:bookmarkStart w:id="77" w:name="_Toc85631086"/>
      <w:r w:rsidRPr="000B538F">
        <w:rPr>
          <w:rFonts w:ascii="Garamond" w:hAnsi="Garamond"/>
          <w:szCs w:val="24"/>
        </w:rPr>
        <w:t>Afdeling II.</w:t>
      </w:r>
      <w:r w:rsidRPr="000B538F">
        <w:rPr>
          <w:rFonts w:ascii="Garamond" w:hAnsi="Garamond"/>
          <w:szCs w:val="24"/>
        </w:rPr>
        <w:tab/>
      </w:r>
      <w:bookmarkEnd w:id="72"/>
      <w:bookmarkEnd w:id="73"/>
      <w:bookmarkEnd w:id="74"/>
      <w:bookmarkEnd w:id="75"/>
      <w:r w:rsidRPr="000B538F">
        <w:rPr>
          <w:rFonts w:ascii="Garamond" w:hAnsi="Garamond"/>
          <w:szCs w:val="24"/>
        </w:rPr>
        <w:t>De periodiciteit van de opvolging en de feedback.</w:t>
      </w:r>
      <w:bookmarkEnd w:id="76"/>
      <w:bookmarkEnd w:id="77"/>
      <w:r w:rsidRPr="000B538F">
        <w:rPr>
          <w:rFonts w:ascii="Garamond" w:hAnsi="Garamond"/>
          <w:szCs w:val="24"/>
        </w:rPr>
        <w:t xml:space="preserve"> </w:t>
      </w:r>
    </w:p>
    <w:p w14:paraId="42704EB6" w14:textId="77777777" w:rsidR="00B7295C" w:rsidRPr="000B538F" w:rsidRDefault="00B7295C" w:rsidP="00B7295C">
      <w:pPr>
        <w:rPr>
          <w:b/>
          <w:color w:val="4472C4"/>
        </w:rPr>
      </w:pPr>
    </w:p>
    <w:p w14:paraId="6988798D" w14:textId="77777777" w:rsidR="00B7295C" w:rsidRPr="000B538F" w:rsidRDefault="00B7295C" w:rsidP="00B7295C">
      <w:pPr>
        <w:autoSpaceDE w:val="0"/>
        <w:autoSpaceDN w:val="0"/>
        <w:adjustRightInd w:val="0"/>
        <w:ind w:left="0"/>
        <w:rPr>
          <w:rFonts w:ascii="Garamond" w:hAnsi="Garamond"/>
          <w:b/>
          <w:sz w:val="24"/>
          <w:szCs w:val="24"/>
          <w:u w:val="single"/>
        </w:rPr>
      </w:pPr>
      <w:r w:rsidRPr="000B538F">
        <w:rPr>
          <w:rFonts w:ascii="Garamond" w:hAnsi="Garamond"/>
          <w:b/>
          <w:sz w:val="24"/>
          <w:szCs w:val="24"/>
          <w:u w:val="single"/>
        </w:rPr>
        <w:t>Art. 6</w:t>
      </w:r>
      <w:r w:rsidR="004343FE" w:rsidRPr="000B538F">
        <w:rPr>
          <w:rFonts w:ascii="Garamond" w:hAnsi="Garamond"/>
          <w:b/>
          <w:sz w:val="24"/>
          <w:szCs w:val="24"/>
          <w:u w:val="single"/>
        </w:rPr>
        <w:t>0</w:t>
      </w:r>
      <w:r w:rsidRPr="000B538F">
        <w:rPr>
          <w:rFonts w:ascii="Garamond" w:hAnsi="Garamond"/>
          <w:b/>
          <w:sz w:val="24"/>
          <w:szCs w:val="24"/>
          <w:u w:val="single"/>
        </w:rPr>
        <w:t xml:space="preserve">. </w:t>
      </w:r>
    </w:p>
    <w:p w14:paraId="33AC0378" w14:textId="7A6E044E" w:rsidR="00B7295C" w:rsidRPr="000B538F" w:rsidRDefault="00B7295C" w:rsidP="00C5025D">
      <w:pPr>
        <w:ind w:left="709"/>
        <w:jc w:val="both"/>
        <w:rPr>
          <w:rFonts w:ascii="Garamond" w:hAnsi="Garamond"/>
          <w:sz w:val="24"/>
          <w:szCs w:val="24"/>
          <w:lang w:val="nl-BE"/>
        </w:rPr>
      </w:pPr>
      <w:r w:rsidRPr="000B538F">
        <w:rPr>
          <w:rFonts w:ascii="Garamond" w:hAnsi="Garamond"/>
          <w:sz w:val="24"/>
          <w:szCs w:val="24"/>
          <w:lang w:val="nl-BE"/>
        </w:rPr>
        <w:t xml:space="preserve">Er is per kalenderjaar minstens </w:t>
      </w:r>
      <w:r w:rsidRPr="00BB16D8">
        <w:rPr>
          <w:rFonts w:ascii="Garamond" w:hAnsi="Garamond"/>
          <w:sz w:val="24"/>
          <w:szCs w:val="24"/>
          <w:lang w:val="nl-BE"/>
        </w:rPr>
        <w:t xml:space="preserve">één </w:t>
      </w:r>
      <w:r w:rsidR="00C5025D" w:rsidRPr="00BB16D8">
        <w:rPr>
          <w:rFonts w:ascii="Garamond" w:hAnsi="Garamond"/>
          <w:sz w:val="24"/>
          <w:szCs w:val="24"/>
          <w:lang w:val="nl-BE"/>
        </w:rPr>
        <w:t>feedbackgesprek</w:t>
      </w:r>
      <w:r w:rsidRPr="00BB16D8">
        <w:rPr>
          <w:rFonts w:ascii="Garamond" w:hAnsi="Garamond"/>
          <w:sz w:val="24"/>
          <w:szCs w:val="24"/>
          <w:lang w:val="nl-BE"/>
        </w:rPr>
        <w:t>.</w:t>
      </w:r>
    </w:p>
    <w:p w14:paraId="690DE5FD" w14:textId="4BEB0470" w:rsidR="00B7295C" w:rsidRPr="003A58C2" w:rsidRDefault="00B7295C" w:rsidP="00C5025D">
      <w:pPr>
        <w:ind w:left="709"/>
        <w:jc w:val="both"/>
        <w:rPr>
          <w:rFonts w:ascii="Garamond" w:hAnsi="Garamond"/>
          <w:sz w:val="24"/>
          <w:szCs w:val="24"/>
          <w:lang w:val="nl-BE"/>
        </w:rPr>
      </w:pPr>
      <w:r w:rsidRPr="4E32D143">
        <w:rPr>
          <w:rFonts w:ascii="Garamond" w:hAnsi="Garamond"/>
          <w:sz w:val="24"/>
          <w:szCs w:val="24"/>
          <w:lang w:val="nl-BE"/>
        </w:rPr>
        <w:t xml:space="preserve">Indien het personeelslid minder dan zes maanden gepresteerd heeft tijdens het kalenderjaar, is er ten </w:t>
      </w:r>
      <w:r w:rsidRPr="003A58C2">
        <w:rPr>
          <w:rFonts w:ascii="Garamond" w:hAnsi="Garamond"/>
          <w:sz w:val="24"/>
          <w:szCs w:val="24"/>
          <w:lang w:val="nl-BE"/>
        </w:rPr>
        <w:t xml:space="preserve">minste één </w:t>
      </w:r>
      <w:r w:rsidR="00C5025D" w:rsidRPr="003A58C2">
        <w:rPr>
          <w:rFonts w:ascii="Garamond" w:hAnsi="Garamond"/>
          <w:sz w:val="24"/>
          <w:szCs w:val="24"/>
          <w:lang w:val="nl-BE"/>
        </w:rPr>
        <w:t>feedbackgesprek</w:t>
      </w:r>
      <w:r w:rsidRPr="003A58C2">
        <w:rPr>
          <w:rFonts w:ascii="Garamond" w:hAnsi="Garamond"/>
          <w:sz w:val="24"/>
          <w:szCs w:val="24"/>
          <w:lang w:val="nl-BE"/>
        </w:rPr>
        <w:t xml:space="preserve"> alvorens het personeelslid twaalf maanden effectieve prestaties heeft geleverd sinds het laatste </w:t>
      </w:r>
      <w:r w:rsidR="00C5025D" w:rsidRPr="003A58C2">
        <w:rPr>
          <w:rFonts w:ascii="Garamond" w:hAnsi="Garamond"/>
          <w:sz w:val="24"/>
          <w:szCs w:val="24"/>
          <w:lang w:val="nl-BE"/>
        </w:rPr>
        <w:t>feedbackgesprek</w:t>
      </w:r>
      <w:r w:rsidRPr="003A58C2">
        <w:rPr>
          <w:rFonts w:ascii="Garamond" w:hAnsi="Garamond"/>
          <w:sz w:val="24"/>
          <w:szCs w:val="24"/>
          <w:lang w:val="nl-BE"/>
        </w:rPr>
        <w:t xml:space="preserve"> of evaluatiegesprek.</w:t>
      </w:r>
    </w:p>
    <w:p w14:paraId="5D5BD819" w14:textId="0E9E90EB" w:rsidR="004C1C38" w:rsidRPr="003A58C2" w:rsidRDefault="009E14E7" w:rsidP="00C5025D">
      <w:pPr>
        <w:ind w:left="709"/>
        <w:jc w:val="both"/>
        <w:rPr>
          <w:rFonts w:ascii="Garamond" w:hAnsi="Garamond"/>
          <w:sz w:val="24"/>
          <w:szCs w:val="24"/>
          <w:lang w:val="nl-BE"/>
        </w:rPr>
      </w:pPr>
      <w:r w:rsidRPr="003A58C2">
        <w:rPr>
          <w:rFonts w:ascii="Garamond" w:hAnsi="Garamond"/>
          <w:sz w:val="24"/>
          <w:szCs w:val="24"/>
          <w:lang w:val="nl-BE"/>
        </w:rPr>
        <w:t xml:space="preserve">Er gebeurt minstens één </w:t>
      </w:r>
      <w:r w:rsidR="00C5025D" w:rsidRPr="003A58C2">
        <w:rPr>
          <w:rFonts w:ascii="Garamond" w:hAnsi="Garamond"/>
          <w:sz w:val="24"/>
          <w:szCs w:val="24"/>
          <w:lang w:val="nl-BE"/>
        </w:rPr>
        <w:t>competentie/resultaatsmeting</w:t>
      </w:r>
      <w:r w:rsidRPr="003A58C2">
        <w:rPr>
          <w:rFonts w:ascii="Garamond" w:hAnsi="Garamond"/>
          <w:sz w:val="24"/>
          <w:szCs w:val="24"/>
          <w:lang w:val="nl-BE"/>
        </w:rPr>
        <w:t xml:space="preserve"> om de vier jaar.</w:t>
      </w:r>
    </w:p>
    <w:p w14:paraId="742A323A" w14:textId="2669B8C0" w:rsidR="00983A01" w:rsidRPr="003A58C2" w:rsidRDefault="00983A01" w:rsidP="00C5025D">
      <w:pPr>
        <w:ind w:left="709"/>
        <w:jc w:val="both"/>
        <w:rPr>
          <w:rFonts w:ascii="Garamond" w:hAnsi="Garamond"/>
          <w:sz w:val="24"/>
          <w:szCs w:val="24"/>
          <w:lang w:val="nl-BE"/>
        </w:rPr>
      </w:pPr>
      <w:r w:rsidRPr="003A58C2">
        <w:rPr>
          <w:rFonts w:ascii="Garamond" w:hAnsi="Garamond"/>
          <w:sz w:val="24"/>
          <w:szCs w:val="24"/>
          <w:lang w:val="nl-BE"/>
        </w:rPr>
        <w:t xml:space="preserve">Op vraag </w:t>
      </w:r>
      <w:r w:rsidR="00765846" w:rsidRPr="003A58C2">
        <w:rPr>
          <w:rFonts w:ascii="Garamond" w:hAnsi="Garamond"/>
          <w:sz w:val="24"/>
          <w:szCs w:val="24"/>
          <w:lang w:val="nl-BE"/>
        </w:rPr>
        <w:t xml:space="preserve">van het personeelslid, de leidinggevende of de algemeen directeur kunnen bijkomende </w:t>
      </w:r>
      <w:r w:rsidR="00BE7D2D" w:rsidRPr="003A58C2">
        <w:rPr>
          <w:rFonts w:ascii="Garamond" w:hAnsi="Garamond"/>
          <w:sz w:val="24"/>
          <w:szCs w:val="24"/>
          <w:lang w:val="nl-BE"/>
        </w:rPr>
        <w:t>competentie/resultaatsmetingen worden uitgevoerd.</w:t>
      </w:r>
    </w:p>
    <w:p w14:paraId="40E15319" w14:textId="7CF29B43" w:rsidR="002216F7" w:rsidRPr="000B538F" w:rsidRDefault="002216F7" w:rsidP="00C5025D">
      <w:pPr>
        <w:ind w:left="709"/>
        <w:jc w:val="both"/>
        <w:rPr>
          <w:rFonts w:ascii="Garamond" w:hAnsi="Garamond"/>
          <w:sz w:val="24"/>
          <w:szCs w:val="24"/>
          <w:lang w:val="nl-BE"/>
        </w:rPr>
      </w:pPr>
      <w:r w:rsidRPr="003A58C2">
        <w:rPr>
          <w:rFonts w:ascii="Garamond" w:hAnsi="Garamond"/>
          <w:sz w:val="24"/>
          <w:szCs w:val="24"/>
          <w:lang w:val="nl-BE"/>
        </w:rPr>
        <w:t xml:space="preserve">Als er een </w:t>
      </w:r>
      <w:r w:rsidR="00E50F30" w:rsidRPr="003A58C2">
        <w:rPr>
          <w:rFonts w:ascii="Garamond" w:hAnsi="Garamond"/>
          <w:sz w:val="24"/>
          <w:szCs w:val="24"/>
          <w:lang w:val="nl-BE"/>
        </w:rPr>
        <w:t>feedbackgesprek plaats vindt</w:t>
      </w:r>
      <w:r w:rsidR="0002684D" w:rsidRPr="003A58C2">
        <w:rPr>
          <w:rFonts w:ascii="Garamond" w:hAnsi="Garamond"/>
          <w:sz w:val="24"/>
          <w:szCs w:val="24"/>
          <w:lang w:val="nl-BE"/>
        </w:rPr>
        <w:t xml:space="preserve"> waaruit blijkt dat een personeelslid dermate ontoereikend functioneert dat een evaluatie van zijn functioneren zich opdringt wordt het gesprek verplicht gekoppeld aan een competentie/resultaatsmeting.</w:t>
      </w:r>
    </w:p>
    <w:p w14:paraId="553CFB1E" w14:textId="77777777" w:rsidR="00B0650D" w:rsidRPr="000B538F" w:rsidRDefault="00B0650D">
      <w:pPr>
        <w:spacing w:before="0" w:after="160" w:line="259" w:lineRule="auto"/>
        <w:ind w:left="0"/>
        <w:rPr>
          <w:rFonts w:ascii="Garamond" w:hAnsi="Garamond"/>
          <w:smallCaps/>
          <w:sz w:val="24"/>
          <w:szCs w:val="24"/>
        </w:rPr>
      </w:pPr>
      <w:bookmarkStart w:id="78" w:name="_Toc297187571"/>
      <w:bookmarkStart w:id="79" w:name="_Toc480189252"/>
      <w:bookmarkStart w:id="80" w:name="_Toc493074512"/>
      <w:r w:rsidRPr="000B538F">
        <w:rPr>
          <w:rFonts w:ascii="Garamond" w:hAnsi="Garamond"/>
          <w:szCs w:val="24"/>
        </w:rPr>
        <w:br w:type="page"/>
      </w:r>
    </w:p>
    <w:p w14:paraId="1F7A906E" w14:textId="77777777" w:rsidR="00B7295C" w:rsidRPr="000B538F" w:rsidRDefault="00B7295C" w:rsidP="00B7295C">
      <w:pPr>
        <w:pStyle w:val="Kop3"/>
        <w:rPr>
          <w:rFonts w:ascii="Garamond" w:hAnsi="Garamond"/>
          <w:szCs w:val="24"/>
        </w:rPr>
      </w:pPr>
      <w:bookmarkStart w:id="81" w:name="_Toc85631087"/>
      <w:r w:rsidRPr="000B538F">
        <w:rPr>
          <w:rFonts w:ascii="Garamond" w:hAnsi="Garamond"/>
          <w:szCs w:val="24"/>
        </w:rPr>
        <w:t xml:space="preserve">Afdeling III. </w:t>
      </w:r>
      <w:bookmarkEnd w:id="78"/>
      <w:bookmarkEnd w:id="79"/>
      <w:r w:rsidRPr="000B538F">
        <w:rPr>
          <w:rFonts w:ascii="Garamond" w:hAnsi="Garamond"/>
          <w:szCs w:val="24"/>
        </w:rPr>
        <w:tab/>
        <w:t>Het ontslag wegens beroepsongeschiktheid ingevolge het ontoereikend functioneren van het personeelslid</w:t>
      </w:r>
      <w:bookmarkEnd w:id="80"/>
      <w:bookmarkEnd w:id="81"/>
    </w:p>
    <w:p w14:paraId="3C03A055" w14:textId="77777777" w:rsidR="00B7295C" w:rsidRPr="000B538F" w:rsidRDefault="00B7295C" w:rsidP="00B7295C">
      <w:pPr>
        <w:rPr>
          <w:b/>
          <w:color w:val="4472C4"/>
          <w:u w:val="single"/>
        </w:rPr>
      </w:pPr>
    </w:p>
    <w:p w14:paraId="722AA495" w14:textId="77777777" w:rsidR="00EE2236" w:rsidRPr="000B538F" w:rsidRDefault="00B7295C" w:rsidP="00EE2236">
      <w:pPr>
        <w:autoSpaceDE w:val="0"/>
        <w:autoSpaceDN w:val="0"/>
        <w:adjustRightInd w:val="0"/>
        <w:ind w:left="0"/>
        <w:rPr>
          <w:rFonts w:ascii="Garamond" w:hAnsi="Garamond"/>
          <w:b/>
          <w:sz w:val="24"/>
          <w:szCs w:val="24"/>
          <w:u w:val="single"/>
        </w:rPr>
      </w:pPr>
      <w:bookmarkStart w:id="82" w:name="_Hlk484162100"/>
      <w:r w:rsidRPr="000B538F">
        <w:rPr>
          <w:rFonts w:ascii="Garamond" w:hAnsi="Garamond"/>
          <w:b/>
          <w:sz w:val="24"/>
          <w:szCs w:val="24"/>
          <w:u w:val="single"/>
        </w:rPr>
        <w:t xml:space="preserve">Art. </w:t>
      </w:r>
      <w:r w:rsidR="00EE2236" w:rsidRPr="000B538F">
        <w:rPr>
          <w:rFonts w:ascii="Garamond" w:hAnsi="Garamond"/>
          <w:b/>
          <w:sz w:val="24"/>
          <w:szCs w:val="24"/>
          <w:u w:val="single"/>
        </w:rPr>
        <w:t>6</w:t>
      </w:r>
      <w:r w:rsidR="004343FE" w:rsidRPr="000B538F">
        <w:rPr>
          <w:rFonts w:ascii="Garamond" w:hAnsi="Garamond"/>
          <w:b/>
          <w:sz w:val="24"/>
          <w:szCs w:val="24"/>
          <w:u w:val="single"/>
        </w:rPr>
        <w:t>1</w:t>
      </w:r>
      <w:r w:rsidRPr="000B538F">
        <w:rPr>
          <w:rFonts w:ascii="Garamond" w:hAnsi="Garamond"/>
          <w:b/>
          <w:sz w:val="24"/>
          <w:szCs w:val="24"/>
          <w:u w:val="single"/>
        </w:rPr>
        <w:t xml:space="preserve">. </w:t>
      </w:r>
    </w:p>
    <w:p w14:paraId="68F8E1CF" w14:textId="56C5B0DA" w:rsidR="00B7295C" w:rsidRPr="00765846" w:rsidRDefault="00B7295C" w:rsidP="00C5025D">
      <w:pPr>
        <w:ind w:left="709"/>
        <w:jc w:val="both"/>
        <w:rPr>
          <w:rFonts w:ascii="Garamond" w:hAnsi="Garamond"/>
          <w:sz w:val="24"/>
          <w:szCs w:val="24"/>
          <w:lang w:val="nl-BE"/>
        </w:rPr>
      </w:pPr>
      <w:r w:rsidRPr="508187D6">
        <w:rPr>
          <w:rFonts w:ascii="Garamond" w:hAnsi="Garamond"/>
          <w:sz w:val="24"/>
          <w:szCs w:val="24"/>
          <w:lang w:val="nl-BE"/>
        </w:rPr>
        <w:t xml:space="preserve">Indien uit </w:t>
      </w:r>
      <w:r w:rsidRPr="003A58C2">
        <w:rPr>
          <w:rFonts w:ascii="Garamond" w:hAnsi="Garamond"/>
          <w:sz w:val="24"/>
          <w:szCs w:val="24"/>
          <w:lang w:val="nl-BE"/>
        </w:rPr>
        <w:t xml:space="preserve">een </w:t>
      </w:r>
      <w:r w:rsidR="00C5025D" w:rsidRPr="003A58C2">
        <w:rPr>
          <w:rFonts w:ascii="Garamond" w:hAnsi="Garamond"/>
          <w:sz w:val="24"/>
          <w:szCs w:val="24"/>
          <w:lang w:val="nl-BE"/>
        </w:rPr>
        <w:t>feedbackgesprek</w:t>
      </w:r>
      <w:r w:rsidRPr="003A58C2">
        <w:rPr>
          <w:rFonts w:ascii="Garamond" w:hAnsi="Garamond"/>
          <w:sz w:val="24"/>
          <w:szCs w:val="24"/>
          <w:lang w:val="nl-BE"/>
        </w:rPr>
        <w:t xml:space="preserve"> </w:t>
      </w:r>
      <w:r w:rsidR="009E14E7" w:rsidRPr="003A58C2">
        <w:rPr>
          <w:rFonts w:ascii="Garamond" w:hAnsi="Garamond"/>
          <w:sz w:val="24"/>
          <w:szCs w:val="24"/>
          <w:lang w:val="nl-BE"/>
        </w:rPr>
        <w:t xml:space="preserve">en de bijhorende </w:t>
      </w:r>
      <w:r w:rsidR="00C5025D" w:rsidRPr="003A58C2">
        <w:rPr>
          <w:rFonts w:ascii="Garamond" w:hAnsi="Garamond"/>
          <w:sz w:val="24"/>
          <w:szCs w:val="24"/>
          <w:lang w:val="nl-BE"/>
        </w:rPr>
        <w:t xml:space="preserve">competentie/resultaatsmeting </w:t>
      </w:r>
      <w:r w:rsidRPr="003A58C2">
        <w:rPr>
          <w:rFonts w:ascii="Garamond" w:hAnsi="Garamond"/>
          <w:sz w:val="24"/>
          <w:szCs w:val="24"/>
          <w:lang w:val="nl-BE"/>
        </w:rPr>
        <w:t xml:space="preserve">blijkt dat een personeelslid dermate ontoereikend functioneert dat een evaluatie van zijn functioneren zich opdringt wordt dit expliciet vermeld in het verslag van het </w:t>
      </w:r>
      <w:r w:rsidR="00C5025D" w:rsidRPr="003A58C2">
        <w:rPr>
          <w:rFonts w:ascii="Garamond" w:hAnsi="Garamond"/>
          <w:sz w:val="24"/>
          <w:szCs w:val="24"/>
          <w:lang w:val="nl-BE"/>
        </w:rPr>
        <w:t>feedbackgesprek</w:t>
      </w:r>
      <w:r w:rsidRPr="003A58C2">
        <w:rPr>
          <w:rFonts w:ascii="Garamond" w:hAnsi="Garamond"/>
          <w:sz w:val="24"/>
          <w:szCs w:val="24"/>
          <w:lang w:val="nl-BE"/>
        </w:rPr>
        <w:t xml:space="preserve"> en wordt een evaluatie gepland </w:t>
      </w:r>
      <w:r w:rsidR="00D61DE9" w:rsidRPr="003A58C2">
        <w:rPr>
          <w:rFonts w:ascii="Garamond" w:hAnsi="Garamond"/>
          <w:strike/>
          <w:sz w:val="24"/>
          <w:szCs w:val="24"/>
          <w:lang w:val="nl-BE"/>
        </w:rPr>
        <w:t>zes</w:t>
      </w:r>
      <w:r w:rsidR="00EE2236" w:rsidRPr="003A58C2">
        <w:rPr>
          <w:rFonts w:ascii="Garamond" w:hAnsi="Garamond"/>
          <w:strike/>
          <w:sz w:val="24"/>
          <w:szCs w:val="24"/>
          <w:lang w:val="nl-BE"/>
        </w:rPr>
        <w:t xml:space="preserve"> </w:t>
      </w:r>
      <w:r w:rsidR="00765846" w:rsidRPr="003A58C2">
        <w:rPr>
          <w:rFonts w:ascii="Garamond" w:hAnsi="Garamond"/>
          <w:sz w:val="24"/>
          <w:szCs w:val="24"/>
          <w:lang w:val="nl-BE"/>
        </w:rPr>
        <w:t xml:space="preserve">twee </w:t>
      </w:r>
      <w:r w:rsidR="00EE2236" w:rsidRPr="003A58C2">
        <w:rPr>
          <w:rFonts w:ascii="Garamond" w:hAnsi="Garamond"/>
          <w:sz w:val="24"/>
          <w:szCs w:val="24"/>
          <w:lang w:val="nl-BE"/>
        </w:rPr>
        <w:t>maanden</w:t>
      </w:r>
      <w:r w:rsidRPr="003A58C2">
        <w:rPr>
          <w:rFonts w:ascii="Garamond" w:hAnsi="Garamond"/>
          <w:sz w:val="24"/>
          <w:szCs w:val="24"/>
          <w:lang w:val="nl-BE"/>
        </w:rPr>
        <w:t xml:space="preserve"> na de datum van het </w:t>
      </w:r>
      <w:r w:rsidR="00B370E7" w:rsidRPr="003A58C2">
        <w:rPr>
          <w:rFonts w:ascii="Garamond" w:hAnsi="Garamond"/>
          <w:sz w:val="24"/>
          <w:szCs w:val="24"/>
          <w:lang w:val="nl-BE"/>
        </w:rPr>
        <w:t>feedbackgesprek</w:t>
      </w:r>
      <w:r w:rsidRPr="003A58C2">
        <w:rPr>
          <w:rFonts w:ascii="Garamond" w:hAnsi="Garamond"/>
          <w:sz w:val="24"/>
          <w:szCs w:val="24"/>
          <w:lang w:val="nl-BE"/>
        </w:rPr>
        <w:t>.</w:t>
      </w:r>
    </w:p>
    <w:p w14:paraId="0B46BC21" w14:textId="77777777" w:rsidR="00B7295C" w:rsidRPr="000B538F" w:rsidRDefault="00B7295C" w:rsidP="00C5025D">
      <w:pPr>
        <w:ind w:left="709"/>
        <w:jc w:val="both"/>
        <w:rPr>
          <w:rFonts w:ascii="Garamond" w:hAnsi="Garamond"/>
          <w:sz w:val="24"/>
          <w:szCs w:val="24"/>
          <w:lang w:val="nl-BE"/>
        </w:rPr>
      </w:pPr>
      <w:r w:rsidRPr="000B538F">
        <w:rPr>
          <w:rFonts w:ascii="Garamond" w:hAnsi="Garamond"/>
          <w:sz w:val="24"/>
          <w:szCs w:val="24"/>
          <w:lang w:val="nl-BE"/>
        </w:rPr>
        <w:t>Het ontslag wegens beroepsongeschiktheid is alleen mogelijk als na een ongunstige evaluatie en na de passende maatregelen voor de verbetering van de wijze van functioneren, bij een bijkomende evaluatie het personeelslid een ongunstig evaluatieresultaat bekomt. Deze bijkomende evaluatie wordt uitgevoerd na een verbetertraject van ten minste zes maanden dat ingaat bij de kennisgeving aan het personeelslid van de passende maatregelen voor de verbetering van de wijze van functioneren en waarbij de looptijd van het verbetertraject expliciet wordt medegedeeld.</w:t>
      </w:r>
      <w:bookmarkEnd w:id="82"/>
      <w:r w:rsidRPr="000B538F">
        <w:rPr>
          <w:rFonts w:ascii="Garamond" w:hAnsi="Garamond"/>
          <w:sz w:val="24"/>
          <w:szCs w:val="24"/>
          <w:lang w:val="nl-BE"/>
        </w:rPr>
        <w:t xml:space="preserve"> </w:t>
      </w:r>
    </w:p>
    <w:p w14:paraId="33ABEB9F" w14:textId="77777777" w:rsidR="00B7295C" w:rsidRPr="000B538F" w:rsidRDefault="00B7295C" w:rsidP="00B7295C"/>
    <w:p w14:paraId="657AFDFD" w14:textId="77777777" w:rsidR="00EE2236" w:rsidRPr="000B538F" w:rsidRDefault="00EE2236" w:rsidP="00B7295C"/>
    <w:p w14:paraId="3A6EBAD6" w14:textId="77777777" w:rsidR="00B0650D" w:rsidRPr="000B538F" w:rsidRDefault="00B0650D">
      <w:pPr>
        <w:spacing w:before="0" w:after="160" w:line="259" w:lineRule="auto"/>
        <w:ind w:left="0"/>
        <w:rPr>
          <w:rFonts w:ascii="Garamond" w:hAnsi="Garamond"/>
          <w:smallCaps/>
          <w:sz w:val="24"/>
          <w:szCs w:val="24"/>
        </w:rPr>
      </w:pPr>
      <w:r w:rsidRPr="000B538F">
        <w:rPr>
          <w:rFonts w:ascii="Garamond" w:hAnsi="Garamond"/>
          <w:szCs w:val="24"/>
        </w:rPr>
        <w:br w:type="page"/>
      </w:r>
    </w:p>
    <w:p w14:paraId="45027B1C" w14:textId="77777777" w:rsidR="00B7295C" w:rsidRPr="000B538F" w:rsidRDefault="00B7295C" w:rsidP="00B7295C">
      <w:pPr>
        <w:pStyle w:val="Kop3"/>
        <w:rPr>
          <w:rFonts w:ascii="Garamond" w:hAnsi="Garamond"/>
          <w:szCs w:val="24"/>
        </w:rPr>
      </w:pPr>
      <w:bookmarkStart w:id="83" w:name="_Toc85631088"/>
      <w:r w:rsidRPr="000B538F">
        <w:rPr>
          <w:rFonts w:ascii="Garamond" w:hAnsi="Garamond"/>
          <w:szCs w:val="24"/>
        </w:rPr>
        <w:t>Afdeling IV.</w:t>
      </w:r>
      <w:r w:rsidRPr="000B538F">
        <w:rPr>
          <w:rFonts w:ascii="Garamond" w:hAnsi="Garamond"/>
          <w:szCs w:val="24"/>
        </w:rPr>
        <w:tab/>
        <w:t>De evaluatoren en het verloop van de evaluatie</w:t>
      </w:r>
      <w:bookmarkEnd w:id="83"/>
    </w:p>
    <w:p w14:paraId="0B39B312" w14:textId="77777777" w:rsidR="00B7295C" w:rsidRPr="000B538F" w:rsidRDefault="00B7295C" w:rsidP="00B7295C">
      <w:pPr>
        <w:rPr>
          <w:snapToGrid w:val="0"/>
          <w:color w:val="4472C4"/>
        </w:rPr>
      </w:pPr>
    </w:p>
    <w:p w14:paraId="3F978178" w14:textId="77777777" w:rsidR="00EE2236" w:rsidRPr="000B538F" w:rsidRDefault="00B7295C" w:rsidP="00EE2236">
      <w:pPr>
        <w:autoSpaceDE w:val="0"/>
        <w:autoSpaceDN w:val="0"/>
        <w:adjustRightInd w:val="0"/>
        <w:ind w:left="0"/>
        <w:rPr>
          <w:rFonts w:ascii="Garamond" w:hAnsi="Garamond"/>
          <w:b/>
          <w:sz w:val="24"/>
          <w:szCs w:val="24"/>
          <w:u w:val="single"/>
        </w:rPr>
      </w:pPr>
      <w:r w:rsidRPr="000B538F">
        <w:rPr>
          <w:rFonts w:ascii="Garamond" w:hAnsi="Garamond"/>
          <w:b/>
          <w:sz w:val="24"/>
          <w:szCs w:val="24"/>
          <w:u w:val="single"/>
        </w:rPr>
        <w:t xml:space="preserve">Art. </w:t>
      </w:r>
      <w:r w:rsidR="00EE2236" w:rsidRPr="000B538F">
        <w:rPr>
          <w:rFonts w:ascii="Garamond" w:hAnsi="Garamond"/>
          <w:b/>
          <w:sz w:val="24"/>
          <w:szCs w:val="24"/>
          <w:u w:val="single"/>
        </w:rPr>
        <w:t>6</w:t>
      </w:r>
      <w:r w:rsidR="004343FE" w:rsidRPr="000B538F">
        <w:rPr>
          <w:rFonts w:ascii="Garamond" w:hAnsi="Garamond"/>
          <w:b/>
          <w:sz w:val="24"/>
          <w:szCs w:val="24"/>
          <w:u w:val="single"/>
        </w:rPr>
        <w:t>2</w:t>
      </w:r>
      <w:r w:rsidRPr="000B538F">
        <w:rPr>
          <w:rFonts w:ascii="Garamond" w:hAnsi="Garamond"/>
          <w:b/>
          <w:sz w:val="24"/>
          <w:szCs w:val="24"/>
          <w:u w:val="single"/>
        </w:rPr>
        <w:t xml:space="preserve">. </w:t>
      </w:r>
    </w:p>
    <w:p w14:paraId="324EC0D2" w14:textId="77777777" w:rsidR="00B7295C" w:rsidRPr="000B538F" w:rsidRDefault="00B7295C" w:rsidP="00C5025D">
      <w:pPr>
        <w:ind w:left="1418" w:hanging="709"/>
        <w:jc w:val="both"/>
        <w:rPr>
          <w:rFonts w:ascii="Garamond" w:hAnsi="Garamond"/>
          <w:sz w:val="24"/>
          <w:szCs w:val="24"/>
        </w:rPr>
      </w:pPr>
      <w:r w:rsidRPr="000B538F">
        <w:rPr>
          <w:rFonts w:ascii="Garamond" w:hAnsi="Garamond"/>
          <w:sz w:val="24"/>
          <w:szCs w:val="24"/>
        </w:rPr>
        <w:t xml:space="preserve">§1. </w:t>
      </w:r>
      <w:r w:rsidR="00EE2236" w:rsidRPr="000B538F">
        <w:rPr>
          <w:rFonts w:ascii="Garamond" w:hAnsi="Garamond"/>
          <w:sz w:val="24"/>
          <w:szCs w:val="24"/>
        </w:rPr>
        <w:tab/>
      </w:r>
      <w:r w:rsidRPr="000B538F">
        <w:rPr>
          <w:rFonts w:ascii="Garamond" w:hAnsi="Garamond"/>
          <w:sz w:val="24"/>
          <w:szCs w:val="24"/>
        </w:rPr>
        <w:t xml:space="preserve">Het personeelslid wordt, bij toepassing van artikel </w:t>
      </w:r>
      <w:r w:rsidR="00EE2236" w:rsidRPr="000B538F">
        <w:rPr>
          <w:rFonts w:ascii="Garamond" w:hAnsi="Garamond"/>
          <w:sz w:val="24"/>
          <w:szCs w:val="24"/>
        </w:rPr>
        <w:t>6</w:t>
      </w:r>
      <w:r w:rsidR="00F2701A" w:rsidRPr="000B538F">
        <w:rPr>
          <w:rFonts w:ascii="Garamond" w:hAnsi="Garamond"/>
          <w:sz w:val="24"/>
          <w:szCs w:val="24"/>
        </w:rPr>
        <w:t>1</w:t>
      </w:r>
      <w:r w:rsidRPr="000B538F">
        <w:rPr>
          <w:rFonts w:ascii="Garamond" w:hAnsi="Garamond"/>
          <w:sz w:val="24"/>
          <w:szCs w:val="24"/>
        </w:rPr>
        <w:t xml:space="preserve">, geëvalueerd door ten minste één leidinggevende die bij voorkeur de rechtstreekse leidinggevende is. </w:t>
      </w:r>
    </w:p>
    <w:p w14:paraId="1248052B" w14:textId="77777777" w:rsidR="00B7295C" w:rsidRPr="003A58C2" w:rsidRDefault="00B7295C" w:rsidP="00C5025D">
      <w:pPr>
        <w:pStyle w:val="StandaardUitvullen"/>
        <w:ind w:left="1418"/>
        <w:rPr>
          <w:rFonts w:ascii="Garamond" w:hAnsi="Garamond"/>
          <w:sz w:val="24"/>
          <w:szCs w:val="24"/>
        </w:rPr>
      </w:pPr>
      <w:r w:rsidRPr="000B538F">
        <w:rPr>
          <w:rFonts w:ascii="Garamond" w:hAnsi="Garamond"/>
          <w:sz w:val="24"/>
          <w:szCs w:val="24"/>
        </w:rPr>
        <w:t xml:space="preserve">Indien het personeelslid slechts één leidinggevende heeft, treedt deze op als enige </w:t>
      </w:r>
      <w:r w:rsidRPr="003A58C2">
        <w:rPr>
          <w:rFonts w:ascii="Garamond" w:hAnsi="Garamond"/>
          <w:sz w:val="24"/>
          <w:szCs w:val="24"/>
        </w:rPr>
        <w:t>evaluator.</w:t>
      </w:r>
    </w:p>
    <w:p w14:paraId="6FFB0408" w14:textId="7FA3823F" w:rsidR="00B7295C" w:rsidRPr="003A58C2" w:rsidRDefault="00E95F1C" w:rsidP="00C5025D">
      <w:pPr>
        <w:pStyle w:val="StandaardUitvullen"/>
        <w:ind w:left="1418"/>
        <w:rPr>
          <w:rFonts w:ascii="Garamond" w:hAnsi="Garamond"/>
          <w:sz w:val="24"/>
          <w:szCs w:val="24"/>
        </w:rPr>
      </w:pPr>
      <w:r w:rsidRPr="003A58C2">
        <w:rPr>
          <w:rFonts w:ascii="Garamond" w:hAnsi="Garamond"/>
          <w:sz w:val="24"/>
          <w:szCs w:val="24"/>
        </w:rPr>
        <w:t xml:space="preserve">De algemeen directeur </w:t>
      </w:r>
      <w:r w:rsidR="00B7295C" w:rsidRPr="003A58C2">
        <w:rPr>
          <w:rFonts w:ascii="Garamond" w:hAnsi="Garamond"/>
          <w:sz w:val="24"/>
          <w:szCs w:val="24"/>
        </w:rPr>
        <w:t>wijst de evaluatoren aan. Hij zorgt voor de opleiding van de evaluatoren en waakt over de correcte toepassing van het evaluatiestelsel.</w:t>
      </w:r>
    </w:p>
    <w:p w14:paraId="0BD696B4" w14:textId="72421C15" w:rsidR="00B7295C" w:rsidRPr="000B538F" w:rsidRDefault="00B7295C" w:rsidP="00C5025D">
      <w:pPr>
        <w:pStyle w:val="StandaardUitvullen"/>
        <w:ind w:left="1418"/>
        <w:rPr>
          <w:rFonts w:ascii="Garamond" w:hAnsi="Garamond"/>
          <w:sz w:val="24"/>
          <w:szCs w:val="24"/>
        </w:rPr>
      </w:pPr>
      <w:r w:rsidRPr="003A58C2">
        <w:rPr>
          <w:rFonts w:ascii="Garamond" w:hAnsi="Garamond"/>
          <w:sz w:val="24"/>
          <w:szCs w:val="24"/>
        </w:rPr>
        <w:t xml:space="preserve">Elke evaluator moet een opleiding tot evaluator gevolgd hebben om te mogen evalueren. Als een evaluator een ongunstig evaluatieresultaat heeft, kan </w:t>
      </w:r>
      <w:r w:rsidR="00E95F1C" w:rsidRPr="003A58C2">
        <w:rPr>
          <w:rFonts w:ascii="Garamond" w:hAnsi="Garamond"/>
          <w:sz w:val="24"/>
          <w:szCs w:val="24"/>
        </w:rPr>
        <w:t>de algemeen directeur</w:t>
      </w:r>
      <w:r w:rsidRPr="003A58C2">
        <w:rPr>
          <w:rFonts w:ascii="Garamond" w:hAnsi="Garamond"/>
          <w:sz w:val="24"/>
          <w:szCs w:val="24"/>
        </w:rPr>
        <w:t>, al dan</w:t>
      </w:r>
      <w:r w:rsidRPr="000B538F">
        <w:rPr>
          <w:rFonts w:ascii="Garamond" w:hAnsi="Garamond"/>
          <w:sz w:val="24"/>
          <w:szCs w:val="24"/>
        </w:rPr>
        <w:t xml:space="preserve"> niet tijdelijk, een andere evaluator aanwijzen. </w:t>
      </w:r>
    </w:p>
    <w:p w14:paraId="42602B2B" w14:textId="77777777" w:rsidR="00B7295C" w:rsidRPr="000B538F" w:rsidRDefault="00B7295C" w:rsidP="00C5025D">
      <w:pPr>
        <w:ind w:left="1418" w:hanging="709"/>
        <w:jc w:val="both"/>
        <w:rPr>
          <w:rFonts w:ascii="Garamond" w:hAnsi="Garamond"/>
          <w:sz w:val="24"/>
          <w:szCs w:val="24"/>
        </w:rPr>
      </w:pPr>
      <w:r w:rsidRPr="000B538F">
        <w:rPr>
          <w:rFonts w:ascii="Garamond" w:hAnsi="Garamond"/>
          <w:sz w:val="24"/>
          <w:szCs w:val="24"/>
        </w:rPr>
        <w:t xml:space="preserve">§2. </w:t>
      </w:r>
      <w:r w:rsidR="00EE2236" w:rsidRPr="000B538F">
        <w:rPr>
          <w:rFonts w:ascii="Garamond" w:hAnsi="Garamond"/>
          <w:sz w:val="24"/>
          <w:szCs w:val="24"/>
        </w:rPr>
        <w:tab/>
      </w:r>
      <w:r w:rsidRPr="000B538F">
        <w:rPr>
          <w:rFonts w:ascii="Garamond" w:hAnsi="Garamond"/>
          <w:sz w:val="24"/>
          <w:szCs w:val="24"/>
        </w:rPr>
        <w:t xml:space="preserve">De evaluatie wordt uitgevoerd op basis van vooraf vastgestelde evaluatiecriteria. </w:t>
      </w:r>
    </w:p>
    <w:p w14:paraId="7E64D7CD" w14:textId="625A8246" w:rsidR="00B7295C" w:rsidRPr="003A58C2" w:rsidRDefault="00B7295C" w:rsidP="00C5025D">
      <w:pPr>
        <w:pStyle w:val="StandaardUitvullen"/>
        <w:ind w:left="1418"/>
        <w:rPr>
          <w:rFonts w:ascii="Garamond" w:hAnsi="Garamond"/>
          <w:sz w:val="24"/>
          <w:szCs w:val="24"/>
        </w:rPr>
      </w:pPr>
      <w:r w:rsidRPr="000B538F">
        <w:rPr>
          <w:rFonts w:ascii="Garamond" w:hAnsi="Garamond"/>
          <w:sz w:val="24"/>
          <w:szCs w:val="24"/>
        </w:rPr>
        <w:t xml:space="preserve">De evaluatiecriteria sluiten aan bij de functiebeschrijvingen en bij de doelstellingen </w:t>
      </w:r>
      <w:r w:rsidRPr="003A58C2">
        <w:rPr>
          <w:rFonts w:ascii="Garamond" w:hAnsi="Garamond"/>
          <w:sz w:val="24"/>
          <w:szCs w:val="24"/>
        </w:rPr>
        <w:t>van het bestuur.</w:t>
      </w:r>
    </w:p>
    <w:p w14:paraId="458689E3" w14:textId="202BBF99" w:rsidR="004B1161" w:rsidRPr="004B1161" w:rsidRDefault="004B1161" w:rsidP="00C5025D">
      <w:pPr>
        <w:pStyle w:val="StandaardUitvullen"/>
        <w:ind w:left="1418"/>
        <w:rPr>
          <w:rFonts w:ascii="Garamond" w:hAnsi="Garamond"/>
          <w:sz w:val="24"/>
          <w:szCs w:val="24"/>
        </w:rPr>
      </w:pPr>
      <w:r w:rsidRPr="003A58C2">
        <w:rPr>
          <w:rFonts w:ascii="Garamond" w:hAnsi="Garamond"/>
          <w:sz w:val="24"/>
          <w:szCs w:val="24"/>
        </w:rPr>
        <w:t xml:space="preserve">De evaluatie gebeurt via een vastgelegde structuur en omvat de resultaatsgebieden, de kerncompetenties, </w:t>
      </w:r>
      <w:proofErr w:type="spellStart"/>
      <w:r w:rsidRPr="003A58C2">
        <w:rPr>
          <w:rFonts w:ascii="Garamond" w:hAnsi="Garamond"/>
          <w:sz w:val="24"/>
          <w:szCs w:val="24"/>
        </w:rPr>
        <w:t>functiegerelateerde</w:t>
      </w:r>
      <w:proofErr w:type="spellEnd"/>
      <w:r w:rsidRPr="003A58C2">
        <w:rPr>
          <w:rFonts w:ascii="Garamond" w:hAnsi="Garamond"/>
          <w:sz w:val="24"/>
          <w:szCs w:val="24"/>
        </w:rPr>
        <w:t xml:space="preserve"> competenties, kennis, gedrag en attitude en, in voorkomend geval, rollen. De competenties staan beschreven in de competentiewoordenboek aan de hand van een definitie en gedragsindicatoren.</w:t>
      </w:r>
      <w:r w:rsidRPr="57B3D8A5">
        <w:rPr>
          <w:rFonts w:ascii="Garamond" w:hAnsi="Garamond"/>
          <w:sz w:val="24"/>
          <w:szCs w:val="24"/>
        </w:rPr>
        <w:t xml:space="preserve"> </w:t>
      </w:r>
    </w:p>
    <w:p w14:paraId="7DB7C2BD" w14:textId="77777777" w:rsidR="00B7295C" w:rsidRPr="000B538F" w:rsidRDefault="00B7295C" w:rsidP="00C5025D">
      <w:pPr>
        <w:pStyle w:val="StandaardUitvullen"/>
        <w:ind w:left="1418"/>
        <w:rPr>
          <w:rFonts w:ascii="Garamond" w:hAnsi="Garamond"/>
          <w:sz w:val="24"/>
          <w:szCs w:val="24"/>
        </w:rPr>
      </w:pPr>
      <w:r w:rsidRPr="000B538F">
        <w:rPr>
          <w:rFonts w:ascii="Garamond" w:hAnsi="Garamond"/>
          <w:sz w:val="24"/>
          <w:szCs w:val="24"/>
        </w:rPr>
        <w:t>Bij de vaststelling van de evaluatiecriteria voor de evaluatie van personen met een arbeidshandicap wordt, indien de arbeidshandicap relevant is bij de uitoefening van de functie, zo nodig rekening gehouden met de handicap.</w:t>
      </w:r>
    </w:p>
    <w:p w14:paraId="0DB6C2D3" w14:textId="77777777" w:rsidR="00B7295C" w:rsidRPr="000B538F" w:rsidRDefault="00B7295C" w:rsidP="00C5025D">
      <w:pPr>
        <w:ind w:left="1418" w:hanging="709"/>
        <w:jc w:val="both"/>
        <w:rPr>
          <w:rFonts w:ascii="Garamond" w:hAnsi="Garamond"/>
          <w:sz w:val="24"/>
          <w:szCs w:val="24"/>
        </w:rPr>
      </w:pPr>
      <w:r w:rsidRPr="000B538F">
        <w:rPr>
          <w:rFonts w:ascii="Garamond" w:hAnsi="Garamond"/>
          <w:sz w:val="24"/>
          <w:szCs w:val="24"/>
        </w:rPr>
        <w:t>§3.</w:t>
      </w:r>
      <w:r w:rsidRPr="000B538F">
        <w:rPr>
          <w:rFonts w:ascii="Garamond" w:hAnsi="Garamond"/>
          <w:sz w:val="24"/>
          <w:szCs w:val="24"/>
        </w:rPr>
        <w:tab/>
        <w:t>De evaluatie gaat gepaard met een evaluatiegesprek tussen de eerste evaluator en het personeelslid. De tweede evaluator, in voorkomend geval, is bij het evaluatiegesprek aanwezig als het personeelslid of de eerste evaluator daarom uitdrukkelijk verzoekt, of op eigen initiatief.</w:t>
      </w:r>
    </w:p>
    <w:p w14:paraId="375CDD5D" w14:textId="77777777" w:rsidR="00B7295C" w:rsidRPr="000B538F" w:rsidRDefault="00B7295C" w:rsidP="00C5025D">
      <w:pPr>
        <w:pStyle w:val="StandaardUitvullen"/>
        <w:ind w:left="1418"/>
        <w:rPr>
          <w:rFonts w:ascii="Garamond" w:hAnsi="Garamond"/>
          <w:sz w:val="24"/>
          <w:szCs w:val="24"/>
        </w:rPr>
      </w:pPr>
      <w:r w:rsidRPr="000B538F">
        <w:rPr>
          <w:rFonts w:ascii="Garamond" w:hAnsi="Garamond"/>
          <w:sz w:val="24"/>
          <w:szCs w:val="24"/>
        </w:rPr>
        <w:t>Alvorens het evaluatiegesprek aan te vangen dient de eerste evaluator zijn bevindingen en zijn evaluatieresultaat met, in voorkomend geval, de tweede evaluator te overleggen. Ook als er tijdens de evaluatie elementen naar voor komen die de resultaten beïnvloeden is er een nieuw overleg tussen de beide evaluatoren nodig.</w:t>
      </w:r>
    </w:p>
    <w:p w14:paraId="00A501EB" w14:textId="77777777" w:rsidR="00B7295C" w:rsidRPr="000B538F" w:rsidRDefault="00B7295C" w:rsidP="00EE2236">
      <w:pPr>
        <w:pStyle w:val="StandaardUitvullen"/>
        <w:ind w:left="1418"/>
        <w:rPr>
          <w:rFonts w:ascii="Garamond" w:hAnsi="Garamond"/>
          <w:sz w:val="24"/>
          <w:szCs w:val="24"/>
        </w:rPr>
      </w:pPr>
      <w:r w:rsidRPr="000B538F">
        <w:rPr>
          <w:rFonts w:ascii="Garamond" w:hAnsi="Garamond"/>
          <w:sz w:val="24"/>
          <w:szCs w:val="24"/>
        </w:rPr>
        <w:t>De eerste en de tweede evaluator streven naar een consensus over de eindconclusie van de evaluatie en over het voorstel van evaluatiegevolg.</w:t>
      </w:r>
    </w:p>
    <w:p w14:paraId="554752A3" w14:textId="77777777" w:rsidR="00B7295C" w:rsidRPr="000B538F" w:rsidRDefault="00D61DE9" w:rsidP="00EE2236">
      <w:pPr>
        <w:pStyle w:val="StandaardUitvullen"/>
        <w:ind w:left="1418"/>
        <w:rPr>
          <w:rFonts w:ascii="Garamond" w:hAnsi="Garamond"/>
          <w:sz w:val="24"/>
          <w:szCs w:val="24"/>
        </w:rPr>
      </w:pPr>
      <w:r w:rsidRPr="000B538F">
        <w:rPr>
          <w:rFonts w:ascii="Garamond" w:hAnsi="Garamond"/>
          <w:sz w:val="24"/>
          <w:szCs w:val="24"/>
        </w:rPr>
        <w:t>A</w:t>
      </w:r>
      <w:r w:rsidR="00B7295C" w:rsidRPr="000B538F">
        <w:rPr>
          <w:rFonts w:ascii="Garamond" w:hAnsi="Garamond"/>
          <w:sz w:val="24"/>
          <w:szCs w:val="24"/>
        </w:rPr>
        <w:t>ls twee evaluatoren niet tot overeenstemming komen over het evaluatieresultaat of over het evaluatiegevolg</w:t>
      </w:r>
      <w:r w:rsidR="000B6CBD" w:rsidRPr="000B538F">
        <w:rPr>
          <w:rFonts w:ascii="Garamond" w:hAnsi="Garamond"/>
          <w:sz w:val="24"/>
          <w:szCs w:val="24"/>
        </w:rPr>
        <w:t>, dan is het standpunt van de evaluator met de hoogste rang doorslaggevend</w:t>
      </w:r>
      <w:r w:rsidR="00B7295C" w:rsidRPr="000B538F">
        <w:rPr>
          <w:rFonts w:ascii="Garamond" w:hAnsi="Garamond"/>
          <w:sz w:val="24"/>
          <w:szCs w:val="24"/>
        </w:rPr>
        <w:t xml:space="preserve">. </w:t>
      </w:r>
    </w:p>
    <w:p w14:paraId="2C3A0EE2" w14:textId="5C619B8F" w:rsidR="00B7295C" w:rsidRDefault="00B7295C" w:rsidP="00EE2236">
      <w:pPr>
        <w:pStyle w:val="StandaardUitvullen"/>
        <w:ind w:left="1418"/>
        <w:rPr>
          <w:rFonts w:ascii="Garamond" w:hAnsi="Garamond"/>
          <w:sz w:val="24"/>
          <w:szCs w:val="24"/>
        </w:rPr>
      </w:pPr>
      <w:r w:rsidRPr="000B538F">
        <w:rPr>
          <w:rFonts w:ascii="Garamond" w:hAnsi="Garamond"/>
          <w:sz w:val="24"/>
          <w:szCs w:val="24"/>
        </w:rPr>
        <w:t xml:space="preserve">De evaluatoren stellen hun bevindingen met vermelding van het evaluatieresultaat vast in een kwalitatief beschrijvend evaluatieverslag dat het evaluatieresultaat op afdoende wijze onderbouwt en ondertekenen dit verslag. </w:t>
      </w:r>
    </w:p>
    <w:p w14:paraId="279997C4" w14:textId="77777777" w:rsidR="009E14E7" w:rsidRPr="000B538F" w:rsidRDefault="009E14E7" w:rsidP="00EE2236">
      <w:pPr>
        <w:pStyle w:val="StandaardUitvullen"/>
        <w:ind w:left="1418"/>
        <w:rPr>
          <w:rFonts w:ascii="Garamond" w:hAnsi="Garamond"/>
          <w:sz w:val="24"/>
          <w:szCs w:val="24"/>
        </w:rPr>
      </w:pPr>
    </w:p>
    <w:p w14:paraId="4A59C6F9" w14:textId="77777777" w:rsidR="00EE2236" w:rsidRPr="000B538F" w:rsidRDefault="00B7295C" w:rsidP="00EE2236">
      <w:pPr>
        <w:autoSpaceDE w:val="0"/>
        <w:autoSpaceDN w:val="0"/>
        <w:adjustRightInd w:val="0"/>
        <w:ind w:left="0"/>
        <w:rPr>
          <w:rFonts w:ascii="Garamond" w:hAnsi="Garamond"/>
          <w:b/>
          <w:sz w:val="24"/>
          <w:szCs w:val="24"/>
          <w:u w:val="single"/>
        </w:rPr>
      </w:pPr>
      <w:r w:rsidRPr="000B538F">
        <w:rPr>
          <w:rFonts w:ascii="Garamond" w:hAnsi="Garamond"/>
          <w:b/>
          <w:sz w:val="24"/>
          <w:szCs w:val="24"/>
          <w:u w:val="single"/>
        </w:rPr>
        <w:t xml:space="preserve">Art. </w:t>
      </w:r>
      <w:r w:rsidR="00EE2236" w:rsidRPr="000B538F">
        <w:rPr>
          <w:rFonts w:ascii="Garamond" w:hAnsi="Garamond"/>
          <w:b/>
          <w:sz w:val="24"/>
          <w:szCs w:val="24"/>
          <w:u w:val="single"/>
        </w:rPr>
        <w:t>6</w:t>
      </w:r>
      <w:r w:rsidR="004343FE" w:rsidRPr="000B538F">
        <w:rPr>
          <w:rFonts w:ascii="Garamond" w:hAnsi="Garamond"/>
          <w:b/>
          <w:sz w:val="24"/>
          <w:szCs w:val="24"/>
          <w:u w:val="single"/>
        </w:rPr>
        <w:t>3</w:t>
      </w:r>
      <w:r w:rsidRPr="000B538F">
        <w:rPr>
          <w:rFonts w:ascii="Garamond" w:hAnsi="Garamond"/>
          <w:b/>
          <w:sz w:val="24"/>
          <w:szCs w:val="24"/>
          <w:u w:val="single"/>
        </w:rPr>
        <w:t xml:space="preserve">. </w:t>
      </w:r>
    </w:p>
    <w:p w14:paraId="7133143F" w14:textId="77777777" w:rsidR="00B7295C" w:rsidRPr="000B538F" w:rsidRDefault="00B7295C" w:rsidP="00C5025D">
      <w:pPr>
        <w:ind w:left="1418" w:hanging="709"/>
        <w:jc w:val="both"/>
        <w:rPr>
          <w:rFonts w:ascii="Garamond" w:hAnsi="Garamond"/>
          <w:sz w:val="24"/>
          <w:szCs w:val="24"/>
        </w:rPr>
      </w:pPr>
      <w:r w:rsidRPr="000B538F">
        <w:rPr>
          <w:rFonts w:ascii="Garamond" w:hAnsi="Garamond"/>
          <w:sz w:val="24"/>
          <w:szCs w:val="24"/>
        </w:rPr>
        <w:t xml:space="preserve">§1. </w:t>
      </w:r>
      <w:r w:rsidR="00EE2236" w:rsidRPr="000B538F">
        <w:rPr>
          <w:rFonts w:ascii="Garamond" w:hAnsi="Garamond"/>
          <w:sz w:val="24"/>
          <w:szCs w:val="24"/>
        </w:rPr>
        <w:tab/>
      </w:r>
      <w:r w:rsidRPr="000B538F">
        <w:rPr>
          <w:rFonts w:ascii="Garamond" w:hAnsi="Garamond"/>
          <w:sz w:val="24"/>
          <w:szCs w:val="24"/>
        </w:rPr>
        <w:t xml:space="preserve">Het personeelslid ontvangt het evaluatieverslag en ondertekent het voor kennisneming. Het personeelslid kan in het evaluatieverslag opmerkingen bij zijn evaluatie formuleren en dient dit binnen de zeven kalenderdagen na de datum van kennisneming, ondertekend terug aan zijn evaluator te bezorgen. De evaluator ondertekent eventuele opmerkingen van het personeelslid voor kennisneming en geeft een kopie aan het personeelslid. </w:t>
      </w:r>
    </w:p>
    <w:p w14:paraId="4F9CB444" w14:textId="77777777" w:rsidR="00B7295C" w:rsidRPr="000B538F" w:rsidRDefault="00B7295C" w:rsidP="00C5025D">
      <w:pPr>
        <w:pStyle w:val="StandaardUitvullen"/>
        <w:ind w:left="1418"/>
        <w:rPr>
          <w:rFonts w:ascii="Garamond" w:hAnsi="Garamond"/>
          <w:sz w:val="24"/>
          <w:szCs w:val="24"/>
        </w:rPr>
      </w:pPr>
      <w:r w:rsidRPr="000B538F">
        <w:rPr>
          <w:rFonts w:ascii="Garamond" w:hAnsi="Garamond"/>
          <w:sz w:val="24"/>
          <w:szCs w:val="24"/>
        </w:rPr>
        <w:t>Als het personeelslid weigert om dit evaluatieverslag voor kennisneming te ondertekenen wordt het verslag aangetekend verzonden. De datum van kennisneming wordt in dit geval bepaald op de derde kalenderdag (uitgezonderd zon- en feestdagen) na de datum van verzending.</w:t>
      </w:r>
    </w:p>
    <w:p w14:paraId="49BC6673" w14:textId="77777777" w:rsidR="00B7295C" w:rsidRPr="000B538F" w:rsidRDefault="00B7295C" w:rsidP="00C5025D">
      <w:pPr>
        <w:ind w:left="1418" w:hanging="709"/>
        <w:jc w:val="both"/>
        <w:rPr>
          <w:rFonts w:ascii="Garamond" w:hAnsi="Garamond"/>
          <w:sz w:val="24"/>
          <w:szCs w:val="24"/>
        </w:rPr>
      </w:pPr>
      <w:r w:rsidRPr="000B538F">
        <w:rPr>
          <w:rFonts w:ascii="Garamond" w:hAnsi="Garamond"/>
          <w:sz w:val="24"/>
          <w:szCs w:val="24"/>
        </w:rPr>
        <w:t xml:space="preserve">§2. </w:t>
      </w:r>
      <w:r w:rsidR="00EE2236" w:rsidRPr="000B538F">
        <w:rPr>
          <w:rFonts w:ascii="Garamond" w:hAnsi="Garamond"/>
          <w:sz w:val="24"/>
          <w:szCs w:val="24"/>
        </w:rPr>
        <w:tab/>
      </w:r>
      <w:r w:rsidRPr="000B538F">
        <w:rPr>
          <w:rFonts w:ascii="Garamond" w:hAnsi="Garamond"/>
          <w:sz w:val="24"/>
          <w:szCs w:val="24"/>
        </w:rPr>
        <w:t>Het evaluatieresultaat wordt opgenomen in het individuele personeelsdossier.</w:t>
      </w:r>
    </w:p>
    <w:p w14:paraId="5BB32A22" w14:textId="77777777" w:rsidR="00B7295C" w:rsidRPr="000B538F" w:rsidRDefault="00B7295C" w:rsidP="00C5025D">
      <w:pPr>
        <w:pStyle w:val="StandaardUitvullen"/>
        <w:ind w:left="1418"/>
        <w:rPr>
          <w:rFonts w:ascii="Garamond" w:hAnsi="Garamond"/>
          <w:sz w:val="24"/>
          <w:szCs w:val="24"/>
        </w:rPr>
      </w:pPr>
      <w:r w:rsidRPr="000B538F">
        <w:rPr>
          <w:rFonts w:ascii="Garamond" w:hAnsi="Garamond"/>
          <w:sz w:val="24"/>
          <w:szCs w:val="24"/>
        </w:rPr>
        <w:t xml:space="preserve">Het personeelslid heeft het recht zijn individuele personeelsdossier te raadplegen en krijgt er op zijn verzoek een afschrift van. </w:t>
      </w:r>
    </w:p>
    <w:p w14:paraId="03644AD3" w14:textId="77777777" w:rsidR="00B0650D" w:rsidRPr="000B538F" w:rsidRDefault="00B0650D" w:rsidP="00C5025D">
      <w:pPr>
        <w:spacing w:before="0" w:after="160" w:line="259" w:lineRule="auto"/>
        <w:ind w:left="0"/>
        <w:jc w:val="both"/>
        <w:rPr>
          <w:rFonts w:ascii="Garamond" w:hAnsi="Garamond"/>
          <w:smallCaps/>
          <w:sz w:val="24"/>
          <w:szCs w:val="24"/>
        </w:rPr>
      </w:pPr>
      <w:bookmarkStart w:id="84" w:name="_Toc179802867"/>
      <w:bookmarkStart w:id="85" w:name="_Toc211230373"/>
      <w:bookmarkStart w:id="86" w:name="_Toc213057905"/>
      <w:bookmarkStart w:id="87" w:name="_Toc219792216"/>
      <w:bookmarkStart w:id="88" w:name="_Toc493074513"/>
      <w:r w:rsidRPr="000B538F">
        <w:rPr>
          <w:rFonts w:ascii="Garamond" w:hAnsi="Garamond"/>
          <w:szCs w:val="24"/>
        </w:rPr>
        <w:br w:type="page"/>
      </w:r>
    </w:p>
    <w:p w14:paraId="3997266B" w14:textId="77777777" w:rsidR="00B7295C" w:rsidRPr="000B538F" w:rsidRDefault="00B7295C" w:rsidP="00EE2236">
      <w:pPr>
        <w:pStyle w:val="Kop3"/>
        <w:rPr>
          <w:rFonts w:ascii="Garamond" w:hAnsi="Garamond"/>
          <w:szCs w:val="24"/>
        </w:rPr>
      </w:pPr>
      <w:bookmarkStart w:id="89" w:name="_Toc85631089"/>
      <w:r w:rsidRPr="000B538F">
        <w:rPr>
          <w:rFonts w:ascii="Garamond" w:hAnsi="Garamond"/>
          <w:szCs w:val="24"/>
        </w:rPr>
        <w:t>Afdeling V.</w:t>
      </w:r>
      <w:r w:rsidRPr="000B538F">
        <w:rPr>
          <w:rFonts w:ascii="Garamond" w:hAnsi="Garamond"/>
          <w:szCs w:val="24"/>
        </w:rPr>
        <w:tab/>
        <w:t>De evaluatieresultaten en de gevolgen van de evaluatie</w:t>
      </w:r>
      <w:bookmarkEnd w:id="84"/>
      <w:bookmarkEnd w:id="85"/>
      <w:bookmarkEnd w:id="86"/>
      <w:bookmarkEnd w:id="87"/>
      <w:bookmarkEnd w:id="88"/>
      <w:bookmarkEnd w:id="89"/>
    </w:p>
    <w:p w14:paraId="76A99F53" w14:textId="77777777" w:rsidR="00B7295C" w:rsidRPr="000B538F" w:rsidRDefault="00B7295C" w:rsidP="00B7295C">
      <w:pPr>
        <w:pStyle w:val="Koptekst"/>
        <w:tabs>
          <w:tab w:val="clear" w:pos="4536"/>
          <w:tab w:val="clear" w:pos="9072"/>
        </w:tabs>
        <w:rPr>
          <w:snapToGrid w:val="0"/>
          <w:color w:val="4472C4"/>
        </w:rPr>
      </w:pPr>
    </w:p>
    <w:p w14:paraId="645225CA" w14:textId="77777777" w:rsidR="00EE2236" w:rsidRPr="000B538F" w:rsidRDefault="00B7295C" w:rsidP="00EE2236">
      <w:pPr>
        <w:autoSpaceDE w:val="0"/>
        <w:autoSpaceDN w:val="0"/>
        <w:adjustRightInd w:val="0"/>
        <w:ind w:left="0"/>
        <w:rPr>
          <w:rFonts w:ascii="Garamond" w:hAnsi="Garamond"/>
          <w:b/>
          <w:sz w:val="24"/>
          <w:szCs w:val="24"/>
          <w:u w:val="single"/>
        </w:rPr>
      </w:pPr>
      <w:r w:rsidRPr="000B538F">
        <w:rPr>
          <w:rFonts w:ascii="Garamond" w:hAnsi="Garamond"/>
          <w:b/>
          <w:sz w:val="24"/>
          <w:szCs w:val="24"/>
          <w:u w:val="single"/>
        </w:rPr>
        <w:t xml:space="preserve">Art. </w:t>
      </w:r>
      <w:r w:rsidR="00EE2236" w:rsidRPr="000B538F">
        <w:rPr>
          <w:rFonts w:ascii="Garamond" w:hAnsi="Garamond"/>
          <w:b/>
          <w:sz w:val="24"/>
          <w:szCs w:val="24"/>
          <w:u w:val="single"/>
        </w:rPr>
        <w:t>6</w:t>
      </w:r>
      <w:r w:rsidR="004343FE" w:rsidRPr="000B538F">
        <w:rPr>
          <w:rFonts w:ascii="Garamond" w:hAnsi="Garamond"/>
          <w:b/>
          <w:sz w:val="24"/>
          <w:szCs w:val="24"/>
          <w:u w:val="single"/>
        </w:rPr>
        <w:t>4</w:t>
      </w:r>
      <w:r w:rsidRPr="000B538F">
        <w:rPr>
          <w:rFonts w:ascii="Garamond" w:hAnsi="Garamond"/>
          <w:b/>
          <w:sz w:val="24"/>
          <w:szCs w:val="24"/>
          <w:u w:val="single"/>
        </w:rPr>
        <w:t xml:space="preserve">. </w:t>
      </w:r>
    </w:p>
    <w:p w14:paraId="3E80B34A" w14:textId="2D2DA4F9" w:rsidR="00B7295C" w:rsidRPr="003A58C2" w:rsidRDefault="00B7295C" w:rsidP="00C5025D">
      <w:pPr>
        <w:ind w:left="1418" w:hanging="709"/>
        <w:jc w:val="both"/>
        <w:rPr>
          <w:rFonts w:ascii="Garamond" w:hAnsi="Garamond"/>
          <w:sz w:val="24"/>
          <w:szCs w:val="24"/>
        </w:rPr>
      </w:pPr>
      <w:r w:rsidRPr="000B538F">
        <w:rPr>
          <w:rFonts w:ascii="Garamond" w:hAnsi="Garamond"/>
          <w:sz w:val="24"/>
          <w:szCs w:val="24"/>
        </w:rPr>
        <w:t xml:space="preserve">§1. </w:t>
      </w:r>
      <w:r w:rsidR="00EE2236" w:rsidRPr="000B538F">
        <w:rPr>
          <w:rFonts w:ascii="Garamond" w:hAnsi="Garamond"/>
          <w:sz w:val="24"/>
          <w:szCs w:val="24"/>
        </w:rPr>
        <w:tab/>
      </w:r>
      <w:r w:rsidRPr="000B538F">
        <w:rPr>
          <w:rFonts w:ascii="Garamond" w:hAnsi="Garamond"/>
          <w:sz w:val="24"/>
          <w:szCs w:val="24"/>
        </w:rPr>
        <w:t xml:space="preserve">De evaluatoren formuleren op basis van het door het personeelslid ondertekende evaluatieverslag binnen de zeven kalenderdagen een voorstel van evaluatiegevolg </w:t>
      </w:r>
      <w:r w:rsidRPr="003A58C2">
        <w:rPr>
          <w:rFonts w:ascii="Garamond" w:hAnsi="Garamond"/>
          <w:sz w:val="24"/>
          <w:szCs w:val="24"/>
        </w:rPr>
        <w:t xml:space="preserve">aan </w:t>
      </w:r>
      <w:r w:rsidR="00E95F1C" w:rsidRPr="003A58C2">
        <w:rPr>
          <w:rFonts w:ascii="Garamond" w:hAnsi="Garamond"/>
          <w:sz w:val="24"/>
          <w:szCs w:val="24"/>
        </w:rPr>
        <w:t>de algemeen directeur</w:t>
      </w:r>
      <w:r w:rsidRPr="003A58C2">
        <w:rPr>
          <w:rFonts w:ascii="Garamond" w:hAnsi="Garamond"/>
          <w:sz w:val="24"/>
          <w:szCs w:val="24"/>
        </w:rPr>
        <w:t>.</w:t>
      </w:r>
    </w:p>
    <w:p w14:paraId="6A6AEFDA" w14:textId="77777777" w:rsidR="00B7295C" w:rsidRPr="003A58C2" w:rsidRDefault="00B7295C" w:rsidP="00EE2236">
      <w:pPr>
        <w:pStyle w:val="StandaardUitvullen"/>
        <w:ind w:left="1418"/>
        <w:rPr>
          <w:rFonts w:ascii="Garamond" w:hAnsi="Garamond"/>
          <w:sz w:val="24"/>
          <w:szCs w:val="24"/>
        </w:rPr>
      </w:pPr>
      <w:r w:rsidRPr="003A58C2">
        <w:rPr>
          <w:rFonts w:ascii="Garamond" w:hAnsi="Garamond"/>
          <w:sz w:val="24"/>
          <w:szCs w:val="24"/>
        </w:rPr>
        <w:t>Het personeelslid moet op de hoogte gebracht worden van het voorstel van evaluatiegevolg.</w:t>
      </w:r>
    </w:p>
    <w:p w14:paraId="23807376" w14:textId="77777777" w:rsidR="00B7295C" w:rsidRPr="003A58C2" w:rsidRDefault="00B7295C" w:rsidP="00EE2236">
      <w:pPr>
        <w:pStyle w:val="StandaardUitvullen"/>
        <w:ind w:left="1418"/>
        <w:rPr>
          <w:rFonts w:ascii="Garamond" w:hAnsi="Garamond"/>
          <w:sz w:val="24"/>
          <w:szCs w:val="24"/>
        </w:rPr>
      </w:pPr>
      <w:bookmarkStart w:id="90" w:name="_Hlk484162174"/>
      <w:r w:rsidRPr="003A58C2">
        <w:rPr>
          <w:rFonts w:ascii="Garamond" w:hAnsi="Garamond"/>
          <w:sz w:val="24"/>
          <w:szCs w:val="24"/>
        </w:rPr>
        <w:t>Het personeelslid met een gunstig evaluatieresultaat wordt verder opgevolgd en krijgt verder feedback volgens de bepalingen van afdeling I en II.</w:t>
      </w:r>
    </w:p>
    <w:bookmarkEnd w:id="90"/>
    <w:p w14:paraId="11DA339C" w14:textId="41681A85" w:rsidR="00B7295C" w:rsidRPr="003A58C2" w:rsidRDefault="00B7295C" w:rsidP="00EE2236">
      <w:pPr>
        <w:pStyle w:val="StandaardUitvullen"/>
        <w:ind w:left="1418"/>
        <w:rPr>
          <w:rFonts w:ascii="Garamond" w:hAnsi="Garamond"/>
          <w:sz w:val="24"/>
          <w:szCs w:val="24"/>
        </w:rPr>
      </w:pPr>
      <w:r w:rsidRPr="003A58C2">
        <w:rPr>
          <w:rFonts w:ascii="Garamond" w:hAnsi="Garamond"/>
          <w:sz w:val="24"/>
          <w:szCs w:val="24"/>
        </w:rPr>
        <w:t xml:space="preserve">Het personeelslid met een ongunstig evaluatieresultaat heeft geen recht op de volgende salarisschaal van de functionele loopbaan, ook al heeft het de vereiste schaalanciënniteit. Het personeelslid krijgt die salarisschaal pas als het een volgende evaluatieperiode afsluit met een gunstig evaluatieresultaat. </w:t>
      </w:r>
    </w:p>
    <w:p w14:paraId="0E292CF6" w14:textId="2C95B20F" w:rsidR="00B72540" w:rsidRPr="003A58C2" w:rsidRDefault="00B72540" w:rsidP="00B72540">
      <w:pPr>
        <w:pStyle w:val="StandaardUitvullen"/>
        <w:ind w:left="1418"/>
        <w:rPr>
          <w:rFonts w:ascii="Garamond" w:hAnsi="Garamond"/>
          <w:sz w:val="24"/>
          <w:szCs w:val="24"/>
        </w:rPr>
      </w:pPr>
      <w:r w:rsidRPr="003A58C2">
        <w:rPr>
          <w:rFonts w:ascii="Garamond" w:hAnsi="Garamond"/>
          <w:sz w:val="24"/>
          <w:szCs w:val="24"/>
        </w:rPr>
        <w:t xml:space="preserve">Ook volgende gevolgen zijn mogelijk bij een </w:t>
      </w:r>
      <w:r w:rsidR="00A3239E" w:rsidRPr="003A58C2">
        <w:rPr>
          <w:rFonts w:ascii="Garamond" w:hAnsi="Garamond"/>
          <w:sz w:val="24"/>
          <w:szCs w:val="24"/>
        </w:rPr>
        <w:t>ongunstige</w:t>
      </w:r>
      <w:r w:rsidRPr="003A58C2">
        <w:rPr>
          <w:rFonts w:ascii="Garamond" w:hAnsi="Garamond"/>
          <w:sz w:val="24"/>
          <w:szCs w:val="24"/>
        </w:rPr>
        <w:t xml:space="preserve"> evaluatie: </w:t>
      </w:r>
    </w:p>
    <w:p w14:paraId="5CAE9229" w14:textId="3E3C4BA6" w:rsidR="00B72540" w:rsidRPr="003A58C2" w:rsidRDefault="00B72540" w:rsidP="00B72540">
      <w:pPr>
        <w:pStyle w:val="StandaardUitvullen"/>
        <w:numPr>
          <w:ilvl w:val="4"/>
          <w:numId w:val="10"/>
        </w:numPr>
        <w:ind w:left="1985"/>
        <w:rPr>
          <w:rFonts w:ascii="Garamond" w:hAnsi="Garamond"/>
          <w:sz w:val="24"/>
          <w:szCs w:val="24"/>
        </w:rPr>
      </w:pPr>
      <w:r w:rsidRPr="003A58C2">
        <w:rPr>
          <w:rFonts w:ascii="Garamond" w:hAnsi="Garamond"/>
          <w:sz w:val="24"/>
          <w:szCs w:val="24"/>
        </w:rPr>
        <w:t xml:space="preserve">extra vorming, training of opleiding die de zwakke punten van de medewerker zo goed mogelijk remedieert; </w:t>
      </w:r>
    </w:p>
    <w:p w14:paraId="302A22F6" w14:textId="4C7E42EA" w:rsidR="00B72540" w:rsidRPr="003A58C2" w:rsidRDefault="00B72540" w:rsidP="00B72540">
      <w:pPr>
        <w:pStyle w:val="StandaardUitvullen"/>
        <w:numPr>
          <w:ilvl w:val="4"/>
          <w:numId w:val="10"/>
        </w:numPr>
        <w:ind w:left="1985"/>
        <w:rPr>
          <w:rFonts w:ascii="Garamond" w:hAnsi="Garamond"/>
          <w:sz w:val="24"/>
          <w:szCs w:val="24"/>
        </w:rPr>
      </w:pPr>
      <w:r w:rsidRPr="003A58C2">
        <w:rPr>
          <w:rFonts w:ascii="Garamond" w:hAnsi="Garamond"/>
          <w:sz w:val="24"/>
          <w:szCs w:val="24"/>
        </w:rPr>
        <w:t xml:space="preserve">coaching; </w:t>
      </w:r>
    </w:p>
    <w:p w14:paraId="5B8BF8B4" w14:textId="22D9DFFB" w:rsidR="00B72540" w:rsidRPr="003A58C2" w:rsidRDefault="00B72540" w:rsidP="00B72540">
      <w:pPr>
        <w:pStyle w:val="StandaardUitvullen"/>
        <w:numPr>
          <w:ilvl w:val="4"/>
          <w:numId w:val="10"/>
        </w:numPr>
        <w:ind w:left="1985"/>
        <w:rPr>
          <w:rFonts w:ascii="Garamond" w:hAnsi="Garamond"/>
          <w:sz w:val="24"/>
          <w:szCs w:val="24"/>
        </w:rPr>
      </w:pPr>
      <w:r w:rsidRPr="003A58C2">
        <w:rPr>
          <w:rFonts w:ascii="Garamond" w:hAnsi="Garamond"/>
          <w:sz w:val="24"/>
          <w:szCs w:val="24"/>
        </w:rPr>
        <w:t xml:space="preserve">intervisie; </w:t>
      </w:r>
    </w:p>
    <w:p w14:paraId="23D0FA38" w14:textId="1B7252EA" w:rsidR="00B72540" w:rsidRPr="003A58C2" w:rsidRDefault="00B72540" w:rsidP="00B72540">
      <w:pPr>
        <w:pStyle w:val="StandaardUitvullen"/>
        <w:numPr>
          <w:ilvl w:val="4"/>
          <w:numId w:val="10"/>
        </w:numPr>
        <w:ind w:left="1985"/>
        <w:rPr>
          <w:rFonts w:ascii="Garamond" w:hAnsi="Garamond"/>
          <w:sz w:val="24"/>
          <w:szCs w:val="24"/>
        </w:rPr>
      </w:pPr>
      <w:r w:rsidRPr="003A58C2">
        <w:rPr>
          <w:rFonts w:ascii="Garamond" w:hAnsi="Garamond"/>
          <w:sz w:val="24"/>
          <w:szCs w:val="24"/>
        </w:rPr>
        <w:t xml:space="preserve">passende maatregelen voor de verbetering van de wijze van functioneren; </w:t>
      </w:r>
    </w:p>
    <w:p w14:paraId="231BEE3E" w14:textId="0BE38D5D" w:rsidR="00B72540" w:rsidRPr="003A58C2" w:rsidRDefault="00B72540" w:rsidP="00B72540">
      <w:pPr>
        <w:pStyle w:val="StandaardUitvullen"/>
        <w:numPr>
          <w:ilvl w:val="4"/>
          <w:numId w:val="10"/>
        </w:numPr>
        <w:ind w:left="1985"/>
        <w:rPr>
          <w:rFonts w:ascii="Garamond" w:hAnsi="Garamond"/>
          <w:sz w:val="24"/>
          <w:szCs w:val="24"/>
        </w:rPr>
      </w:pPr>
      <w:r w:rsidRPr="003A58C2">
        <w:rPr>
          <w:rFonts w:ascii="Garamond" w:hAnsi="Garamond"/>
          <w:sz w:val="24"/>
          <w:szCs w:val="24"/>
        </w:rPr>
        <w:t xml:space="preserve">extra controle of begeleiding; </w:t>
      </w:r>
    </w:p>
    <w:p w14:paraId="4DF49BDA" w14:textId="698B7AD4" w:rsidR="00B72540" w:rsidRPr="003A58C2" w:rsidRDefault="00B72540" w:rsidP="00B72540">
      <w:pPr>
        <w:pStyle w:val="StandaardUitvullen"/>
        <w:numPr>
          <w:ilvl w:val="4"/>
          <w:numId w:val="10"/>
        </w:numPr>
        <w:ind w:left="1985"/>
        <w:rPr>
          <w:rFonts w:ascii="Garamond" w:hAnsi="Garamond"/>
          <w:sz w:val="24"/>
          <w:szCs w:val="24"/>
        </w:rPr>
      </w:pPr>
      <w:r w:rsidRPr="003A58C2">
        <w:rPr>
          <w:rFonts w:ascii="Garamond" w:hAnsi="Garamond"/>
          <w:sz w:val="24"/>
          <w:szCs w:val="24"/>
        </w:rPr>
        <w:t xml:space="preserve">herplaatsing in een andere, gelijkwaardige functie waar de competenties van de medewerker beter tot zijn recht komen, in toepassing van artikel </w:t>
      </w:r>
      <w:r w:rsidR="00363856" w:rsidRPr="003A58C2">
        <w:rPr>
          <w:rFonts w:ascii="Garamond" w:hAnsi="Garamond"/>
          <w:sz w:val="24"/>
          <w:szCs w:val="24"/>
        </w:rPr>
        <w:t xml:space="preserve">146 </w:t>
      </w:r>
      <w:r w:rsidRPr="003A58C2">
        <w:rPr>
          <w:rFonts w:ascii="Garamond" w:hAnsi="Garamond"/>
          <w:sz w:val="24"/>
          <w:szCs w:val="24"/>
        </w:rPr>
        <w:t xml:space="preserve">voor wat het statutair personeelslid betreft, en voor wat het contractueel personeelslid betreft, met zijn toestemming en in overeenstemming met de Arbeidsovereenkomstenwet; </w:t>
      </w:r>
    </w:p>
    <w:p w14:paraId="3C0BE3EB" w14:textId="177F5B45" w:rsidR="00B72540" w:rsidRPr="003A58C2" w:rsidRDefault="00B72540" w:rsidP="00B72540">
      <w:pPr>
        <w:pStyle w:val="StandaardUitvullen"/>
        <w:numPr>
          <w:ilvl w:val="4"/>
          <w:numId w:val="10"/>
        </w:numPr>
        <w:ind w:left="1985"/>
        <w:rPr>
          <w:rFonts w:ascii="Garamond" w:hAnsi="Garamond"/>
          <w:sz w:val="24"/>
          <w:szCs w:val="24"/>
        </w:rPr>
      </w:pPr>
      <w:r w:rsidRPr="003A58C2">
        <w:rPr>
          <w:rFonts w:ascii="Garamond" w:hAnsi="Garamond"/>
          <w:sz w:val="24"/>
          <w:szCs w:val="24"/>
        </w:rPr>
        <w:t>herplaatsing in zijn vorige functie na een misgelopen bevordering, in toepassing artikel 1</w:t>
      </w:r>
      <w:r w:rsidR="00363856" w:rsidRPr="003A58C2">
        <w:rPr>
          <w:rFonts w:ascii="Garamond" w:hAnsi="Garamond"/>
          <w:sz w:val="24"/>
          <w:szCs w:val="24"/>
        </w:rPr>
        <w:t>48</w:t>
      </w:r>
      <w:r w:rsidRPr="003A58C2">
        <w:rPr>
          <w:rFonts w:ascii="Garamond" w:hAnsi="Garamond"/>
          <w:sz w:val="24"/>
          <w:szCs w:val="24"/>
        </w:rPr>
        <w:t xml:space="preserve"> voor wat het statutair personeelslid betreft, en voor wat het contractueel personeelslid betreft, met zijn toestemming en in overeenstemming met de Arbeidsovereenkomstenwet; </w:t>
      </w:r>
    </w:p>
    <w:p w14:paraId="2F339387" w14:textId="3DE53893" w:rsidR="00B72540" w:rsidRPr="003A58C2" w:rsidRDefault="00B72540" w:rsidP="00B72540">
      <w:pPr>
        <w:pStyle w:val="StandaardUitvullen"/>
        <w:numPr>
          <w:ilvl w:val="4"/>
          <w:numId w:val="10"/>
        </w:numPr>
        <w:ind w:left="1985"/>
        <w:rPr>
          <w:rFonts w:ascii="Garamond" w:hAnsi="Garamond"/>
          <w:sz w:val="24"/>
          <w:szCs w:val="24"/>
        </w:rPr>
      </w:pPr>
      <w:r w:rsidRPr="003A58C2">
        <w:rPr>
          <w:rFonts w:ascii="Garamond" w:hAnsi="Garamond"/>
          <w:sz w:val="24"/>
          <w:szCs w:val="24"/>
        </w:rPr>
        <w:t>herplaatsing in een functie van een lagere graad als de medewerker daar om functionele of persoonlijke redenen zelf om verzoekt, in toepassing van artikel 1</w:t>
      </w:r>
      <w:r w:rsidR="00363856" w:rsidRPr="003A58C2">
        <w:rPr>
          <w:rFonts w:ascii="Garamond" w:hAnsi="Garamond"/>
          <w:sz w:val="24"/>
          <w:szCs w:val="24"/>
        </w:rPr>
        <w:t>48</w:t>
      </w:r>
      <w:r w:rsidRPr="003A58C2">
        <w:rPr>
          <w:rFonts w:ascii="Garamond" w:hAnsi="Garamond"/>
          <w:sz w:val="24"/>
          <w:szCs w:val="24"/>
        </w:rPr>
        <w:t xml:space="preserve">. </w:t>
      </w:r>
    </w:p>
    <w:p w14:paraId="7AFAB4EB" w14:textId="77777777" w:rsidR="00B7295C" w:rsidRPr="000B538F" w:rsidRDefault="00B7295C" w:rsidP="00C5025D">
      <w:pPr>
        <w:ind w:left="1418" w:hanging="709"/>
        <w:jc w:val="both"/>
        <w:rPr>
          <w:rFonts w:ascii="Garamond" w:hAnsi="Garamond"/>
          <w:sz w:val="24"/>
          <w:szCs w:val="24"/>
        </w:rPr>
      </w:pPr>
      <w:bookmarkStart w:id="91" w:name="_Hlk484162204"/>
      <w:r w:rsidRPr="000B538F">
        <w:rPr>
          <w:rFonts w:ascii="Garamond" w:hAnsi="Garamond"/>
          <w:sz w:val="24"/>
          <w:szCs w:val="24"/>
        </w:rPr>
        <w:t xml:space="preserve">§2. </w:t>
      </w:r>
      <w:r w:rsidR="00EE2236" w:rsidRPr="000B538F">
        <w:rPr>
          <w:rFonts w:ascii="Garamond" w:hAnsi="Garamond"/>
          <w:sz w:val="24"/>
          <w:szCs w:val="24"/>
        </w:rPr>
        <w:tab/>
      </w:r>
      <w:r w:rsidRPr="000B538F">
        <w:rPr>
          <w:rFonts w:ascii="Garamond" w:hAnsi="Garamond"/>
          <w:sz w:val="24"/>
          <w:szCs w:val="24"/>
        </w:rPr>
        <w:t xml:space="preserve">Het personeelslid dat voor de evaluatie het evaluatieresultaat “ongunstig” krijgt, krijgt een bijkomende evaluatie die wordt uitgevoerd na een termijn van minstens </w:t>
      </w:r>
      <w:r w:rsidR="000B6CBD" w:rsidRPr="000B538F">
        <w:rPr>
          <w:rFonts w:ascii="Garamond" w:hAnsi="Garamond"/>
          <w:sz w:val="24"/>
          <w:szCs w:val="24"/>
        </w:rPr>
        <w:t>zes</w:t>
      </w:r>
      <w:r w:rsidRPr="000B538F">
        <w:rPr>
          <w:rFonts w:ascii="Garamond" w:hAnsi="Garamond"/>
          <w:sz w:val="24"/>
          <w:szCs w:val="24"/>
        </w:rPr>
        <w:t xml:space="preserve"> maanden volgend op de kennisgeving aan het personeelslid van het ongunstige evaluatieresultaat. Er wordt tevens een verbetertraject opgestart waarin de passende maatregelen voor de verbetering van de wijze van functioneren en de looptijd van het verbetertraject expliciet zijn opgenomen. Deze bijkomende evaluatie gebeurt op dezelfde wijze als vermeld in de vorige afdeling.</w:t>
      </w:r>
    </w:p>
    <w:p w14:paraId="7EFBA5FC" w14:textId="5FF4BBD2" w:rsidR="00B7295C" w:rsidRPr="001E5BD8" w:rsidRDefault="00B7295C" w:rsidP="00C5025D">
      <w:pPr>
        <w:pStyle w:val="StandaardUitvullen"/>
        <w:ind w:left="1418"/>
        <w:rPr>
          <w:rFonts w:ascii="Garamond" w:hAnsi="Garamond"/>
          <w:sz w:val="24"/>
          <w:szCs w:val="24"/>
        </w:rPr>
      </w:pPr>
      <w:r w:rsidRPr="000B538F">
        <w:rPr>
          <w:rFonts w:ascii="Garamond" w:hAnsi="Garamond"/>
          <w:sz w:val="24"/>
          <w:szCs w:val="24"/>
        </w:rPr>
        <w:t xml:space="preserve">Er is minstens één </w:t>
      </w:r>
      <w:r w:rsidRPr="001E5BD8">
        <w:rPr>
          <w:rFonts w:ascii="Garamond" w:hAnsi="Garamond"/>
          <w:sz w:val="24"/>
          <w:szCs w:val="24"/>
        </w:rPr>
        <w:t xml:space="preserve">formeel </w:t>
      </w:r>
      <w:r w:rsidR="00C5025D" w:rsidRPr="001E5BD8">
        <w:rPr>
          <w:rFonts w:ascii="Garamond" w:hAnsi="Garamond"/>
          <w:sz w:val="24"/>
          <w:szCs w:val="24"/>
        </w:rPr>
        <w:t>feedbackgesprek</w:t>
      </w:r>
      <w:r w:rsidRPr="001E5BD8">
        <w:rPr>
          <w:rFonts w:ascii="Garamond" w:hAnsi="Garamond"/>
          <w:sz w:val="24"/>
          <w:szCs w:val="24"/>
        </w:rPr>
        <w:t xml:space="preserve"> halverwege het verbetertraject waarin de voortgang van het verbetertraject wordt besproken.</w:t>
      </w:r>
    </w:p>
    <w:p w14:paraId="171BB640" w14:textId="02371AD4" w:rsidR="00B7295C" w:rsidRPr="001E5BD8" w:rsidRDefault="00B7295C" w:rsidP="00C5025D">
      <w:pPr>
        <w:pStyle w:val="StandaardUitvullen"/>
        <w:ind w:left="1418"/>
        <w:rPr>
          <w:rFonts w:ascii="Garamond" w:hAnsi="Garamond"/>
          <w:sz w:val="24"/>
          <w:szCs w:val="24"/>
        </w:rPr>
      </w:pPr>
      <w:r w:rsidRPr="001E5BD8">
        <w:rPr>
          <w:rFonts w:ascii="Garamond" w:hAnsi="Garamond"/>
          <w:sz w:val="24"/>
          <w:szCs w:val="24"/>
        </w:rPr>
        <w:t>Het personeelslid dat voor de evaluatie tweemaal opeenvolgend een ongunstig evaluatieresultaat krijgt, kan ontslagen worden wegens beroepsongeschiktheid.</w:t>
      </w:r>
    </w:p>
    <w:p w14:paraId="3864C76F" w14:textId="6DD1E1B0" w:rsidR="00F506A7" w:rsidRPr="001E5BD8" w:rsidRDefault="00F506A7" w:rsidP="00C5025D">
      <w:pPr>
        <w:pStyle w:val="StandaardUitvullen"/>
        <w:ind w:left="1418"/>
        <w:rPr>
          <w:rFonts w:ascii="Garamond" w:hAnsi="Garamond"/>
          <w:sz w:val="24"/>
          <w:szCs w:val="24"/>
        </w:rPr>
      </w:pPr>
      <w:r w:rsidRPr="001E5BD8">
        <w:rPr>
          <w:rFonts w:ascii="Garamond" w:hAnsi="Garamond"/>
          <w:sz w:val="24"/>
          <w:szCs w:val="24"/>
        </w:rPr>
        <w:t xml:space="preserve">Indien het ongunstig evaluatieresultaat het toelaat, zijn ook volgende gevolgen mogelijk bij twee opeenvolgende ongunstige evaluaties: </w:t>
      </w:r>
    </w:p>
    <w:p w14:paraId="0D43B09D" w14:textId="77777777" w:rsidR="00F506A7" w:rsidRPr="001E5BD8" w:rsidRDefault="00F506A7" w:rsidP="00C5025D">
      <w:pPr>
        <w:pStyle w:val="StandaardUitvullen"/>
        <w:numPr>
          <w:ilvl w:val="4"/>
          <w:numId w:val="10"/>
        </w:numPr>
        <w:ind w:left="1985"/>
        <w:rPr>
          <w:rFonts w:ascii="Garamond" w:hAnsi="Garamond"/>
          <w:sz w:val="24"/>
          <w:szCs w:val="24"/>
        </w:rPr>
      </w:pPr>
      <w:r w:rsidRPr="001E5BD8">
        <w:rPr>
          <w:rFonts w:ascii="Garamond" w:hAnsi="Garamond"/>
          <w:sz w:val="24"/>
          <w:szCs w:val="24"/>
        </w:rPr>
        <w:t xml:space="preserve">extra vorming, training of opleiding die de zwakke punten van de medewerker zo goed mogelijk remedieert; </w:t>
      </w:r>
    </w:p>
    <w:p w14:paraId="78DB2EDB" w14:textId="77777777" w:rsidR="00F506A7" w:rsidRPr="001E5BD8" w:rsidRDefault="00F506A7" w:rsidP="00C5025D">
      <w:pPr>
        <w:pStyle w:val="StandaardUitvullen"/>
        <w:numPr>
          <w:ilvl w:val="4"/>
          <w:numId w:val="10"/>
        </w:numPr>
        <w:ind w:left="1985"/>
        <w:rPr>
          <w:rFonts w:ascii="Garamond" w:hAnsi="Garamond"/>
          <w:sz w:val="24"/>
          <w:szCs w:val="24"/>
        </w:rPr>
      </w:pPr>
      <w:r w:rsidRPr="001E5BD8">
        <w:rPr>
          <w:rFonts w:ascii="Garamond" w:hAnsi="Garamond"/>
          <w:sz w:val="24"/>
          <w:szCs w:val="24"/>
        </w:rPr>
        <w:t xml:space="preserve">coaching; </w:t>
      </w:r>
    </w:p>
    <w:p w14:paraId="0BA16DC4" w14:textId="77777777" w:rsidR="00F506A7" w:rsidRPr="001E5BD8" w:rsidRDefault="00F506A7" w:rsidP="00C5025D">
      <w:pPr>
        <w:pStyle w:val="StandaardUitvullen"/>
        <w:numPr>
          <w:ilvl w:val="4"/>
          <w:numId w:val="10"/>
        </w:numPr>
        <w:ind w:left="1985"/>
        <w:rPr>
          <w:rFonts w:ascii="Garamond" w:hAnsi="Garamond"/>
          <w:sz w:val="24"/>
          <w:szCs w:val="24"/>
        </w:rPr>
      </w:pPr>
      <w:r w:rsidRPr="001E5BD8">
        <w:rPr>
          <w:rFonts w:ascii="Garamond" w:hAnsi="Garamond"/>
          <w:sz w:val="24"/>
          <w:szCs w:val="24"/>
        </w:rPr>
        <w:t xml:space="preserve">intervisie; </w:t>
      </w:r>
    </w:p>
    <w:p w14:paraId="4AFCA263" w14:textId="77777777" w:rsidR="00F506A7" w:rsidRPr="001E5BD8" w:rsidRDefault="00F506A7" w:rsidP="00C5025D">
      <w:pPr>
        <w:pStyle w:val="StandaardUitvullen"/>
        <w:numPr>
          <w:ilvl w:val="4"/>
          <w:numId w:val="10"/>
        </w:numPr>
        <w:ind w:left="1985"/>
        <w:rPr>
          <w:rFonts w:ascii="Garamond" w:hAnsi="Garamond"/>
          <w:sz w:val="24"/>
          <w:szCs w:val="24"/>
        </w:rPr>
      </w:pPr>
      <w:r w:rsidRPr="001E5BD8">
        <w:rPr>
          <w:rFonts w:ascii="Garamond" w:hAnsi="Garamond"/>
          <w:sz w:val="24"/>
          <w:szCs w:val="24"/>
        </w:rPr>
        <w:t xml:space="preserve">passende maatregelen voor de verbetering van de wijze van functioneren; </w:t>
      </w:r>
    </w:p>
    <w:p w14:paraId="58EE93EB" w14:textId="64F96AEF" w:rsidR="00F506A7" w:rsidRPr="001E5BD8" w:rsidRDefault="00F506A7" w:rsidP="00C5025D">
      <w:pPr>
        <w:pStyle w:val="StandaardUitvullen"/>
        <w:numPr>
          <w:ilvl w:val="4"/>
          <w:numId w:val="10"/>
        </w:numPr>
        <w:ind w:left="1985"/>
        <w:rPr>
          <w:rFonts w:ascii="Garamond" w:hAnsi="Garamond"/>
          <w:sz w:val="24"/>
          <w:szCs w:val="24"/>
        </w:rPr>
      </w:pPr>
      <w:r w:rsidRPr="001E5BD8">
        <w:rPr>
          <w:rFonts w:ascii="Garamond" w:hAnsi="Garamond"/>
          <w:sz w:val="24"/>
          <w:szCs w:val="24"/>
        </w:rPr>
        <w:t xml:space="preserve">extra controle of begeleiding; </w:t>
      </w:r>
    </w:p>
    <w:p w14:paraId="53AD840C" w14:textId="77777777" w:rsidR="00F506A7" w:rsidRPr="001E5BD8" w:rsidRDefault="00F506A7" w:rsidP="00C5025D">
      <w:pPr>
        <w:pStyle w:val="StandaardUitvullen"/>
        <w:numPr>
          <w:ilvl w:val="4"/>
          <w:numId w:val="10"/>
        </w:numPr>
        <w:ind w:left="1985"/>
        <w:rPr>
          <w:rFonts w:ascii="Garamond" w:hAnsi="Garamond"/>
          <w:sz w:val="24"/>
          <w:szCs w:val="24"/>
        </w:rPr>
      </w:pPr>
      <w:r w:rsidRPr="001E5BD8">
        <w:rPr>
          <w:rFonts w:ascii="Garamond" w:hAnsi="Garamond"/>
          <w:sz w:val="24"/>
          <w:szCs w:val="24"/>
        </w:rPr>
        <w:t xml:space="preserve">herplaatsing in een andere, gelijkwaardige functie waar de competenties van de medewerker beter tot zijn recht komen, in toepassing van artikel 146 voor wat het statutair personeelslid betreft, en voor wat het contractueel personeelslid betreft, met zijn toestemming en in overeenstemming met de Arbeidsovereenkomstenwet; </w:t>
      </w:r>
    </w:p>
    <w:p w14:paraId="42AFACDB" w14:textId="77777777" w:rsidR="00F506A7" w:rsidRPr="001E5BD8" w:rsidRDefault="00F506A7" w:rsidP="00C5025D">
      <w:pPr>
        <w:pStyle w:val="StandaardUitvullen"/>
        <w:numPr>
          <w:ilvl w:val="4"/>
          <w:numId w:val="10"/>
        </w:numPr>
        <w:ind w:left="1985"/>
        <w:rPr>
          <w:rFonts w:ascii="Garamond" w:hAnsi="Garamond"/>
          <w:sz w:val="24"/>
          <w:szCs w:val="24"/>
        </w:rPr>
      </w:pPr>
      <w:r w:rsidRPr="001E5BD8">
        <w:rPr>
          <w:rFonts w:ascii="Garamond" w:hAnsi="Garamond"/>
          <w:sz w:val="24"/>
          <w:szCs w:val="24"/>
        </w:rPr>
        <w:t xml:space="preserve">herplaatsing in zijn vorige functie na een misgelopen bevordering, in toepassing artikel 148 voor wat het statutair personeelslid betreft, en voor wat het contractueel personeelslid betreft, met zijn toestemming en in overeenstemming met de Arbeidsovereenkomstenwet; </w:t>
      </w:r>
    </w:p>
    <w:p w14:paraId="688727FF" w14:textId="77777777" w:rsidR="00F506A7" w:rsidRPr="001E5BD8" w:rsidRDefault="00F506A7" w:rsidP="00C5025D">
      <w:pPr>
        <w:pStyle w:val="StandaardUitvullen"/>
        <w:numPr>
          <w:ilvl w:val="4"/>
          <w:numId w:val="10"/>
        </w:numPr>
        <w:ind w:left="1985"/>
        <w:rPr>
          <w:rFonts w:ascii="Garamond" w:hAnsi="Garamond"/>
          <w:sz w:val="24"/>
          <w:szCs w:val="24"/>
        </w:rPr>
      </w:pPr>
      <w:r w:rsidRPr="001E5BD8">
        <w:rPr>
          <w:rFonts w:ascii="Garamond" w:hAnsi="Garamond"/>
          <w:sz w:val="24"/>
          <w:szCs w:val="24"/>
        </w:rPr>
        <w:t xml:space="preserve">herplaatsing in een functie van een lagere graad als de medewerker daar om functionele of persoonlijke redenen zelf om verzoekt, in toepassing van artikel 148. </w:t>
      </w:r>
    </w:p>
    <w:p w14:paraId="0448AC3A" w14:textId="6BE69803" w:rsidR="00F40FA0" w:rsidRPr="000B538F" w:rsidRDefault="00D526E9" w:rsidP="00C5025D">
      <w:pPr>
        <w:ind w:left="1418" w:hanging="2"/>
        <w:jc w:val="both"/>
        <w:rPr>
          <w:rFonts w:ascii="Garamond" w:hAnsi="Garamond"/>
          <w:sz w:val="24"/>
          <w:szCs w:val="24"/>
        </w:rPr>
      </w:pPr>
      <w:r w:rsidRPr="001E5BD8">
        <w:rPr>
          <w:rFonts w:ascii="Garamond" w:hAnsi="Garamond"/>
          <w:sz w:val="24"/>
          <w:szCs w:val="24"/>
        </w:rPr>
        <w:t>Het personeelslid dat voor de evaluatie</w:t>
      </w:r>
      <w:r w:rsidR="00A3239E" w:rsidRPr="001E5BD8">
        <w:rPr>
          <w:rFonts w:ascii="Garamond" w:hAnsi="Garamond"/>
          <w:sz w:val="24"/>
          <w:szCs w:val="24"/>
        </w:rPr>
        <w:t xml:space="preserve"> minstens</w:t>
      </w:r>
      <w:r w:rsidRPr="001E5BD8">
        <w:rPr>
          <w:rFonts w:ascii="Garamond" w:hAnsi="Garamond"/>
          <w:sz w:val="24"/>
          <w:szCs w:val="24"/>
        </w:rPr>
        <w:t xml:space="preserve"> tweemaal opeenvolgend een ongunstig evaluatieresultaat krijgt, en een ander gevolg krijgt dan het ontslag wegens beroepsongeschiktheid of de herplaatsing in een andere functie, krijgt een bijkomende evaluatie die wordt uitgevoerd na een termijn van minstens zes maanden volgend op de kennisgeving aan het personeelslid van het ongunstige evaluatieresultaat.</w:t>
      </w:r>
      <w:r w:rsidRPr="001E5BD8">
        <w:br/>
      </w:r>
      <w:r w:rsidR="00F40FA0" w:rsidRPr="001E5BD8">
        <w:rPr>
          <w:rFonts w:ascii="Garamond" w:hAnsi="Garamond"/>
          <w:sz w:val="24"/>
          <w:szCs w:val="24"/>
        </w:rPr>
        <w:t>Deze bijkomende evaluatie gebeurt op dezelfde wijze als vermeld in de vorige afdeling en heeft dezelfde mogelijke gevolgen zoals vermeld in deze paragraaf.</w:t>
      </w:r>
    </w:p>
    <w:p w14:paraId="3D74B6FF" w14:textId="77777777" w:rsidR="00F40FA0" w:rsidRPr="00D526E9" w:rsidRDefault="00F40FA0" w:rsidP="00D526E9">
      <w:pPr>
        <w:pStyle w:val="StandaardUitvullen"/>
        <w:ind w:left="1418"/>
        <w:rPr>
          <w:rFonts w:ascii="Garamond" w:hAnsi="Garamond"/>
          <w:sz w:val="24"/>
          <w:szCs w:val="24"/>
          <w:highlight w:val="yellow"/>
        </w:rPr>
      </w:pPr>
    </w:p>
    <w:bookmarkEnd w:id="91"/>
    <w:p w14:paraId="1D2B78EA" w14:textId="77777777" w:rsidR="00683511" w:rsidRPr="000B538F" w:rsidRDefault="00B7295C" w:rsidP="00683511">
      <w:pPr>
        <w:autoSpaceDE w:val="0"/>
        <w:autoSpaceDN w:val="0"/>
        <w:adjustRightInd w:val="0"/>
        <w:ind w:left="0"/>
        <w:rPr>
          <w:rFonts w:ascii="Garamond" w:hAnsi="Garamond"/>
          <w:b/>
          <w:sz w:val="24"/>
          <w:szCs w:val="24"/>
          <w:u w:val="single"/>
        </w:rPr>
      </w:pPr>
      <w:r w:rsidRPr="000B538F">
        <w:rPr>
          <w:rFonts w:ascii="Garamond" w:hAnsi="Garamond"/>
          <w:b/>
          <w:sz w:val="24"/>
          <w:szCs w:val="24"/>
          <w:u w:val="single"/>
        </w:rPr>
        <w:t xml:space="preserve">Art. </w:t>
      </w:r>
      <w:r w:rsidR="0092444F" w:rsidRPr="000B538F">
        <w:rPr>
          <w:rFonts w:ascii="Garamond" w:hAnsi="Garamond"/>
          <w:b/>
          <w:sz w:val="24"/>
          <w:szCs w:val="24"/>
          <w:u w:val="single"/>
        </w:rPr>
        <w:t>6</w:t>
      </w:r>
      <w:r w:rsidR="004343FE" w:rsidRPr="000B538F">
        <w:rPr>
          <w:rFonts w:ascii="Garamond" w:hAnsi="Garamond"/>
          <w:b/>
          <w:sz w:val="24"/>
          <w:szCs w:val="24"/>
          <w:u w:val="single"/>
        </w:rPr>
        <w:t>5</w:t>
      </w:r>
      <w:r w:rsidRPr="000B538F">
        <w:rPr>
          <w:rFonts w:ascii="Garamond" w:hAnsi="Garamond"/>
          <w:b/>
          <w:sz w:val="24"/>
          <w:szCs w:val="24"/>
          <w:u w:val="single"/>
        </w:rPr>
        <w:t xml:space="preserve">. </w:t>
      </w:r>
    </w:p>
    <w:p w14:paraId="041D3755" w14:textId="21A9F5C1" w:rsidR="00D526E9" w:rsidRPr="001E5BD8" w:rsidRDefault="00D526E9" w:rsidP="00C5025D">
      <w:pPr>
        <w:ind w:left="1418" w:hanging="709"/>
        <w:jc w:val="both"/>
        <w:rPr>
          <w:rFonts w:ascii="Garamond" w:hAnsi="Garamond"/>
          <w:sz w:val="24"/>
          <w:szCs w:val="24"/>
        </w:rPr>
      </w:pPr>
      <w:r w:rsidRPr="001E5BD8">
        <w:rPr>
          <w:rFonts w:ascii="Garamond" w:hAnsi="Garamond"/>
          <w:sz w:val="24"/>
          <w:szCs w:val="24"/>
        </w:rPr>
        <w:t xml:space="preserve">§1 </w:t>
      </w:r>
      <w:r w:rsidRPr="001E5BD8">
        <w:rPr>
          <w:rFonts w:ascii="Garamond" w:hAnsi="Garamond"/>
          <w:sz w:val="24"/>
          <w:szCs w:val="24"/>
        </w:rPr>
        <w:tab/>
      </w:r>
      <w:r w:rsidR="00D80D65" w:rsidRPr="001E5BD8">
        <w:rPr>
          <w:rFonts w:ascii="Garamond" w:hAnsi="Garamond"/>
          <w:sz w:val="24"/>
          <w:szCs w:val="24"/>
        </w:rPr>
        <w:t>De algemeen directeur</w:t>
      </w:r>
      <w:r w:rsidRPr="001E5BD8">
        <w:rPr>
          <w:rFonts w:ascii="Garamond" w:hAnsi="Garamond"/>
          <w:sz w:val="24"/>
          <w:szCs w:val="24"/>
        </w:rPr>
        <w:t xml:space="preserve"> beslist over de toepassing van de negatieve gevolgen</w:t>
      </w:r>
      <w:r w:rsidR="006D54F7" w:rsidRPr="001E5BD8">
        <w:rPr>
          <w:rFonts w:ascii="Garamond" w:hAnsi="Garamond"/>
          <w:sz w:val="24"/>
          <w:szCs w:val="24"/>
        </w:rPr>
        <w:t>, met uitzondering van het ontslag wegens beroepsongeschiktheid</w:t>
      </w:r>
      <w:r w:rsidRPr="001E5BD8">
        <w:rPr>
          <w:rFonts w:ascii="Garamond" w:hAnsi="Garamond"/>
          <w:sz w:val="24"/>
          <w:szCs w:val="24"/>
        </w:rPr>
        <w:t xml:space="preserve">. Hij baseert zijn beslissing op een voorstel van de evaluatoren. Uiterlijk 30 kalenderdagen na ontvangst van het voorstel, worden de medewerker en zijn evaluator van zijn beslissing op de hoogte gebracht. </w:t>
      </w:r>
    </w:p>
    <w:p w14:paraId="1D2E9A30" w14:textId="4F40315F" w:rsidR="00D526E9" w:rsidRDefault="00D526E9" w:rsidP="00C5025D">
      <w:pPr>
        <w:ind w:left="1418" w:hanging="2"/>
        <w:jc w:val="both"/>
        <w:rPr>
          <w:rFonts w:ascii="Garamond" w:hAnsi="Garamond"/>
          <w:sz w:val="24"/>
          <w:szCs w:val="24"/>
        </w:rPr>
      </w:pPr>
      <w:r w:rsidRPr="001E5BD8">
        <w:rPr>
          <w:rFonts w:ascii="Garamond" w:hAnsi="Garamond"/>
          <w:sz w:val="24"/>
          <w:szCs w:val="24"/>
        </w:rPr>
        <w:t>De algemeen directeur formuleert zelf het gevolg voor de medewerkers van wie hij zelf de evaluator is, en baseert zijn beslissing daarop.</w:t>
      </w:r>
    </w:p>
    <w:p w14:paraId="27CA5D4F" w14:textId="418139E8" w:rsidR="00B7295C" w:rsidRPr="000B538F" w:rsidRDefault="00B7295C" w:rsidP="00C5025D">
      <w:pPr>
        <w:ind w:left="1418" w:hanging="709"/>
        <w:jc w:val="both"/>
        <w:rPr>
          <w:rFonts w:ascii="Garamond" w:hAnsi="Garamond"/>
          <w:sz w:val="24"/>
          <w:szCs w:val="24"/>
        </w:rPr>
      </w:pPr>
      <w:r w:rsidRPr="000B538F">
        <w:rPr>
          <w:rFonts w:ascii="Garamond" w:hAnsi="Garamond"/>
          <w:sz w:val="24"/>
          <w:szCs w:val="24"/>
        </w:rPr>
        <w:t>§</w:t>
      </w:r>
      <w:r w:rsidR="003B3F1C">
        <w:rPr>
          <w:rFonts w:ascii="Garamond" w:hAnsi="Garamond"/>
          <w:sz w:val="24"/>
          <w:szCs w:val="24"/>
        </w:rPr>
        <w:t>2</w:t>
      </w:r>
      <w:r w:rsidRPr="000B538F">
        <w:rPr>
          <w:rFonts w:ascii="Garamond" w:hAnsi="Garamond"/>
          <w:sz w:val="24"/>
          <w:szCs w:val="24"/>
        </w:rPr>
        <w:t xml:space="preserve">. </w:t>
      </w:r>
      <w:r w:rsidR="00683511" w:rsidRPr="000B538F">
        <w:rPr>
          <w:rFonts w:ascii="Garamond" w:hAnsi="Garamond"/>
          <w:sz w:val="24"/>
          <w:szCs w:val="24"/>
        </w:rPr>
        <w:tab/>
      </w:r>
      <w:r w:rsidR="00D80D65" w:rsidRPr="001E5BD8">
        <w:rPr>
          <w:rFonts w:ascii="Garamond" w:hAnsi="Garamond"/>
          <w:sz w:val="24"/>
          <w:szCs w:val="24"/>
        </w:rPr>
        <w:t xml:space="preserve">De algemeen directeur </w:t>
      </w:r>
      <w:r w:rsidRPr="001E5BD8">
        <w:rPr>
          <w:rFonts w:ascii="Garamond" w:hAnsi="Garamond"/>
          <w:sz w:val="24"/>
          <w:szCs w:val="24"/>
        </w:rPr>
        <w:t>formuleert</w:t>
      </w:r>
      <w:r w:rsidRPr="000B538F">
        <w:rPr>
          <w:rFonts w:ascii="Garamond" w:hAnsi="Garamond"/>
          <w:sz w:val="24"/>
          <w:szCs w:val="24"/>
        </w:rPr>
        <w:t xml:space="preserve"> het gemotiveerde voorstel tot ontslag wegens beroepsongeschiktheid op basis van het evaluatieverslag van de in afdeling III bedoelde evaluatie. </w:t>
      </w:r>
    </w:p>
    <w:p w14:paraId="196A714C" w14:textId="77777777" w:rsidR="00B7295C" w:rsidRPr="000B538F" w:rsidRDefault="00B7295C" w:rsidP="00C5025D">
      <w:pPr>
        <w:pStyle w:val="StandaardUitvullen"/>
        <w:ind w:left="1418"/>
        <w:rPr>
          <w:rFonts w:ascii="Garamond" w:hAnsi="Garamond"/>
          <w:sz w:val="24"/>
          <w:szCs w:val="24"/>
        </w:rPr>
      </w:pPr>
      <w:r w:rsidRPr="000B538F">
        <w:rPr>
          <w:rFonts w:ascii="Garamond" w:hAnsi="Garamond"/>
          <w:sz w:val="24"/>
          <w:szCs w:val="24"/>
        </w:rPr>
        <w:t>Het personeelslid en zijn evaluatoren worden daarvan op de hoogte gebracht.</w:t>
      </w:r>
    </w:p>
    <w:p w14:paraId="23894308" w14:textId="1FE77026" w:rsidR="00B7295C" w:rsidRPr="000B538F" w:rsidRDefault="00B7295C" w:rsidP="00C5025D">
      <w:pPr>
        <w:ind w:left="1418" w:hanging="709"/>
        <w:jc w:val="both"/>
        <w:rPr>
          <w:rFonts w:ascii="Garamond" w:hAnsi="Garamond"/>
          <w:sz w:val="24"/>
          <w:szCs w:val="24"/>
        </w:rPr>
      </w:pPr>
      <w:r w:rsidRPr="000B538F">
        <w:rPr>
          <w:rFonts w:ascii="Garamond" w:hAnsi="Garamond"/>
          <w:sz w:val="24"/>
          <w:szCs w:val="24"/>
        </w:rPr>
        <w:t>§</w:t>
      </w:r>
      <w:r w:rsidR="003B3F1C">
        <w:rPr>
          <w:rFonts w:ascii="Garamond" w:hAnsi="Garamond"/>
          <w:sz w:val="24"/>
          <w:szCs w:val="24"/>
        </w:rPr>
        <w:t>3</w:t>
      </w:r>
      <w:r w:rsidRPr="000B538F">
        <w:rPr>
          <w:rFonts w:ascii="Garamond" w:hAnsi="Garamond"/>
          <w:sz w:val="24"/>
          <w:szCs w:val="24"/>
        </w:rPr>
        <w:t>.</w:t>
      </w:r>
      <w:r w:rsidRPr="000B538F">
        <w:rPr>
          <w:rFonts w:ascii="Garamond" w:hAnsi="Garamond"/>
          <w:sz w:val="24"/>
          <w:szCs w:val="24"/>
        </w:rPr>
        <w:tab/>
        <w:t>De aanstellende overheid beslist over het ontslag wegens beroepsongeschiktheid.</w:t>
      </w:r>
    </w:p>
    <w:p w14:paraId="63DD5C40" w14:textId="77777777" w:rsidR="00B7295C" w:rsidRPr="000B538F" w:rsidRDefault="00B7295C" w:rsidP="00C5025D">
      <w:pPr>
        <w:pStyle w:val="StandaardUitvullen"/>
        <w:ind w:left="1418"/>
        <w:rPr>
          <w:rFonts w:ascii="Garamond" w:hAnsi="Garamond"/>
          <w:sz w:val="24"/>
          <w:szCs w:val="24"/>
        </w:rPr>
      </w:pPr>
      <w:r w:rsidRPr="000B538F">
        <w:rPr>
          <w:rFonts w:ascii="Garamond" w:hAnsi="Garamond"/>
          <w:sz w:val="24"/>
          <w:szCs w:val="24"/>
        </w:rPr>
        <w:t>De aanstellende overheid hoort het personeelslid vooraf.</w:t>
      </w:r>
    </w:p>
    <w:p w14:paraId="3E28F4FE" w14:textId="77777777" w:rsidR="00B7295C" w:rsidRPr="000B538F" w:rsidRDefault="00B7295C" w:rsidP="00C5025D">
      <w:pPr>
        <w:pStyle w:val="StandaardUitvullen"/>
        <w:ind w:left="1418"/>
        <w:rPr>
          <w:rFonts w:ascii="Garamond" w:hAnsi="Garamond"/>
          <w:sz w:val="24"/>
          <w:szCs w:val="24"/>
        </w:rPr>
      </w:pPr>
      <w:r w:rsidRPr="000B538F">
        <w:rPr>
          <w:rFonts w:ascii="Garamond" w:hAnsi="Garamond"/>
          <w:sz w:val="24"/>
          <w:szCs w:val="24"/>
        </w:rPr>
        <w:t>Het ontslag van het vast aangestelde statutaire personeelslid verloopt volgens de regels, vermeld in artikel 15</w:t>
      </w:r>
      <w:r w:rsidR="00035EA7" w:rsidRPr="000B538F">
        <w:rPr>
          <w:rFonts w:ascii="Garamond" w:hAnsi="Garamond"/>
          <w:sz w:val="24"/>
          <w:szCs w:val="24"/>
        </w:rPr>
        <w:t>7</w:t>
      </w:r>
      <w:r w:rsidRPr="000B538F">
        <w:rPr>
          <w:rFonts w:ascii="Garamond" w:hAnsi="Garamond"/>
          <w:sz w:val="24"/>
          <w:szCs w:val="24"/>
        </w:rPr>
        <w:t xml:space="preserve">. </w:t>
      </w:r>
    </w:p>
    <w:p w14:paraId="444B83C6" w14:textId="77777777" w:rsidR="00B0650D" w:rsidRPr="000B538F" w:rsidRDefault="00B0650D">
      <w:pPr>
        <w:spacing w:before="0" w:after="160" w:line="259" w:lineRule="auto"/>
        <w:ind w:left="0"/>
        <w:rPr>
          <w:rFonts w:ascii="Garamond" w:hAnsi="Garamond"/>
          <w:smallCaps/>
          <w:sz w:val="24"/>
          <w:szCs w:val="24"/>
        </w:rPr>
      </w:pPr>
      <w:bookmarkStart w:id="92" w:name="_Toc179802868"/>
      <w:bookmarkStart w:id="93" w:name="_Toc211230374"/>
      <w:bookmarkStart w:id="94" w:name="_Toc213057906"/>
      <w:bookmarkStart w:id="95" w:name="_Toc219792217"/>
      <w:bookmarkStart w:id="96" w:name="_Toc493074514"/>
      <w:r w:rsidRPr="000B538F">
        <w:rPr>
          <w:rFonts w:ascii="Garamond" w:hAnsi="Garamond"/>
          <w:szCs w:val="24"/>
        </w:rPr>
        <w:br w:type="page"/>
      </w:r>
    </w:p>
    <w:p w14:paraId="200B120E" w14:textId="77777777" w:rsidR="00B7295C" w:rsidRPr="000B538F" w:rsidRDefault="00B7295C" w:rsidP="00683511">
      <w:pPr>
        <w:pStyle w:val="Kop3"/>
        <w:rPr>
          <w:rFonts w:ascii="Garamond" w:hAnsi="Garamond"/>
          <w:szCs w:val="24"/>
        </w:rPr>
      </w:pPr>
      <w:bookmarkStart w:id="97" w:name="_Toc85631090"/>
      <w:r w:rsidRPr="000B538F">
        <w:rPr>
          <w:rFonts w:ascii="Garamond" w:hAnsi="Garamond"/>
          <w:szCs w:val="24"/>
        </w:rPr>
        <w:t xml:space="preserve">Afdeling VI. </w:t>
      </w:r>
      <w:r w:rsidRPr="000B538F">
        <w:rPr>
          <w:rFonts w:ascii="Garamond" w:hAnsi="Garamond"/>
          <w:szCs w:val="24"/>
        </w:rPr>
        <w:tab/>
        <w:t>Het beroep tegen de ongunstige evaluatie</w:t>
      </w:r>
      <w:bookmarkEnd w:id="92"/>
      <w:bookmarkEnd w:id="93"/>
      <w:bookmarkEnd w:id="94"/>
      <w:bookmarkEnd w:id="95"/>
      <w:bookmarkEnd w:id="96"/>
      <w:bookmarkEnd w:id="97"/>
      <w:r w:rsidRPr="000B538F">
        <w:rPr>
          <w:rFonts w:ascii="Garamond" w:hAnsi="Garamond"/>
          <w:szCs w:val="24"/>
        </w:rPr>
        <w:t xml:space="preserve"> </w:t>
      </w:r>
    </w:p>
    <w:p w14:paraId="63C075BB" w14:textId="77777777" w:rsidR="00B7295C" w:rsidRPr="000B538F" w:rsidRDefault="00B7295C" w:rsidP="00B7295C">
      <w:pPr>
        <w:rPr>
          <w:snapToGrid w:val="0"/>
          <w:color w:val="4472C4"/>
        </w:rPr>
      </w:pPr>
    </w:p>
    <w:p w14:paraId="69716E2F" w14:textId="77777777" w:rsidR="00683511" w:rsidRPr="000B538F" w:rsidRDefault="00B7295C" w:rsidP="00683511">
      <w:pPr>
        <w:autoSpaceDE w:val="0"/>
        <w:autoSpaceDN w:val="0"/>
        <w:adjustRightInd w:val="0"/>
        <w:ind w:left="0"/>
        <w:rPr>
          <w:rFonts w:ascii="Garamond" w:hAnsi="Garamond"/>
          <w:b/>
          <w:sz w:val="24"/>
          <w:szCs w:val="24"/>
          <w:u w:val="single"/>
        </w:rPr>
      </w:pPr>
      <w:r w:rsidRPr="000B538F">
        <w:rPr>
          <w:rFonts w:ascii="Garamond" w:hAnsi="Garamond"/>
          <w:b/>
          <w:sz w:val="24"/>
          <w:szCs w:val="24"/>
          <w:u w:val="single"/>
        </w:rPr>
        <w:t xml:space="preserve">Art. </w:t>
      </w:r>
      <w:r w:rsidR="0092444F" w:rsidRPr="000B538F">
        <w:rPr>
          <w:rFonts w:ascii="Garamond" w:hAnsi="Garamond"/>
          <w:b/>
          <w:sz w:val="24"/>
          <w:szCs w:val="24"/>
          <w:u w:val="single"/>
        </w:rPr>
        <w:t>6</w:t>
      </w:r>
      <w:r w:rsidR="004343FE" w:rsidRPr="000B538F">
        <w:rPr>
          <w:rFonts w:ascii="Garamond" w:hAnsi="Garamond"/>
          <w:b/>
          <w:sz w:val="24"/>
          <w:szCs w:val="24"/>
          <w:u w:val="single"/>
        </w:rPr>
        <w:t>6</w:t>
      </w:r>
      <w:r w:rsidRPr="000B538F">
        <w:rPr>
          <w:rFonts w:ascii="Garamond" w:hAnsi="Garamond"/>
          <w:b/>
          <w:sz w:val="24"/>
          <w:szCs w:val="24"/>
          <w:u w:val="single"/>
        </w:rPr>
        <w:t>.</w:t>
      </w:r>
    </w:p>
    <w:p w14:paraId="3F9CE674" w14:textId="77777777" w:rsidR="00B7295C" w:rsidRPr="000B538F" w:rsidRDefault="00B7295C" w:rsidP="00C5025D">
      <w:pPr>
        <w:ind w:left="1418" w:hanging="709"/>
        <w:jc w:val="both"/>
        <w:rPr>
          <w:rFonts w:ascii="Garamond" w:hAnsi="Garamond"/>
          <w:sz w:val="24"/>
          <w:szCs w:val="24"/>
        </w:rPr>
      </w:pPr>
      <w:r w:rsidRPr="000B538F">
        <w:rPr>
          <w:rFonts w:ascii="Garamond" w:hAnsi="Garamond"/>
          <w:sz w:val="24"/>
          <w:szCs w:val="24"/>
        </w:rPr>
        <w:t xml:space="preserve">§1. </w:t>
      </w:r>
      <w:r w:rsidR="00683511" w:rsidRPr="000B538F">
        <w:rPr>
          <w:rFonts w:ascii="Garamond" w:hAnsi="Garamond"/>
          <w:sz w:val="24"/>
          <w:szCs w:val="24"/>
        </w:rPr>
        <w:tab/>
      </w:r>
      <w:r w:rsidRPr="000B538F">
        <w:rPr>
          <w:rFonts w:ascii="Garamond" w:hAnsi="Garamond"/>
          <w:sz w:val="24"/>
          <w:szCs w:val="24"/>
        </w:rPr>
        <w:t>Het personeelslid kan beroep aantekenen tegen de evaluatie met een ongunstig evaluatieresultaat.</w:t>
      </w:r>
    </w:p>
    <w:p w14:paraId="0141C0C5" w14:textId="210920DA" w:rsidR="00B7295C" w:rsidRPr="000B538F" w:rsidRDefault="00B7295C" w:rsidP="00C5025D">
      <w:pPr>
        <w:ind w:left="1418" w:hanging="2"/>
        <w:jc w:val="both"/>
        <w:rPr>
          <w:rFonts w:ascii="Garamond" w:hAnsi="Garamond"/>
          <w:sz w:val="24"/>
          <w:szCs w:val="24"/>
        </w:rPr>
      </w:pPr>
      <w:r w:rsidRPr="000B538F">
        <w:rPr>
          <w:rFonts w:ascii="Garamond" w:hAnsi="Garamond"/>
          <w:sz w:val="24"/>
          <w:szCs w:val="24"/>
        </w:rPr>
        <w:t xml:space="preserve">Het beroep tegen de 1ste ongunstige evaluatie heeft geen schorsende werking naar </w:t>
      </w:r>
      <w:r w:rsidRPr="001E5BD8">
        <w:rPr>
          <w:rFonts w:ascii="Garamond" w:hAnsi="Garamond"/>
          <w:sz w:val="24"/>
          <w:szCs w:val="24"/>
        </w:rPr>
        <w:t xml:space="preserve">het </w:t>
      </w:r>
      <w:r w:rsidR="00455A35" w:rsidRPr="001E5BD8">
        <w:rPr>
          <w:rFonts w:ascii="Garamond" w:hAnsi="Garamond"/>
          <w:sz w:val="24"/>
          <w:szCs w:val="24"/>
        </w:rPr>
        <w:t xml:space="preserve">aansluitende </w:t>
      </w:r>
      <w:r w:rsidRPr="001E5BD8">
        <w:rPr>
          <w:rFonts w:ascii="Garamond" w:hAnsi="Garamond"/>
          <w:sz w:val="24"/>
          <w:szCs w:val="24"/>
        </w:rPr>
        <w:t xml:space="preserve">verbetertraject en de termijn voor de </w:t>
      </w:r>
      <w:r w:rsidR="00455A35" w:rsidRPr="001E5BD8">
        <w:rPr>
          <w:rFonts w:ascii="Garamond" w:hAnsi="Garamond"/>
          <w:sz w:val="24"/>
          <w:szCs w:val="24"/>
        </w:rPr>
        <w:t xml:space="preserve">volgende </w:t>
      </w:r>
      <w:r w:rsidRPr="001E5BD8">
        <w:rPr>
          <w:rFonts w:ascii="Garamond" w:hAnsi="Garamond"/>
          <w:sz w:val="24"/>
          <w:szCs w:val="24"/>
        </w:rPr>
        <w:t>evaluatie</w:t>
      </w:r>
      <w:r w:rsidR="007D7D1A" w:rsidRPr="000B538F">
        <w:rPr>
          <w:rFonts w:ascii="Garamond" w:hAnsi="Garamond"/>
          <w:sz w:val="24"/>
          <w:szCs w:val="24"/>
        </w:rPr>
        <w:t>.</w:t>
      </w:r>
    </w:p>
    <w:p w14:paraId="528CE3C3" w14:textId="77777777" w:rsidR="00B7295C" w:rsidRPr="000B538F" w:rsidRDefault="00B7295C" w:rsidP="00C5025D">
      <w:pPr>
        <w:ind w:left="1418" w:hanging="2"/>
        <w:jc w:val="both"/>
        <w:rPr>
          <w:rFonts w:ascii="Garamond" w:hAnsi="Garamond"/>
          <w:sz w:val="24"/>
          <w:szCs w:val="24"/>
        </w:rPr>
      </w:pPr>
      <w:r w:rsidRPr="000B538F">
        <w:rPr>
          <w:rFonts w:ascii="Garamond" w:hAnsi="Garamond"/>
          <w:sz w:val="24"/>
          <w:szCs w:val="24"/>
        </w:rPr>
        <w:t xml:space="preserve">Het beroep wordt </w:t>
      </w:r>
      <w:r w:rsidR="00370A3E" w:rsidRPr="000B538F">
        <w:rPr>
          <w:rFonts w:ascii="Garamond" w:hAnsi="Garamond"/>
          <w:sz w:val="24"/>
          <w:szCs w:val="24"/>
        </w:rPr>
        <w:t xml:space="preserve">concreet gemotiveerd </w:t>
      </w:r>
      <w:r w:rsidRPr="000B538F">
        <w:rPr>
          <w:rFonts w:ascii="Garamond" w:hAnsi="Garamond"/>
          <w:sz w:val="24"/>
          <w:szCs w:val="24"/>
        </w:rPr>
        <w:t>ingediend bij een beroepsinstantie. De naam en het adres van de contactpersoon van de beroepsinstantie wordt aan de personeelsleden meegedeeld.</w:t>
      </w:r>
    </w:p>
    <w:p w14:paraId="020A9167" w14:textId="77777777" w:rsidR="00B7295C" w:rsidRPr="000B538F" w:rsidRDefault="00B7295C" w:rsidP="00C5025D">
      <w:pPr>
        <w:ind w:left="1418" w:hanging="2"/>
        <w:jc w:val="both"/>
        <w:rPr>
          <w:rFonts w:ascii="Garamond" w:hAnsi="Garamond"/>
          <w:sz w:val="24"/>
          <w:szCs w:val="24"/>
        </w:rPr>
      </w:pPr>
      <w:r w:rsidRPr="000B538F">
        <w:rPr>
          <w:rFonts w:ascii="Garamond" w:hAnsi="Garamond"/>
          <w:sz w:val="24"/>
          <w:szCs w:val="24"/>
        </w:rPr>
        <w:t xml:space="preserve">De uiterlijke termijn voor de indiening van het beroep is eenentwintig dagen te rekenen vanaf de datum van kennisneming, bedoeld in artikel </w:t>
      </w:r>
      <w:r w:rsidR="00683511" w:rsidRPr="000B538F">
        <w:rPr>
          <w:rFonts w:ascii="Garamond" w:hAnsi="Garamond"/>
          <w:sz w:val="24"/>
          <w:szCs w:val="24"/>
        </w:rPr>
        <w:t>6</w:t>
      </w:r>
      <w:r w:rsidR="00F2701A" w:rsidRPr="000B538F">
        <w:rPr>
          <w:rFonts w:ascii="Garamond" w:hAnsi="Garamond"/>
          <w:sz w:val="24"/>
          <w:szCs w:val="24"/>
        </w:rPr>
        <w:t>3</w:t>
      </w:r>
      <w:r w:rsidRPr="000B538F">
        <w:rPr>
          <w:rFonts w:ascii="Garamond" w:hAnsi="Garamond"/>
          <w:sz w:val="24"/>
          <w:szCs w:val="24"/>
        </w:rPr>
        <w:t xml:space="preserve"> §1, van het evaluatieverslag.</w:t>
      </w:r>
    </w:p>
    <w:p w14:paraId="6A78C806" w14:textId="77777777" w:rsidR="00B7295C" w:rsidRPr="000B538F" w:rsidRDefault="00B7295C" w:rsidP="00C5025D">
      <w:pPr>
        <w:ind w:left="1418" w:hanging="2"/>
        <w:jc w:val="both"/>
        <w:rPr>
          <w:rFonts w:ascii="Garamond" w:hAnsi="Garamond"/>
          <w:sz w:val="24"/>
          <w:szCs w:val="24"/>
        </w:rPr>
      </w:pPr>
      <w:r w:rsidRPr="000B538F">
        <w:rPr>
          <w:rFonts w:ascii="Garamond" w:hAnsi="Garamond"/>
          <w:sz w:val="24"/>
          <w:szCs w:val="24"/>
        </w:rPr>
        <w:t>Het beroep wordt schriftelijk ingediend. Het personeelslid krijgt een gedateerde ontvangstmelding van zijn beroep.</w:t>
      </w:r>
    </w:p>
    <w:p w14:paraId="369E8372" w14:textId="13136BD6" w:rsidR="00B7295C" w:rsidRPr="000B538F" w:rsidRDefault="00B7295C" w:rsidP="00C5025D">
      <w:pPr>
        <w:ind w:left="1418" w:hanging="709"/>
        <w:jc w:val="both"/>
        <w:rPr>
          <w:rFonts w:ascii="Garamond" w:hAnsi="Garamond"/>
          <w:sz w:val="24"/>
          <w:szCs w:val="24"/>
        </w:rPr>
      </w:pPr>
      <w:r w:rsidRPr="000B538F">
        <w:rPr>
          <w:rFonts w:ascii="Garamond" w:hAnsi="Garamond"/>
          <w:sz w:val="24"/>
          <w:szCs w:val="24"/>
        </w:rPr>
        <w:t xml:space="preserve">§2. </w:t>
      </w:r>
      <w:r w:rsidR="00683511" w:rsidRPr="000B538F">
        <w:rPr>
          <w:rFonts w:ascii="Garamond" w:hAnsi="Garamond"/>
          <w:sz w:val="24"/>
          <w:szCs w:val="24"/>
        </w:rPr>
        <w:tab/>
      </w:r>
      <w:r w:rsidRPr="000B538F">
        <w:rPr>
          <w:rFonts w:ascii="Garamond" w:hAnsi="Garamond"/>
          <w:sz w:val="24"/>
          <w:szCs w:val="24"/>
        </w:rPr>
        <w:t xml:space="preserve">De beroepsinstantie bestaat minimaal uit drie leden, waarvan minstens </w:t>
      </w:r>
      <w:r w:rsidR="003237D9" w:rsidRPr="000B538F">
        <w:rPr>
          <w:rFonts w:ascii="Garamond" w:hAnsi="Garamond"/>
          <w:sz w:val="24"/>
          <w:szCs w:val="24"/>
        </w:rPr>
        <w:t>één</w:t>
      </w:r>
      <w:r w:rsidRPr="000B538F">
        <w:rPr>
          <w:rFonts w:ascii="Garamond" w:hAnsi="Garamond"/>
          <w:sz w:val="24"/>
          <w:szCs w:val="24"/>
        </w:rPr>
        <w:t xml:space="preserve"> externe deskundige.</w:t>
      </w:r>
      <w:r w:rsidR="00370A3E" w:rsidRPr="000B538F">
        <w:rPr>
          <w:rFonts w:ascii="Garamond" w:hAnsi="Garamond"/>
          <w:sz w:val="24"/>
          <w:szCs w:val="24"/>
        </w:rPr>
        <w:t xml:space="preserve"> Voor ieder effectief lid wordt </w:t>
      </w:r>
      <w:r w:rsidR="00D73F26" w:rsidRPr="000B538F">
        <w:rPr>
          <w:rFonts w:ascii="Garamond" w:hAnsi="Garamond"/>
          <w:sz w:val="24"/>
          <w:szCs w:val="24"/>
        </w:rPr>
        <w:t xml:space="preserve">een plaatsvervanger aangesteld. </w:t>
      </w:r>
    </w:p>
    <w:p w14:paraId="7A258128" w14:textId="77777777" w:rsidR="00B7295C" w:rsidRPr="000B538F" w:rsidRDefault="00B7295C" w:rsidP="00C5025D">
      <w:pPr>
        <w:ind w:left="1418" w:hanging="2"/>
        <w:jc w:val="both"/>
        <w:rPr>
          <w:rFonts w:ascii="Garamond" w:hAnsi="Garamond"/>
          <w:sz w:val="24"/>
          <w:szCs w:val="24"/>
        </w:rPr>
      </w:pPr>
      <w:r w:rsidRPr="000B538F">
        <w:rPr>
          <w:rFonts w:ascii="Garamond" w:hAnsi="Garamond"/>
          <w:sz w:val="24"/>
          <w:szCs w:val="24"/>
        </w:rPr>
        <w:t>Externe deskundigen die deel uitmaken van de beroepsinstantie zijn ofwel externe consultants gespecialiseerd in coaching en evaluatie, ofwel personeelsleden van andere lokale overheden die minstens een functie van een hogere rang bekleden als het personeelslid dat in beroep gaat, met expertise in personeelsevaluatie.</w:t>
      </w:r>
    </w:p>
    <w:p w14:paraId="0BD8C615" w14:textId="77777777" w:rsidR="00B7295C" w:rsidRPr="000B538F" w:rsidRDefault="00B7295C" w:rsidP="00C5025D">
      <w:pPr>
        <w:ind w:left="1418" w:hanging="2"/>
        <w:jc w:val="both"/>
        <w:rPr>
          <w:rFonts w:ascii="Garamond" w:hAnsi="Garamond"/>
          <w:sz w:val="24"/>
          <w:szCs w:val="24"/>
        </w:rPr>
      </w:pPr>
      <w:r w:rsidRPr="000B538F">
        <w:rPr>
          <w:rFonts w:ascii="Garamond" w:hAnsi="Garamond"/>
          <w:sz w:val="24"/>
          <w:szCs w:val="24"/>
        </w:rPr>
        <w:t>Interne personeelsleden die deel uitmaken van de beroepsinstantie, dienen minstens een functie van</w:t>
      </w:r>
      <w:r w:rsidR="00D73F26" w:rsidRPr="000B538F">
        <w:rPr>
          <w:rFonts w:ascii="Garamond" w:hAnsi="Garamond"/>
          <w:sz w:val="24"/>
          <w:szCs w:val="24"/>
        </w:rPr>
        <w:t xml:space="preserve"> graad A of B te hebben, inclusief expertise in personeelsevaluaties</w:t>
      </w:r>
      <w:r w:rsidRPr="000B538F">
        <w:rPr>
          <w:rFonts w:ascii="Garamond" w:hAnsi="Garamond"/>
          <w:sz w:val="24"/>
          <w:szCs w:val="24"/>
        </w:rPr>
        <w:t>.</w:t>
      </w:r>
    </w:p>
    <w:p w14:paraId="1633D27F" w14:textId="77777777" w:rsidR="00B7295C" w:rsidRPr="000B538F" w:rsidRDefault="00B7295C" w:rsidP="00C5025D">
      <w:pPr>
        <w:ind w:left="1418" w:hanging="2"/>
        <w:jc w:val="both"/>
        <w:rPr>
          <w:rFonts w:ascii="Garamond" w:hAnsi="Garamond"/>
          <w:sz w:val="24"/>
          <w:szCs w:val="24"/>
        </w:rPr>
      </w:pPr>
      <w:r w:rsidRPr="000B538F">
        <w:rPr>
          <w:rFonts w:ascii="Garamond" w:hAnsi="Garamond"/>
          <w:sz w:val="24"/>
          <w:szCs w:val="24"/>
        </w:rPr>
        <w:t>De beroepsinstantie wordt aangevuld met een secretaris-notulist die niet deelneemt aan het onderzoek, aan de besprekingen of aan de beoordeling van het beroep.</w:t>
      </w:r>
    </w:p>
    <w:p w14:paraId="5D1F14D2" w14:textId="77777777" w:rsidR="00B7295C" w:rsidRPr="000B538F" w:rsidRDefault="00B7295C" w:rsidP="00C5025D">
      <w:pPr>
        <w:ind w:left="1418" w:hanging="2"/>
        <w:jc w:val="both"/>
        <w:rPr>
          <w:rFonts w:ascii="Garamond" w:hAnsi="Garamond"/>
          <w:sz w:val="24"/>
          <w:szCs w:val="24"/>
        </w:rPr>
      </w:pPr>
      <w:r w:rsidRPr="000B538F">
        <w:rPr>
          <w:rFonts w:ascii="Garamond" w:hAnsi="Garamond"/>
          <w:sz w:val="24"/>
          <w:szCs w:val="24"/>
        </w:rPr>
        <w:t xml:space="preserve">Leden van de raad, het college van burgemeester en schepenen, </w:t>
      </w:r>
      <w:r w:rsidR="00683511" w:rsidRPr="000B538F">
        <w:rPr>
          <w:rFonts w:ascii="Garamond" w:hAnsi="Garamond"/>
          <w:sz w:val="24"/>
          <w:szCs w:val="24"/>
        </w:rPr>
        <w:t xml:space="preserve">het vast bureau, </w:t>
      </w:r>
      <w:r w:rsidRPr="000B538F">
        <w:rPr>
          <w:rFonts w:ascii="Garamond" w:hAnsi="Garamond"/>
          <w:sz w:val="24"/>
          <w:szCs w:val="24"/>
        </w:rPr>
        <w:t xml:space="preserve">de </w:t>
      </w:r>
      <w:r w:rsidR="00683511" w:rsidRPr="000B538F">
        <w:rPr>
          <w:rFonts w:ascii="Garamond" w:hAnsi="Garamond"/>
          <w:sz w:val="24"/>
          <w:szCs w:val="24"/>
        </w:rPr>
        <w:t>algemeen directeur</w:t>
      </w:r>
      <w:r w:rsidRPr="000B538F">
        <w:rPr>
          <w:rFonts w:ascii="Garamond" w:hAnsi="Garamond"/>
          <w:sz w:val="24"/>
          <w:szCs w:val="24"/>
        </w:rPr>
        <w:t xml:space="preserve"> en de evaluatoren van het personeelslid dat beroep aantekent, mogen geen deel uitmaken van de beroepsinstantie.</w:t>
      </w:r>
    </w:p>
    <w:p w14:paraId="0C6EAF75" w14:textId="77777777" w:rsidR="00B7295C" w:rsidRPr="000B538F" w:rsidRDefault="00B7295C" w:rsidP="00C5025D">
      <w:pPr>
        <w:ind w:left="1418" w:hanging="2"/>
        <w:jc w:val="both"/>
        <w:rPr>
          <w:rFonts w:ascii="Garamond" w:hAnsi="Garamond"/>
          <w:sz w:val="24"/>
          <w:szCs w:val="24"/>
        </w:rPr>
      </w:pPr>
      <w:r w:rsidRPr="000B538F">
        <w:rPr>
          <w:rFonts w:ascii="Garamond" w:hAnsi="Garamond"/>
          <w:sz w:val="24"/>
          <w:szCs w:val="24"/>
        </w:rPr>
        <w:t>De beroepsinstantie bestaat bij voorkeur uit leden van een verschillend geslacht.</w:t>
      </w:r>
    </w:p>
    <w:p w14:paraId="0D4DD5F4" w14:textId="43057451" w:rsidR="00B7295C" w:rsidRPr="000B538F" w:rsidRDefault="00B7295C" w:rsidP="00C5025D">
      <w:pPr>
        <w:ind w:left="1418" w:hanging="2"/>
        <w:jc w:val="both"/>
        <w:rPr>
          <w:rFonts w:ascii="Garamond" w:hAnsi="Garamond"/>
          <w:sz w:val="24"/>
          <w:szCs w:val="24"/>
        </w:rPr>
      </w:pPr>
      <w:r w:rsidRPr="000B538F">
        <w:rPr>
          <w:rFonts w:ascii="Garamond" w:hAnsi="Garamond"/>
          <w:sz w:val="24"/>
          <w:szCs w:val="24"/>
        </w:rPr>
        <w:t xml:space="preserve">Aanverwanten tot in de </w:t>
      </w:r>
      <w:r w:rsidR="00491F65" w:rsidRPr="000B538F">
        <w:rPr>
          <w:rFonts w:ascii="Garamond" w:hAnsi="Garamond"/>
          <w:sz w:val="24"/>
          <w:szCs w:val="24"/>
        </w:rPr>
        <w:t xml:space="preserve">derde </w:t>
      </w:r>
      <w:r w:rsidRPr="000B538F">
        <w:rPr>
          <w:rFonts w:ascii="Garamond" w:hAnsi="Garamond"/>
          <w:sz w:val="24"/>
          <w:szCs w:val="24"/>
        </w:rPr>
        <w:t>graad van de persoon die beroep aantekent worden geweerd.</w:t>
      </w:r>
    </w:p>
    <w:p w14:paraId="7E1598D3" w14:textId="77777777" w:rsidR="00B7295C" w:rsidRPr="000B538F" w:rsidRDefault="00B7295C" w:rsidP="00C5025D">
      <w:pPr>
        <w:ind w:left="1418" w:hanging="2"/>
        <w:jc w:val="both"/>
        <w:rPr>
          <w:rFonts w:ascii="Garamond" w:hAnsi="Garamond"/>
          <w:sz w:val="24"/>
          <w:szCs w:val="24"/>
        </w:rPr>
      </w:pPr>
      <w:r w:rsidRPr="000B538F">
        <w:rPr>
          <w:rFonts w:ascii="Garamond" w:hAnsi="Garamond"/>
          <w:sz w:val="24"/>
          <w:szCs w:val="24"/>
        </w:rPr>
        <w:t>De leden van de beroepsinstantie</w:t>
      </w:r>
      <w:r w:rsidR="00D73F26" w:rsidRPr="000B538F">
        <w:rPr>
          <w:rFonts w:ascii="Garamond" w:hAnsi="Garamond"/>
          <w:sz w:val="24"/>
          <w:szCs w:val="24"/>
        </w:rPr>
        <w:t xml:space="preserve"> en hun plaatsvervangers</w:t>
      </w:r>
      <w:r w:rsidRPr="000B538F">
        <w:rPr>
          <w:rFonts w:ascii="Garamond" w:hAnsi="Garamond"/>
          <w:sz w:val="24"/>
          <w:szCs w:val="24"/>
        </w:rPr>
        <w:t xml:space="preserve"> worden nominatief aangesteld door het uitvoerend orgaan.</w:t>
      </w:r>
    </w:p>
    <w:p w14:paraId="1D94D6C8" w14:textId="77777777" w:rsidR="00B7295C" w:rsidRPr="000B538F" w:rsidRDefault="00B7295C" w:rsidP="00C5025D">
      <w:pPr>
        <w:ind w:left="1418" w:hanging="2"/>
        <w:jc w:val="both"/>
        <w:rPr>
          <w:rFonts w:ascii="Garamond" w:hAnsi="Garamond"/>
          <w:sz w:val="24"/>
          <w:szCs w:val="24"/>
        </w:rPr>
      </w:pPr>
      <w:r w:rsidRPr="000B538F">
        <w:rPr>
          <w:rFonts w:ascii="Garamond" w:hAnsi="Garamond"/>
          <w:sz w:val="24"/>
          <w:szCs w:val="24"/>
        </w:rPr>
        <w:t>De beroepsinstantie wijst in haar midden een voorzitter aan.</w:t>
      </w:r>
    </w:p>
    <w:p w14:paraId="72008182" w14:textId="77777777" w:rsidR="00B7295C" w:rsidRPr="000B538F" w:rsidRDefault="00B7295C" w:rsidP="00C5025D">
      <w:pPr>
        <w:ind w:left="1418" w:hanging="709"/>
        <w:jc w:val="both"/>
        <w:rPr>
          <w:rFonts w:ascii="Garamond" w:hAnsi="Garamond"/>
          <w:sz w:val="24"/>
          <w:szCs w:val="24"/>
        </w:rPr>
      </w:pPr>
      <w:r w:rsidRPr="000B538F">
        <w:rPr>
          <w:rFonts w:ascii="Garamond" w:hAnsi="Garamond"/>
          <w:sz w:val="24"/>
          <w:szCs w:val="24"/>
        </w:rPr>
        <w:t xml:space="preserve">§3. </w:t>
      </w:r>
      <w:r w:rsidR="00683511" w:rsidRPr="000B538F">
        <w:rPr>
          <w:rFonts w:ascii="Garamond" w:hAnsi="Garamond"/>
          <w:sz w:val="24"/>
          <w:szCs w:val="24"/>
        </w:rPr>
        <w:tab/>
      </w:r>
      <w:r w:rsidRPr="000B538F">
        <w:rPr>
          <w:rFonts w:ascii="Garamond" w:hAnsi="Garamond"/>
          <w:sz w:val="24"/>
          <w:szCs w:val="24"/>
        </w:rPr>
        <w:t>De meerderheid van de leden van de beroepsinstantie moet aanwezig zijn voor de behandeling van een beroep. De voorzitter leidt de werkzaamheden van de beroepsinstantie. De beroepsinstantie onderzoekt het beroep en hoort de evaluator(en) en het personeelslid binnen de 60 kalenderdagen na de ontvangstmededeling van het beroep.</w:t>
      </w:r>
    </w:p>
    <w:p w14:paraId="187543AD" w14:textId="77777777" w:rsidR="00B7295C" w:rsidRPr="000B538F" w:rsidRDefault="00B7295C" w:rsidP="00C5025D">
      <w:pPr>
        <w:ind w:left="1418" w:hanging="2"/>
        <w:jc w:val="both"/>
        <w:rPr>
          <w:rFonts w:ascii="Garamond" w:hAnsi="Garamond"/>
          <w:sz w:val="24"/>
          <w:szCs w:val="24"/>
        </w:rPr>
      </w:pPr>
      <w:r w:rsidRPr="000B538F">
        <w:rPr>
          <w:rFonts w:ascii="Garamond" w:hAnsi="Garamond"/>
          <w:sz w:val="24"/>
          <w:szCs w:val="24"/>
        </w:rPr>
        <w:t>Het personeelslid en de evaluator(en) worden gelijktijdig gehoord in een tegensprekelijke hoorzitting onder leiding van de voorzitter van de beroepsinstantie. Het personeelslid kan zich laten bijstaan door een persoon naar zijn keuze. Het personeelslid wordt als laatste gehoord in zijn verdediging.</w:t>
      </w:r>
    </w:p>
    <w:p w14:paraId="65B2099B" w14:textId="77777777" w:rsidR="00B7295C" w:rsidRPr="000B538F" w:rsidRDefault="00B7295C" w:rsidP="00C5025D">
      <w:pPr>
        <w:ind w:left="1418" w:hanging="2"/>
        <w:jc w:val="both"/>
        <w:rPr>
          <w:rFonts w:ascii="Garamond" w:hAnsi="Garamond"/>
          <w:sz w:val="24"/>
          <w:szCs w:val="24"/>
        </w:rPr>
      </w:pPr>
      <w:r w:rsidRPr="000B538F">
        <w:rPr>
          <w:rFonts w:ascii="Garamond" w:hAnsi="Garamond"/>
          <w:sz w:val="24"/>
          <w:szCs w:val="24"/>
        </w:rPr>
        <w:t>Van de hoorzitting wordt een verslag gemaakt. Het verslag geeft de standpunten van de evaluator(en) en van het personeelslid weer. De secretaris</w:t>
      </w:r>
      <w:r w:rsidR="000B6CBD" w:rsidRPr="000B538F">
        <w:rPr>
          <w:rFonts w:ascii="Garamond" w:hAnsi="Garamond"/>
          <w:sz w:val="24"/>
          <w:szCs w:val="24"/>
        </w:rPr>
        <w:t>-notulist</w:t>
      </w:r>
      <w:r w:rsidRPr="000B538F">
        <w:rPr>
          <w:rFonts w:ascii="Garamond" w:hAnsi="Garamond"/>
          <w:sz w:val="24"/>
          <w:szCs w:val="24"/>
        </w:rPr>
        <w:t xml:space="preserve"> en de leden van de beroepsinstantie, de evaluator(en) en het personeelslid ondertekenen het verslag. Indien het personeelslid weigert te ondertekenen, wordt het verslag aangetekend verzonden naar zijn verblijfadres. Het verslag maakt deel uit van het beroepsdossier.</w:t>
      </w:r>
    </w:p>
    <w:p w14:paraId="7A275D44" w14:textId="77777777" w:rsidR="00B7295C" w:rsidRPr="000B538F" w:rsidRDefault="00B7295C" w:rsidP="00C5025D">
      <w:pPr>
        <w:ind w:left="1418" w:hanging="2"/>
        <w:jc w:val="both"/>
        <w:rPr>
          <w:rFonts w:ascii="Garamond" w:hAnsi="Garamond"/>
          <w:sz w:val="24"/>
          <w:szCs w:val="24"/>
        </w:rPr>
      </w:pPr>
      <w:r w:rsidRPr="000B538F">
        <w:rPr>
          <w:rFonts w:ascii="Garamond" w:hAnsi="Garamond"/>
          <w:sz w:val="24"/>
          <w:szCs w:val="24"/>
        </w:rPr>
        <w:t xml:space="preserve">Het onderzoek resulteert in een gemotiveerd en éénparig advies in de vorm van een proces-verbaal dat door de leden van de beroepsinstantie wordt ondertekend. </w:t>
      </w:r>
    </w:p>
    <w:p w14:paraId="5331F15D" w14:textId="77777777" w:rsidR="00B7295C" w:rsidRPr="000B538F" w:rsidRDefault="00B7295C" w:rsidP="00C5025D">
      <w:pPr>
        <w:ind w:left="1418" w:hanging="2"/>
        <w:jc w:val="both"/>
        <w:rPr>
          <w:rFonts w:ascii="Garamond" w:hAnsi="Garamond"/>
          <w:sz w:val="24"/>
          <w:szCs w:val="24"/>
        </w:rPr>
      </w:pPr>
      <w:r w:rsidRPr="000B538F">
        <w:rPr>
          <w:rFonts w:ascii="Garamond" w:hAnsi="Garamond"/>
          <w:sz w:val="24"/>
          <w:szCs w:val="24"/>
        </w:rPr>
        <w:t>Als er geen eenparig gemotiveerd advies tot stand komt, worden de verschillende standpunten weergegeven en ter stemming aan de leden van de beroepsinstantie voorgelegd.</w:t>
      </w:r>
    </w:p>
    <w:p w14:paraId="3E0559C6" w14:textId="77777777" w:rsidR="00B7295C" w:rsidRPr="001E5BD8" w:rsidRDefault="00B7295C" w:rsidP="00C5025D">
      <w:pPr>
        <w:ind w:left="1418" w:hanging="2"/>
        <w:jc w:val="both"/>
        <w:rPr>
          <w:rFonts w:ascii="Garamond" w:hAnsi="Garamond"/>
          <w:sz w:val="24"/>
          <w:szCs w:val="24"/>
        </w:rPr>
      </w:pPr>
      <w:r w:rsidRPr="000B538F">
        <w:rPr>
          <w:rFonts w:ascii="Garamond" w:hAnsi="Garamond"/>
          <w:sz w:val="24"/>
          <w:szCs w:val="24"/>
        </w:rPr>
        <w:t>Alle leden, behalve de secretaris</w:t>
      </w:r>
      <w:r w:rsidR="000B6CBD" w:rsidRPr="000B538F">
        <w:rPr>
          <w:rFonts w:ascii="Garamond" w:hAnsi="Garamond"/>
          <w:sz w:val="24"/>
          <w:szCs w:val="24"/>
        </w:rPr>
        <w:t>-</w:t>
      </w:r>
      <w:r w:rsidRPr="000B538F">
        <w:rPr>
          <w:rFonts w:ascii="Garamond" w:hAnsi="Garamond"/>
          <w:sz w:val="24"/>
          <w:szCs w:val="24"/>
        </w:rPr>
        <w:t xml:space="preserve">notulist zijn daarbij stemgerechtigd. De stemming is geheim. Het meerderheidsstandpunt </w:t>
      </w:r>
      <w:r w:rsidRPr="001E5BD8">
        <w:rPr>
          <w:rFonts w:ascii="Garamond" w:hAnsi="Garamond"/>
          <w:sz w:val="24"/>
          <w:szCs w:val="24"/>
        </w:rPr>
        <w:t xml:space="preserve">bepaalt het gemotiveerd advies. </w:t>
      </w:r>
    </w:p>
    <w:p w14:paraId="6E51C45D" w14:textId="1C841243" w:rsidR="00B7295C" w:rsidRPr="001E5BD8" w:rsidRDefault="00B7295C" w:rsidP="00C5025D">
      <w:pPr>
        <w:ind w:left="1418" w:hanging="2"/>
        <w:jc w:val="both"/>
        <w:rPr>
          <w:rFonts w:ascii="Garamond" w:hAnsi="Garamond"/>
          <w:sz w:val="24"/>
          <w:szCs w:val="24"/>
        </w:rPr>
      </w:pPr>
      <w:r w:rsidRPr="001E5BD8">
        <w:rPr>
          <w:rFonts w:ascii="Garamond" w:hAnsi="Garamond"/>
          <w:sz w:val="24"/>
          <w:szCs w:val="24"/>
        </w:rPr>
        <w:t xml:space="preserve">Het gemotiveerd advies wordt schriftelijk aan </w:t>
      </w:r>
      <w:r w:rsidR="005A3272" w:rsidRPr="001E5BD8">
        <w:rPr>
          <w:rFonts w:ascii="Garamond" w:hAnsi="Garamond"/>
          <w:sz w:val="24"/>
          <w:szCs w:val="24"/>
        </w:rPr>
        <w:t>de algemeen directeur</w:t>
      </w:r>
      <w:r w:rsidRPr="001E5BD8">
        <w:rPr>
          <w:rFonts w:ascii="Garamond" w:hAnsi="Garamond"/>
          <w:sz w:val="24"/>
          <w:szCs w:val="24"/>
        </w:rPr>
        <w:t xml:space="preserve"> bezorgd binnen een termijn van uiterlijk dertig kalenderdagen te rekenen vanaf de datum van de hoorzitting. </w:t>
      </w:r>
      <w:r w:rsidR="005A3272" w:rsidRPr="001E5BD8">
        <w:rPr>
          <w:rFonts w:ascii="Garamond" w:hAnsi="Garamond"/>
          <w:sz w:val="24"/>
          <w:szCs w:val="24"/>
        </w:rPr>
        <w:t xml:space="preserve">De algemeen directeur </w:t>
      </w:r>
      <w:r w:rsidRPr="001E5BD8">
        <w:rPr>
          <w:rFonts w:ascii="Garamond" w:hAnsi="Garamond"/>
          <w:sz w:val="24"/>
          <w:szCs w:val="24"/>
        </w:rPr>
        <w:t>tekent het advies voor ontvangst.</w:t>
      </w:r>
    </w:p>
    <w:p w14:paraId="51E70FE8" w14:textId="465440E7" w:rsidR="00B7295C" w:rsidRPr="000B538F" w:rsidRDefault="00B7295C" w:rsidP="00C5025D">
      <w:pPr>
        <w:ind w:left="1418" w:hanging="709"/>
        <w:jc w:val="both"/>
        <w:rPr>
          <w:rFonts w:ascii="Garamond" w:hAnsi="Garamond"/>
          <w:sz w:val="24"/>
          <w:szCs w:val="24"/>
        </w:rPr>
      </w:pPr>
      <w:r w:rsidRPr="001E5BD8">
        <w:rPr>
          <w:rFonts w:ascii="Garamond" w:hAnsi="Garamond"/>
          <w:sz w:val="24"/>
          <w:szCs w:val="24"/>
        </w:rPr>
        <w:t xml:space="preserve">§4. </w:t>
      </w:r>
      <w:r w:rsidR="00683511" w:rsidRPr="001E5BD8">
        <w:rPr>
          <w:rFonts w:ascii="Garamond" w:hAnsi="Garamond"/>
          <w:sz w:val="24"/>
          <w:szCs w:val="24"/>
        </w:rPr>
        <w:tab/>
      </w:r>
      <w:r w:rsidRPr="001E5BD8">
        <w:rPr>
          <w:rFonts w:ascii="Garamond" w:hAnsi="Garamond"/>
          <w:sz w:val="24"/>
          <w:szCs w:val="24"/>
        </w:rPr>
        <w:t xml:space="preserve">Binnen een termijn van dertig kalenderdagen te rekenen vanaf de datum van ontvangst van het gemotiveerd advies beslist </w:t>
      </w:r>
      <w:r w:rsidR="005A3272" w:rsidRPr="001E5BD8">
        <w:rPr>
          <w:rFonts w:ascii="Garamond" w:hAnsi="Garamond"/>
          <w:sz w:val="24"/>
          <w:szCs w:val="24"/>
        </w:rPr>
        <w:t xml:space="preserve">de algemeen directeur </w:t>
      </w:r>
      <w:r w:rsidRPr="001E5BD8">
        <w:rPr>
          <w:rFonts w:ascii="Garamond" w:hAnsi="Garamond"/>
          <w:sz w:val="24"/>
          <w:szCs w:val="24"/>
        </w:rPr>
        <w:t>over</w:t>
      </w:r>
      <w:r w:rsidRPr="000B538F">
        <w:rPr>
          <w:rFonts w:ascii="Garamond" w:hAnsi="Garamond"/>
          <w:sz w:val="24"/>
          <w:szCs w:val="24"/>
        </w:rPr>
        <w:t xml:space="preserve"> de bevestiging of de aanpassing van de evaluatie en van het evaluatieresultaat en deelt hij zijn gemotiveerde beslissing mee aan het personeelslid, de evaluatoren en de voorzitter van de beroepsinstantie. De kennisgeving gebeurt schriftelijk.</w:t>
      </w:r>
    </w:p>
    <w:p w14:paraId="285A1551" w14:textId="77777777" w:rsidR="00B7295C" w:rsidRPr="000B538F" w:rsidRDefault="00B7295C" w:rsidP="00C5025D">
      <w:pPr>
        <w:ind w:left="1418" w:hanging="2"/>
        <w:jc w:val="both"/>
        <w:rPr>
          <w:rFonts w:ascii="Garamond" w:hAnsi="Garamond"/>
          <w:sz w:val="24"/>
          <w:szCs w:val="24"/>
        </w:rPr>
      </w:pPr>
      <w:r w:rsidRPr="000B538F">
        <w:rPr>
          <w:rFonts w:ascii="Garamond" w:hAnsi="Garamond"/>
          <w:sz w:val="24"/>
          <w:szCs w:val="24"/>
        </w:rPr>
        <w:t>Bij bevestiging van de bestaande evaluatie wordt de bevestigingsbeslissing voor kennisneming door het personeelslid en door de evaluatoren ondertekend binnen een termijn van tien kalenderdagen. De beslissing maakt deel uit van het evaluatiedossier.</w:t>
      </w:r>
    </w:p>
    <w:p w14:paraId="22F09CB2" w14:textId="77777777" w:rsidR="00B7295C" w:rsidRPr="000B538F" w:rsidRDefault="00B7295C" w:rsidP="00C5025D">
      <w:pPr>
        <w:ind w:left="1418" w:hanging="2"/>
        <w:jc w:val="both"/>
        <w:rPr>
          <w:rFonts w:ascii="Garamond" w:hAnsi="Garamond"/>
          <w:sz w:val="24"/>
          <w:szCs w:val="24"/>
        </w:rPr>
      </w:pPr>
      <w:r w:rsidRPr="000B538F">
        <w:rPr>
          <w:rFonts w:ascii="Garamond" w:hAnsi="Garamond"/>
          <w:sz w:val="24"/>
          <w:szCs w:val="24"/>
        </w:rPr>
        <w:t xml:space="preserve">Bij aanpassing van de evaluatie en van het evaluatieresultaat wordt de aangepaste evaluatie via een aangetekende zending of tegen ontvangstbewijs door het personeelslid en de evaluator ondertekend binnen een termijn van </w:t>
      </w:r>
      <w:r w:rsidR="000B6CBD" w:rsidRPr="000B538F">
        <w:rPr>
          <w:rFonts w:ascii="Garamond" w:hAnsi="Garamond"/>
          <w:sz w:val="24"/>
          <w:szCs w:val="24"/>
        </w:rPr>
        <w:t>tien</w:t>
      </w:r>
      <w:r w:rsidRPr="000B538F">
        <w:rPr>
          <w:rFonts w:ascii="Garamond" w:hAnsi="Garamond"/>
          <w:sz w:val="24"/>
          <w:szCs w:val="24"/>
        </w:rPr>
        <w:t xml:space="preserve"> kalenderdagen. </w:t>
      </w:r>
    </w:p>
    <w:p w14:paraId="03B80B18" w14:textId="77777777" w:rsidR="00B7295C" w:rsidRPr="000B538F" w:rsidRDefault="00B7295C" w:rsidP="00C5025D">
      <w:pPr>
        <w:ind w:left="1418" w:hanging="2"/>
        <w:jc w:val="both"/>
        <w:rPr>
          <w:rFonts w:ascii="Garamond" w:hAnsi="Garamond"/>
          <w:sz w:val="24"/>
          <w:szCs w:val="24"/>
        </w:rPr>
      </w:pPr>
      <w:r w:rsidRPr="000B538F">
        <w:rPr>
          <w:rFonts w:ascii="Garamond" w:hAnsi="Garamond"/>
          <w:sz w:val="24"/>
          <w:szCs w:val="24"/>
        </w:rPr>
        <w:t>De aangepaste evaluatie komt in de plaats van de eerdere evaluatie die onderwerp was van het beroep en vervangt de eerste evaluatie in het evaluatiedossier en in het personeelsdossier.</w:t>
      </w:r>
    </w:p>
    <w:p w14:paraId="468E548F" w14:textId="523972D6" w:rsidR="00B7295C" w:rsidRPr="001E5BD8" w:rsidRDefault="00B7295C" w:rsidP="00C5025D">
      <w:pPr>
        <w:ind w:left="1418" w:hanging="709"/>
        <w:jc w:val="both"/>
        <w:rPr>
          <w:rFonts w:ascii="Garamond" w:hAnsi="Garamond"/>
          <w:sz w:val="24"/>
          <w:szCs w:val="24"/>
        </w:rPr>
      </w:pPr>
      <w:r w:rsidRPr="000B538F">
        <w:rPr>
          <w:rFonts w:ascii="Garamond" w:hAnsi="Garamond"/>
          <w:sz w:val="24"/>
          <w:szCs w:val="24"/>
        </w:rPr>
        <w:t xml:space="preserve">§5. </w:t>
      </w:r>
      <w:r w:rsidR="00683511" w:rsidRPr="000B538F">
        <w:rPr>
          <w:rFonts w:ascii="Garamond" w:hAnsi="Garamond"/>
          <w:sz w:val="24"/>
          <w:szCs w:val="24"/>
        </w:rPr>
        <w:tab/>
      </w:r>
      <w:r w:rsidRPr="000B538F">
        <w:rPr>
          <w:rFonts w:ascii="Garamond" w:hAnsi="Garamond"/>
          <w:sz w:val="24"/>
          <w:szCs w:val="24"/>
        </w:rPr>
        <w:t xml:space="preserve">Als de beroepsinstantie in een beroep tegen een ongunstig evaluatieresultaat, </w:t>
      </w:r>
      <w:r w:rsidR="00EE6DF1" w:rsidRPr="000B538F">
        <w:rPr>
          <w:rFonts w:ascii="Garamond" w:hAnsi="Garamond"/>
          <w:sz w:val="24"/>
          <w:szCs w:val="24"/>
        </w:rPr>
        <w:t>g</w:t>
      </w:r>
      <w:r w:rsidRPr="000B538F">
        <w:rPr>
          <w:rFonts w:ascii="Garamond" w:hAnsi="Garamond"/>
          <w:sz w:val="24"/>
          <w:szCs w:val="24"/>
        </w:rPr>
        <w:t xml:space="preserve">een advies formuleert binnen de </w:t>
      </w:r>
      <w:r w:rsidRPr="001E5BD8">
        <w:rPr>
          <w:rFonts w:ascii="Garamond" w:hAnsi="Garamond"/>
          <w:sz w:val="24"/>
          <w:szCs w:val="24"/>
        </w:rPr>
        <w:t xml:space="preserve">termijn vastgesteld in artikel </w:t>
      </w:r>
      <w:r w:rsidR="0092444F" w:rsidRPr="001E5BD8">
        <w:rPr>
          <w:rFonts w:ascii="Garamond" w:hAnsi="Garamond"/>
          <w:sz w:val="24"/>
          <w:szCs w:val="24"/>
        </w:rPr>
        <w:t>6</w:t>
      </w:r>
      <w:r w:rsidR="00F2701A" w:rsidRPr="001E5BD8">
        <w:rPr>
          <w:rFonts w:ascii="Garamond" w:hAnsi="Garamond"/>
          <w:sz w:val="24"/>
          <w:szCs w:val="24"/>
        </w:rPr>
        <w:t>6</w:t>
      </w:r>
      <w:r w:rsidRPr="001E5BD8">
        <w:rPr>
          <w:rFonts w:ascii="Garamond" w:hAnsi="Garamond"/>
          <w:sz w:val="24"/>
          <w:szCs w:val="24"/>
        </w:rPr>
        <w:t xml:space="preserve"> §3, dan is het evaluatieresultaat gunstig en past </w:t>
      </w:r>
      <w:r w:rsidR="005A3272" w:rsidRPr="001E5BD8">
        <w:rPr>
          <w:rFonts w:ascii="Garamond" w:hAnsi="Garamond"/>
          <w:sz w:val="24"/>
          <w:szCs w:val="24"/>
        </w:rPr>
        <w:t xml:space="preserve">de algemeen directeur </w:t>
      </w:r>
      <w:r w:rsidRPr="001E5BD8">
        <w:rPr>
          <w:rFonts w:ascii="Garamond" w:hAnsi="Garamond"/>
          <w:sz w:val="24"/>
          <w:szCs w:val="24"/>
        </w:rPr>
        <w:t>de evaluatie en het evaluatieresultaat in die zin aan.</w:t>
      </w:r>
    </w:p>
    <w:p w14:paraId="5D4EDEAB" w14:textId="66C750F1" w:rsidR="00B7295C" w:rsidRPr="000B538F" w:rsidRDefault="00B7295C" w:rsidP="00C5025D">
      <w:pPr>
        <w:ind w:left="1418" w:hanging="2"/>
        <w:jc w:val="both"/>
        <w:rPr>
          <w:rFonts w:ascii="Garamond" w:hAnsi="Garamond"/>
          <w:sz w:val="24"/>
          <w:szCs w:val="24"/>
        </w:rPr>
      </w:pPr>
      <w:r w:rsidRPr="001E5BD8">
        <w:rPr>
          <w:rFonts w:ascii="Garamond" w:hAnsi="Garamond"/>
          <w:sz w:val="24"/>
          <w:szCs w:val="24"/>
        </w:rPr>
        <w:t xml:space="preserve">Als </w:t>
      </w:r>
      <w:r w:rsidR="005A3272" w:rsidRPr="001E5BD8">
        <w:rPr>
          <w:rFonts w:ascii="Garamond" w:hAnsi="Garamond"/>
          <w:sz w:val="24"/>
          <w:szCs w:val="24"/>
        </w:rPr>
        <w:t xml:space="preserve">de algemeen directeur </w:t>
      </w:r>
      <w:r w:rsidRPr="001E5BD8">
        <w:rPr>
          <w:rFonts w:ascii="Garamond" w:hAnsi="Garamond"/>
          <w:sz w:val="24"/>
          <w:szCs w:val="24"/>
        </w:rPr>
        <w:t>geen beslissing neemt over de bevestiging of aanpassing van de evaluatie en van het evaluatieresulta</w:t>
      </w:r>
      <w:r w:rsidRPr="000B538F">
        <w:rPr>
          <w:rFonts w:ascii="Garamond" w:hAnsi="Garamond"/>
          <w:sz w:val="24"/>
          <w:szCs w:val="24"/>
        </w:rPr>
        <w:t xml:space="preserve">at binnen de termijn vastgesteld in artikel </w:t>
      </w:r>
      <w:r w:rsidR="0092444F" w:rsidRPr="000B538F">
        <w:rPr>
          <w:rFonts w:ascii="Garamond" w:hAnsi="Garamond"/>
          <w:sz w:val="24"/>
          <w:szCs w:val="24"/>
        </w:rPr>
        <w:t>6</w:t>
      </w:r>
      <w:r w:rsidR="00F2701A" w:rsidRPr="000B538F">
        <w:rPr>
          <w:rFonts w:ascii="Garamond" w:hAnsi="Garamond"/>
          <w:sz w:val="24"/>
          <w:szCs w:val="24"/>
        </w:rPr>
        <w:t>6</w:t>
      </w:r>
      <w:r w:rsidRPr="000B538F">
        <w:rPr>
          <w:rFonts w:ascii="Garamond" w:hAnsi="Garamond"/>
          <w:sz w:val="24"/>
          <w:szCs w:val="24"/>
        </w:rPr>
        <w:t xml:space="preserve"> §4, dan is het evaluatieresultaat gunstig.</w:t>
      </w:r>
    </w:p>
    <w:p w14:paraId="502CECEC" w14:textId="77777777" w:rsidR="00B7295C" w:rsidRPr="000B538F" w:rsidRDefault="001052E4" w:rsidP="00687BA8">
      <w:pPr>
        <w:pStyle w:val="Kop2"/>
        <w:rPr>
          <w:rFonts w:ascii="Garamond" w:eastAsia="Garamond" w:hAnsi="Garamond" w:cs="Garamond"/>
        </w:rPr>
      </w:pPr>
      <w:bookmarkStart w:id="98" w:name="_Toc85631091"/>
      <w:r w:rsidRPr="000B538F">
        <w:rPr>
          <w:rFonts w:ascii="Garamond" w:eastAsia="Garamond" w:hAnsi="Garamond" w:cs="Garamond"/>
        </w:rPr>
        <w:t>Hoofdstuk IX</w:t>
      </w:r>
      <w:r w:rsidR="00B7295C" w:rsidRPr="000B538F">
        <w:rPr>
          <w:rFonts w:ascii="Garamond" w:eastAsia="Garamond" w:hAnsi="Garamond" w:cs="Garamond"/>
        </w:rPr>
        <w:t xml:space="preserve">. Specifieke bepalingen voor de evaluatie van de </w:t>
      </w:r>
      <w:r w:rsidR="00742AD5" w:rsidRPr="000B538F">
        <w:rPr>
          <w:rFonts w:ascii="Garamond" w:eastAsia="Garamond" w:hAnsi="Garamond" w:cs="Garamond"/>
        </w:rPr>
        <w:t>algemeen directeur</w:t>
      </w:r>
      <w:r w:rsidR="00EB40B4" w:rsidRPr="000B538F">
        <w:rPr>
          <w:rFonts w:ascii="Garamond" w:eastAsia="Garamond" w:hAnsi="Garamond" w:cs="Garamond"/>
        </w:rPr>
        <w:t>, de adjunct algemeen directeur,</w:t>
      </w:r>
      <w:r w:rsidR="00B7295C" w:rsidRPr="000B538F">
        <w:rPr>
          <w:rFonts w:ascii="Garamond" w:eastAsia="Garamond" w:hAnsi="Garamond" w:cs="Garamond"/>
        </w:rPr>
        <w:t xml:space="preserve"> de financieel </w:t>
      </w:r>
      <w:r w:rsidR="00742AD5" w:rsidRPr="000B538F">
        <w:rPr>
          <w:rFonts w:ascii="Garamond" w:eastAsia="Garamond" w:hAnsi="Garamond" w:cs="Garamond"/>
        </w:rPr>
        <w:t>directeur</w:t>
      </w:r>
      <w:r w:rsidR="00B7295C" w:rsidRPr="000B538F">
        <w:rPr>
          <w:rFonts w:ascii="Garamond" w:eastAsia="Garamond" w:hAnsi="Garamond" w:cs="Garamond"/>
        </w:rPr>
        <w:t xml:space="preserve"> </w:t>
      </w:r>
      <w:r w:rsidR="00EB40B4" w:rsidRPr="000B538F">
        <w:rPr>
          <w:rFonts w:ascii="Garamond" w:eastAsia="Garamond" w:hAnsi="Garamond" w:cs="Garamond"/>
        </w:rPr>
        <w:t xml:space="preserve">en de adjunct financieel directeur </w:t>
      </w:r>
      <w:r w:rsidR="00B7295C" w:rsidRPr="000B538F">
        <w:rPr>
          <w:rFonts w:ascii="Garamond" w:eastAsia="Garamond" w:hAnsi="Garamond" w:cs="Garamond"/>
        </w:rPr>
        <w:t>tijdens de proeftijd en de opvolging en feedback tijdens de loopbaan</w:t>
      </w:r>
      <w:bookmarkEnd w:id="98"/>
    </w:p>
    <w:p w14:paraId="6689F9A4" w14:textId="77777777" w:rsidR="00B7295C" w:rsidRPr="000B538F" w:rsidRDefault="00B7295C" w:rsidP="00742AD5">
      <w:pPr>
        <w:spacing w:after="0"/>
        <w:rPr>
          <w:rFonts w:ascii="Calibri" w:hAnsi="Calibri" w:cs="Calibri"/>
          <w:color w:val="4472C4"/>
        </w:rPr>
      </w:pPr>
    </w:p>
    <w:p w14:paraId="563AF599" w14:textId="77777777" w:rsidR="00B7295C" w:rsidRPr="000B538F" w:rsidRDefault="00B7295C" w:rsidP="00687BA8">
      <w:pPr>
        <w:pStyle w:val="Kop3"/>
        <w:rPr>
          <w:rFonts w:ascii="Garamond" w:hAnsi="Garamond"/>
          <w:szCs w:val="24"/>
        </w:rPr>
      </w:pPr>
      <w:bookmarkStart w:id="99" w:name="_Toc493074522"/>
      <w:bookmarkStart w:id="100" w:name="_Toc85631092"/>
      <w:r w:rsidRPr="000B538F">
        <w:rPr>
          <w:rFonts w:ascii="Garamond" w:hAnsi="Garamond"/>
          <w:szCs w:val="24"/>
        </w:rPr>
        <w:t>afdeling I.</w:t>
      </w:r>
      <w:r w:rsidRPr="000B538F">
        <w:rPr>
          <w:rFonts w:ascii="Garamond" w:hAnsi="Garamond"/>
          <w:szCs w:val="24"/>
        </w:rPr>
        <w:tab/>
        <w:t>Evaluatie tijdens de proeftijd</w:t>
      </w:r>
      <w:bookmarkEnd w:id="99"/>
      <w:bookmarkEnd w:id="100"/>
    </w:p>
    <w:p w14:paraId="2EECD370" w14:textId="77777777" w:rsidR="00B7295C" w:rsidRPr="000B538F" w:rsidRDefault="00B7295C" w:rsidP="00B7295C">
      <w:pPr>
        <w:rPr>
          <w:snapToGrid w:val="0"/>
          <w:color w:val="4472C4"/>
        </w:rPr>
      </w:pPr>
    </w:p>
    <w:p w14:paraId="4E7835E5" w14:textId="77777777" w:rsidR="00742AD5" w:rsidRPr="000B538F" w:rsidRDefault="00B7295C" w:rsidP="00742AD5">
      <w:pPr>
        <w:autoSpaceDE w:val="0"/>
        <w:autoSpaceDN w:val="0"/>
        <w:adjustRightInd w:val="0"/>
        <w:ind w:left="0"/>
        <w:rPr>
          <w:rFonts w:ascii="Garamond" w:hAnsi="Garamond"/>
          <w:b/>
          <w:sz w:val="24"/>
          <w:szCs w:val="24"/>
          <w:u w:val="single"/>
        </w:rPr>
      </w:pPr>
      <w:r w:rsidRPr="000B538F">
        <w:rPr>
          <w:rFonts w:ascii="Garamond" w:hAnsi="Garamond"/>
          <w:b/>
          <w:sz w:val="24"/>
          <w:szCs w:val="24"/>
          <w:u w:val="single"/>
        </w:rPr>
        <w:t xml:space="preserve">Art. </w:t>
      </w:r>
      <w:r w:rsidR="004343FE" w:rsidRPr="000B538F">
        <w:rPr>
          <w:rFonts w:ascii="Garamond" w:hAnsi="Garamond"/>
          <w:b/>
          <w:sz w:val="24"/>
          <w:szCs w:val="24"/>
          <w:u w:val="single"/>
        </w:rPr>
        <w:t>67</w:t>
      </w:r>
      <w:r w:rsidRPr="000B538F">
        <w:rPr>
          <w:rFonts w:ascii="Garamond" w:hAnsi="Garamond"/>
          <w:b/>
          <w:sz w:val="24"/>
          <w:szCs w:val="24"/>
          <w:u w:val="single"/>
        </w:rPr>
        <w:t>.</w:t>
      </w:r>
    </w:p>
    <w:p w14:paraId="74B87398" w14:textId="77777777" w:rsidR="00B7295C" w:rsidRPr="000B538F" w:rsidRDefault="00B7295C" w:rsidP="001513EB">
      <w:pPr>
        <w:ind w:left="1418" w:hanging="709"/>
        <w:jc w:val="both"/>
        <w:rPr>
          <w:rFonts w:ascii="Garamond" w:hAnsi="Garamond"/>
          <w:sz w:val="24"/>
          <w:szCs w:val="24"/>
        </w:rPr>
      </w:pPr>
      <w:r w:rsidRPr="000B538F">
        <w:rPr>
          <w:rFonts w:ascii="Garamond" w:hAnsi="Garamond"/>
          <w:sz w:val="24"/>
          <w:szCs w:val="24"/>
        </w:rPr>
        <w:t xml:space="preserve"> §1. </w:t>
      </w:r>
      <w:r w:rsidR="00742AD5" w:rsidRPr="000B538F">
        <w:rPr>
          <w:rFonts w:ascii="Garamond" w:hAnsi="Garamond"/>
          <w:sz w:val="24"/>
          <w:szCs w:val="24"/>
        </w:rPr>
        <w:tab/>
        <w:t>De algemeen directeur en de financieel directeur worden</w:t>
      </w:r>
      <w:r w:rsidRPr="000B538F">
        <w:rPr>
          <w:rFonts w:ascii="Garamond" w:hAnsi="Garamond"/>
          <w:sz w:val="24"/>
          <w:szCs w:val="24"/>
        </w:rPr>
        <w:t xml:space="preserve"> op proef geëvalueerd door een evaluatiecomité, bestaande uit het college van burgemeester en schepenen en de voorzitter van de gemeenteraad.</w:t>
      </w:r>
    </w:p>
    <w:p w14:paraId="63379384" w14:textId="77777777" w:rsidR="00B7295C" w:rsidRPr="000B538F" w:rsidRDefault="00B7295C" w:rsidP="001513EB">
      <w:pPr>
        <w:ind w:left="1418" w:hanging="2"/>
        <w:jc w:val="both"/>
        <w:rPr>
          <w:rFonts w:ascii="Garamond" w:hAnsi="Garamond"/>
          <w:sz w:val="24"/>
          <w:szCs w:val="24"/>
        </w:rPr>
      </w:pPr>
      <w:r w:rsidRPr="000B538F">
        <w:rPr>
          <w:rFonts w:ascii="Garamond" w:hAnsi="Garamond"/>
          <w:sz w:val="24"/>
          <w:szCs w:val="24"/>
        </w:rPr>
        <w:t>De evaluatie heeft plaats op basis van een voorbereidend rapport, opgesteld door externe deskundigen in het personeelsbeleid. Het voorbereidend rapport wordt opgemaakt op basis van een evaluatiegesprek tussen de externe deskundigen en de functiehouder, en op basis van een onderzoek over de wijze van functioneren van de functiehouder, waarbij de burgemeester, de leden van het college van burgemeester en schepenen, de leden van het managementteam en de voorzitter van de gemeenteraad betrokken worden.</w:t>
      </w:r>
    </w:p>
    <w:p w14:paraId="66230E2F" w14:textId="77777777" w:rsidR="00B7295C" w:rsidRPr="000B538F" w:rsidRDefault="00B7295C" w:rsidP="001513EB">
      <w:pPr>
        <w:ind w:left="1418" w:hanging="2"/>
        <w:jc w:val="both"/>
        <w:rPr>
          <w:rFonts w:ascii="Garamond" w:hAnsi="Garamond"/>
          <w:sz w:val="24"/>
          <w:szCs w:val="24"/>
        </w:rPr>
      </w:pPr>
      <w:r w:rsidRPr="000B538F">
        <w:rPr>
          <w:rFonts w:ascii="Garamond" w:hAnsi="Garamond"/>
          <w:sz w:val="24"/>
          <w:szCs w:val="24"/>
        </w:rPr>
        <w:t>De regels voor de opmaak van het voorbereidend rapport van de externe deskundigen die van toepassing zijn op de evaluatie tijdens de loopbaan, zijn ook van toepassing op de evaluatie van de proeftijd.</w:t>
      </w:r>
    </w:p>
    <w:p w14:paraId="69E41C1B" w14:textId="77777777" w:rsidR="00B7295C" w:rsidRPr="000B538F" w:rsidRDefault="00B7295C" w:rsidP="001513EB">
      <w:pPr>
        <w:ind w:left="1418" w:hanging="2"/>
        <w:jc w:val="both"/>
        <w:rPr>
          <w:rFonts w:ascii="Garamond" w:hAnsi="Garamond"/>
          <w:sz w:val="24"/>
          <w:szCs w:val="24"/>
        </w:rPr>
      </w:pPr>
      <w:r w:rsidRPr="000B538F">
        <w:rPr>
          <w:rFonts w:ascii="Garamond" w:hAnsi="Garamond"/>
          <w:sz w:val="24"/>
          <w:szCs w:val="24"/>
        </w:rPr>
        <w:t>Het evaluatiecomité stemt over het evaluatieresultaat gunstig of ongunstig. Bij staking van stemmen is het evaluatieresultaat gunstig.</w:t>
      </w:r>
    </w:p>
    <w:p w14:paraId="6F171B63" w14:textId="77777777" w:rsidR="00B7295C" w:rsidRPr="000B538F" w:rsidRDefault="00B7295C" w:rsidP="001513EB">
      <w:pPr>
        <w:ind w:left="1418" w:hanging="709"/>
        <w:jc w:val="both"/>
        <w:rPr>
          <w:rFonts w:ascii="Garamond" w:hAnsi="Garamond"/>
          <w:sz w:val="24"/>
          <w:szCs w:val="24"/>
        </w:rPr>
      </w:pPr>
      <w:r w:rsidRPr="000B538F">
        <w:rPr>
          <w:rFonts w:ascii="Garamond" w:hAnsi="Garamond"/>
          <w:sz w:val="24"/>
          <w:szCs w:val="24"/>
        </w:rPr>
        <w:t xml:space="preserve">§2. </w:t>
      </w:r>
      <w:r w:rsidR="00742AD5" w:rsidRPr="000B538F">
        <w:rPr>
          <w:rFonts w:ascii="Garamond" w:hAnsi="Garamond"/>
          <w:sz w:val="24"/>
          <w:szCs w:val="24"/>
        </w:rPr>
        <w:tab/>
      </w:r>
      <w:r w:rsidRPr="000B538F">
        <w:rPr>
          <w:rFonts w:ascii="Garamond" w:hAnsi="Garamond"/>
          <w:sz w:val="24"/>
          <w:szCs w:val="24"/>
        </w:rPr>
        <w:t xml:space="preserve">De </w:t>
      </w:r>
      <w:r w:rsidR="00742AD5" w:rsidRPr="000B538F">
        <w:rPr>
          <w:rFonts w:ascii="Garamond" w:hAnsi="Garamond"/>
          <w:sz w:val="24"/>
          <w:szCs w:val="24"/>
        </w:rPr>
        <w:t xml:space="preserve">algemeen directeur </w:t>
      </w:r>
      <w:r w:rsidRPr="000B538F">
        <w:rPr>
          <w:rFonts w:ascii="Garamond" w:hAnsi="Garamond"/>
          <w:sz w:val="24"/>
          <w:szCs w:val="24"/>
        </w:rPr>
        <w:t xml:space="preserve">en de financieel </w:t>
      </w:r>
      <w:r w:rsidR="00742AD5" w:rsidRPr="000B538F">
        <w:rPr>
          <w:rFonts w:ascii="Garamond" w:hAnsi="Garamond"/>
          <w:sz w:val="24"/>
          <w:szCs w:val="24"/>
        </w:rPr>
        <w:t>directeur</w:t>
      </w:r>
      <w:r w:rsidRPr="000B538F">
        <w:rPr>
          <w:rFonts w:ascii="Garamond" w:hAnsi="Garamond"/>
          <w:sz w:val="24"/>
          <w:szCs w:val="24"/>
        </w:rPr>
        <w:t xml:space="preserve"> krijgen tussentijds terugkoppeling over hun manier van functioneren.</w:t>
      </w:r>
    </w:p>
    <w:p w14:paraId="64828E2A" w14:textId="17DC2FA2" w:rsidR="00B7295C" w:rsidRPr="000B538F" w:rsidRDefault="00B7295C" w:rsidP="001513EB">
      <w:pPr>
        <w:ind w:left="1418" w:hanging="2"/>
        <w:jc w:val="both"/>
        <w:rPr>
          <w:rFonts w:ascii="Garamond" w:hAnsi="Garamond"/>
          <w:sz w:val="24"/>
          <w:szCs w:val="24"/>
        </w:rPr>
      </w:pPr>
      <w:r w:rsidRPr="000B538F">
        <w:rPr>
          <w:rFonts w:ascii="Garamond" w:hAnsi="Garamond"/>
          <w:sz w:val="24"/>
          <w:szCs w:val="24"/>
        </w:rPr>
        <w:t xml:space="preserve">Als de proeftijd van de </w:t>
      </w:r>
      <w:r w:rsidR="00742AD5" w:rsidRPr="000B538F">
        <w:rPr>
          <w:rFonts w:ascii="Garamond" w:hAnsi="Garamond"/>
          <w:sz w:val="24"/>
          <w:szCs w:val="24"/>
        </w:rPr>
        <w:t>algemeen directeur</w:t>
      </w:r>
      <w:r w:rsidRPr="000B538F">
        <w:rPr>
          <w:rFonts w:ascii="Garamond" w:hAnsi="Garamond"/>
          <w:sz w:val="24"/>
          <w:szCs w:val="24"/>
        </w:rPr>
        <w:t xml:space="preserve"> en van de financieel </w:t>
      </w:r>
      <w:r w:rsidR="00742AD5" w:rsidRPr="000B538F">
        <w:rPr>
          <w:rFonts w:ascii="Garamond" w:hAnsi="Garamond"/>
          <w:sz w:val="24"/>
          <w:szCs w:val="24"/>
        </w:rPr>
        <w:t>directeur</w:t>
      </w:r>
      <w:r w:rsidRPr="000B538F">
        <w:rPr>
          <w:rFonts w:ascii="Garamond" w:hAnsi="Garamond"/>
          <w:sz w:val="24"/>
          <w:szCs w:val="24"/>
        </w:rPr>
        <w:t xml:space="preserve"> voor de helft verstreken is, wordt </w:t>
      </w:r>
      <w:r w:rsidRPr="00BB16D8">
        <w:rPr>
          <w:rFonts w:ascii="Garamond" w:hAnsi="Garamond"/>
          <w:sz w:val="24"/>
          <w:szCs w:val="24"/>
        </w:rPr>
        <w:t xml:space="preserve">een </w:t>
      </w:r>
      <w:r w:rsidR="00C5025D" w:rsidRPr="00BB16D8">
        <w:rPr>
          <w:rFonts w:ascii="Garamond" w:hAnsi="Garamond"/>
          <w:sz w:val="24"/>
          <w:szCs w:val="24"/>
        </w:rPr>
        <w:t>feedback</w:t>
      </w:r>
      <w:r w:rsidRPr="00BB16D8">
        <w:rPr>
          <w:rFonts w:ascii="Garamond" w:hAnsi="Garamond"/>
          <w:sz w:val="24"/>
          <w:szCs w:val="24"/>
        </w:rPr>
        <w:t>gesprek gevoerd:</w:t>
      </w:r>
    </w:p>
    <w:p w14:paraId="7F94BBFE" w14:textId="77777777" w:rsidR="00B7295C" w:rsidRPr="000B538F" w:rsidRDefault="00B7295C" w:rsidP="00CA0EAD">
      <w:pPr>
        <w:pStyle w:val="Lijstalinea"/>
        <w:numPr>
          <w:ilvl w:val="0"/>
          <w:numId w:val="51"/>
        </w:numPr>
        <w:jc w:val="both"/>
        <w:rPr>
          <w:rFonts w:ascii="Garamond" w:hAnsi="Garamond"/>
        </w:rPr>
      </w:pPr>
      <w:r w:rsidRPr="000B538F">
        <w:rPr>
          <w:rFonts w:ascii="Garamond" w:hAnsi="Garamond"/>
        </w:rPr>
        <w:t xml:space="preserve">tussen de </w:t>
      </w:r>
      <w:r w:rsidR="00742AD5" w:rsidRPr="000B538F">
        <w:rPr>
          <w:rFonts w:ascii="Garamond" w:hAnsi="Garamond"/>
        </w:rPr>
        <w:t>algemeen directeur</w:t>
      </w:r>
      <w:r w:rsidRPr="000B538F">
        <w:rPr>
          <w:rFonts w:ascii="Garamond" w:hAnsi="Garamond"/>
        </w:rPr>
        <w:t xml:space="preserve"> en het college van burgemeester en schepenen;</w:t>
      </w:r>
    </w:p>
    <w:p w14:paraId="07FCFE35" w14:textId="77777777" w:rsidR="00B7295C" w:rsidRPr="000B538F" w:rsidRDefault="00B7295C" w:rsidP="00CA0EAD">
      <w:pPr>
        <w:pStyle w:val="Lijstalinea"/>
        <w:numPr>
          <w:ilvl w:val="0"/>
          <w:numId w:val="51"/>
        </w:numPr>
        <w:jc w:val="both"/>
        <w:rPr>
          <w:rFonts w:ascii="Garamond" w:hAnsi="Garamond"/>
        </w:rPr>
      </w:pPr>
      <w:r w:rsidRPr="000B538F">
        <w:rPr>
          <w:rFonts w:ascii="Garamond" w:hAnsi="Garamond"/>
        </w:rPr>
        <w:t xml:space="preserve">tussen de financieel </w:t>
      </w:r>
      <w:r w:rsidR="00742AD5" w:rsidRPr="000B538F">
        <w:rPr>
          <w:rFonts w:ascii="Garamond" w:hAnsi="Garamond"/>
        </w:rPr>
        <w:t>directeur</w:t>
      </w:r>
      <w:r w:rsidRPr="000B538F">
        <w:rPr>
          <w:rFonts w:ascii="Garamond" w:hAnsi="Garamond"/>
        </w:rPr>
        <w:t xml:space="preserve"> en het college van burgemeester en schepenen en de </w:t>
      </w:r>
      <w:r w:rsidR="00742AD5" w:rsidRPr="000B538F">
        <w:rPr>
          <w:rFonts w:ascii="Garamond" w:hAnsi="Garamond"/>
        </w:rPr>
        <w:t>algemeen directeur</w:t>
      </w:r>
      <w:r w:rsidRPr="000B538F">
        <w:rPr>
          <w:rFonts w:ascii="Garamond" w:hAnsi="Garamond"/>
        </w:rPr>
        <w:t>;</w:t>
      </w:r>
    </w:p>
    <w:p w14:paraId="0FB0DF58" w14:textId="45F8F01A" w:rsidR="00B7295C" w:rsidRPr="001E5BD8" w:rsidRDefault="00B7295C" w:rsidP="001513EB">
      <w:pPr>
        <w:ind w:left="1418" w:hanging="2"/>
        <w:jc w:val="both"/>
        <w:rPr>
          <w:rFonts w:ascii="Garamond" w:hAnsi="Garamond"/>
          <w:sz w:val="24"/>
          <w:szCs w:val="24"/>
        </w:rPr>
      </w:pPr>
      <w:r w:rsidRPr="000B538F">
        <w:rPr>
          <w:rFonts w:ascii="Garamond" w:hAnsi="Garamond"/>
          <w:sz w:val="24"/>
          <w:szCs w:val="24"/>
        </w:rPr>
        <w:t xml:space="preserve">In </w:t>
      </w:r>
      <w:r w:rsidRPr="001E5BD8">
        <w:rPr>
          <w:rFonts w:ascii="Garamond" w:hAnsi="Garamond"/>
          <w:sz w:val="24"/>
          <w:szCs w:val="24"/>
        </w:rPr>
        <w:t xml:space="preserve">dit </w:t>
      </w:r>
      <w:r w:rsidR="00C5025D" w:rsidRPr="001E5BD8">
        <w:rPr>
          <w:rFonts w:ascii="Garamond" w:hAnsi="Garamond"/>
          <w:sz w:val="24"/>
          <w:szCs w:val="24"/>
        </w:rPr>
        <w:t>feedback</w:t>
      </w:r>
      <w:r w:rsidRPr="001E5BD8">
        <w:rPr>
          <w:rFonts w:ascii="Garamond" w:hAnsi="Garamond"/>
          <w:sz w:val="24"/>
          <w:szCs w:val="24"/>
        </w:rPr>
        <w:t xml:space="preserve">gesprek wordt een stand van zaken opgemaakt over de mate waarin de inwerking van de functiehouder in zijn functie vordert en hij voldoet aan de functievereisten. Zo nodig worden schriftelijk bijsturingen afgesproken. </w:t>
      </w:r>
    </w:p>
    <w:p w14:paraId="0F74ED44" w14:textId="75F43D0F" w:rsidR="00B7295C" w:rsidRPr="000B538F" w:rsidRDefault="00B7295C" w:rsidP="001513EB">
      <w:pPr>
        <w:ind w:left="1418" w:hanging="2"/>
        <w:jc w:val="both"/>
        <w:rPr>
          <w:spacing w:val="-2"/>
        </w:rPr>
      </w:pPr>
      <w:r w:rsidRPr="001E5BD8">
        <w:rPr>
          <w:rFonts w:ascii="Garamond" w:eastAsia="Garamond" w:hAnsi="Garamond" w:cs="Garamond"/>
          <w:sz w:val="24"/>
          <w:szCs w:val="24"/>
        </w:rPr>
        <w:t xml:space="preserve">Het </w:t>
      </w:r>
      <w:r w:rsidR="00C5025D" w:rsidRPr="001E5BD8">
        <w:rPr>
          <w:rFonts w:ascii="Garamond" w:eastAsia="Garamond" w:hAnsi="Garamond" w:cs="Garamond"/>
          <w:sz w:val="24"/>
          <w:szCs w:val="24"/>
        </w:rPr>
        <w:t>feedback</w:t>
      </w:r>
      <w:r w:rsidRPr="001E5BD8">
        <w:rPr>
          <w:rFonts w:ascii="Garamond" w:eastAsia="Garamond" w:hAnsi="Garamond" w:cs="Garamond"/>
          <w:sz w:val="24"/>
          <w:szCs w:val="24"/>
        </w:rPr>
        <w:t>gesprek heeft</w:t>
      </w:r>
      <w:r w:rsidRPr="000B538F">
        <w:rPr>
          <w:rFonts w:ascii="Garamond" w:eastAsia="Garamond" w:hAnsi="Garamond" w:cs="Garamond"/>
          <w:sz w:val="24"/>
          <w:szCs w:val="24"/>
        </w:rPr>
        <w:t xml:space="preserve"> de waarde van een formeel communicatiemoment en komt niet in de plaats van de eindevaluatie van de proeftijd. Op vraag van het college van burgemeester en schepenen en/of </w:t>
      </w:r>
      <w:r w:rsidR="00646635" w:rsidRPr="000B538F">
        <w:rPr>
          <w:rFonts w:ascii="Garamond" w:eastAsia="Garamond" w:hAnsi="Garamond" w:cs="Garamond"/>
          <w:sz w:val="24"/>
          <w:szCs w:val="24"/>
        </w:rPr>
        <w:t>de functiehouder</w:t>
      </w:r>
      <w:r w:rsidRPr="000B538F">
        <w:rPr>
          <w:rFonts w:ascii="Garamond" w:eastAsia="Garamond" w:hAnsi="Garamond" w:cs="Garamond"/>
          <w:sz w:val="24"/>
          <w:szCs w:val="24"/>
        </w:rPr>
        <w:t xml:space="preserve"> zijn de externe deskundigen in het personeelsbeleid bedoeld in artikel </w:t>
      </w:r>
      <w:r w:rsidR="00F2701A" w:rsidRPr="000B538F">
        <w:rPr>
          <w:rFonts w:ascii="Garamond" w:eastAsia="Garamond" w:hAnsi="Garamond" w:cs="Garamond"/>
          <w:sz w:val="24"/>
          <w:szCs w:val="24"/>
        </w:rPr>
        <w:t>67</w:t>
      </w:r>
      <w:r w:rsidRPr="000B538F">
        <w:rPr>
          <w:rFonts w:ascii="Garamond" w:eastAsia="Garamond" w:hAnsi="Garamond" w:cs="Garamond"/>
          <w:sz w:val="24"/>
          <w:szCs w:val="24"/>
        </w:rPr>
        <w:t xml:space="preserve"> §1, tweede lid, aanwezig tijdens het gesprek.</w:t>
      </w:r>
    </w:p>
    <w:p w14:paraId="13BF0952" w14:textId="77777777" w:rsidR="00B7295C" w:rsidRPr="000B538F" w:rsidRDefault="00B7295C" w:rsidP="001513EB">
      <w:pPr>
        <w:ind w:left="1418" w:hanging="709"/>
        <w:jc w:val="both"/>
        <w:rPr>
          <w:rFonts w:ascii="Garamond" w:hAnsi="Garamond"/>
          <w:sz w:val="24"/>
          <w:szCs w:val="24"/>
        </w:rPr>
      </w:pPr>
      <w:r w:rsidRPr="000B538F">
        <w:rPr>
          <w:rFonts w:ascii="Garamond" w:hAnsi="Garamond"/>
          <w:sz w:val="24"/>
          <w:szCs w:val="24"/>
        </w:rPr>
        <w:t xml:space="preserve">§3. </w:t>
      </w:r>
      <w:r w:rsidR="00742AD5" w:rsidRPr="000B538F">
        <w:rPr>
          <w:rFonts w:ascii="Garamond" w:hAnsi="Garamond"/>
          <w:sz w:val="24"/>
          <w:szCs w:val="24"/>
        </w:rPr>
        <w:tab/>
      </w:r>
      <w:r w:rsidRPr="000B538F">
        <w:rPr>
          <w:rFonts w:ascii="Garamond" w:hAnsi="Garamond"/>
          <w:sz w:val="24"/>
          <w:szCs w:val="24"/>
        </w:rPr>
        <w:t xml:space="preserve">Ten laatste twee weken voor het einde van de proeftijd vindt de eindevaluatie van de proeftijd plaats door het evaluatiecomité vermeld in </w:t>
      </w:r>
      <w:r w:rsidR="000B6CBD" w:rsidRPr="000B538F">
        <w:rPr>
          <w:rFonts w:ascii="Garamond" w:hAnsi="Garamond"/>
          <w:sz w:val="24"/>
          <w:szCs w:val="24"/>
        </w:rPr>
        <w:t xml:space="preserve">artikel 67 </w:t>
      </w:r>
      <w:r w:rsidRPr="000B538F">
        <w:rPr>
          <w:rFonts w:ascii="Garamond" w:hAnsi="Garamond"/>
          <w:sz w:val="24"/>
          <w:szCs w:val="24"/>
        </w:rPr>
        <w:t>§1.</w:t>
      </w:r>
    </w:p>
    <w:p w14:paraId="22D54A6F" w14:textId="77777777" w:rsidR="00B7295C" w:rsidRPr="000B538F" w:rsidRDefault="00B7295C" w:rsidP="001513EB">
      <w:pPr>
        <w:ind w:left="1418" w:hanging="2"/>
        <w:jc w:val="both"/>
        <w:rPr>
          <w:rFonts w:ascii="Garamond" w:hAnsi="Garamond"/>
          <w:sz w:val="24"/>
          <w:szCs w:val="24"/>
        </w:rPr>
      </w:pPr>
      <w:r w:rsidRPr="000B538F">
        <w:rPr>
          <w:rFonts w:ascii="Garamond" w:hAnsi="Garamond"/>
          <w:sz w:val="24"/>
          <w:szCs w:val="24"/>
        </w:rPr>
        <w:t xml:space="preserve">De deskundigen leveren het evaluatierapport over de proeftijd, vermeld in </w:t>
      </w:r>
      <w:r w:rsidR="000B6CBD" w:rsidRPr="000B538F">
        <w:rPr>
          <w:rFonts w:ascii="Garamond" w:hAnsi="Garamond"/>
          <w:sz w:val="24"/>
          <w:szCs w:val="24"/>
        </w:rPr>
        <w:t xml:space="preserve">artikel 67 </w:t>
      </w:r>
      <w:r w:rsidRPr="000B538F">
        <w:rPr>
          <w:rFonts w:ascii="Garamond" w:hAnsi="Garamond"/>
          <w:sz w:val="24"/>
          <w:szCs w:val="24"/>
        </w:rPr>
        <w:t>§1, in bij het evaluatiecomité dat de eindevaluatie ten laatste twee weken voor het einde van de proeftijd uitspreekt.</w:t>
      </w:r>
    </w:p>
    <w:p w14:paraId="6B954E47" w14:textId="77777777" w:rsidR="00B7295C" w:rsidRPr="000B538F" w:rsidRDefault="00B7295C" w:rsidP="001513EB">
      <w:pPr>
        <w:ind w:left="1418" w:hanging="2"/>
        <w:jc w:val="both"/>
        <w:rPr>
          <w:rFonts w:ascii="Garamond" w:hAnsi="Garamond"/>
          <w:sz w:val="24"/>
          <w:szCs w:val="24"/>
        </w:rPr>
      </w:pPr>
      <w:r w:rsidRPr="000B538F">
        <w:rPr>
          <w:rFonts w:ascii="Garamond" w:hAnsi="Garamond"/>
          <w:sz w:val="24"/>
          <w:szCs w:val="24"/>
        </w:rPr>
        <w:t>Het resultaat van deze eindevaluatie van de proeftijd is gunstig of ongunstig.</w:t>
      </w:r>
    </w:p>
    <w:p w14:paraId="59E8DE58" w14:textId="77777777" w:rsidR="00B7295C" w:rsidRPr="000B538F" w:rsidRDefault="00B7295C" w:rsidP="001513EB">
      <w:pPr>
        <w:ind w:left="1418" w:hanging="2"/>
        <w:jc w:val="both"/>
        <w:rPr>
          <w:rFonts w:ascii="Garamond" w:hAnsi="Garamond"/>
          <w:sz w:val="24"/>
          <w:szCs w:val="24"/>
        </w:rPr>
      </w:pPr>
      <w:r w:rsidRPr="000B538F">
        <w:rPr>
          <w:rFonts w:ascii="Garamond" w:hAnsi="Garamond"/>
          <w:sz w:val="24"/>
          <w:szCs w:val="24"/>
        </w:rPr>
        <w:tab/>
        <w:t xml:space="preserve">De </w:t>
      </w:r>
      <w:r w:rsidR="00742AD5" w:rsidRPr="000B538F">
        <w:rPr>
          <w:rFonts w:ascii="Garamond" w:hAnsi="Garamond"/>
          <w:sz w:val="24"/>
          <w:szCs w:val="24"/>
        </w:rPr>
        <w:t>algemeen directeur</w:t>
      </w:r>
      <w:r w:rsidRPr="000B538F">
        <w:rPr>
          <w:rFonts w:ascii="Garamond" w:hAnsi="Garamond"/>
          <w:sz w:val="24"/>
          <w:szCs w:val="24"/>
        </w:rPr>
        <w:t xml:space="preserve"> en de financieel </w:t>
      </w:r>
      <w:r w:rsidR="00590EAB" w:rsidRPr="000B538F">
        <w:rPr>
          <w:rFonts w:ascii="Garamond" w:hAnsi="Garamond"/>
          <w:sz w:val="24"/>
          <w:szCs w:val="24"/>
        </w:rPr>
        <w:t>directeur</w:t>
      </w:r>
      <w:r w:rsidRPr="000B538F">
        <w:rPr>
          <w:rFonts w:ascii="Garamond" w:hAnsi="Garamond"/>
          <w:sz w:val="24"/>
          <w:szCs w:val="24"/>
        </w:rPr>
        <w:t xml:space="preserve"> op proef die na het verstrijken van de proeftijd op grond van het ongunstige eindresultaat van de eindevaluatie niet in aanmerking komen voor de vaste aanstelling in statutair verband worden door de raad ontslagen.</w:t>
      </w:r>
    </w:p>
    <w:p w14:paraId="55A6CD2E" w14:textId="77777777" w:rsidR="00B7295C" w:rsidRPr="000B538F" w:rsidRDefault="00B7295C" w:rsidP="001513EB">
      <w:pPr>
        <w:ind w:left="1418" w:hanging="2"/>
        <w:jc w:val="both"/>
        <w:rPr>
          <w:rFonts w:ascii="Garamond" w:hAnsi="Garamond"/>
          <w:sz w:val="24"/>
          <w:szCs w:val="24"/>
        </w:rPr>
      </w:pPr>
      <w:r w:rsidRPr="000B538F">
        <w:rPr>
          <w:rFonts w:ascii="Garamond" w:hAnsi="Garamond"/>
          <w:sz w:val="24"/>
          <w:szCs w:val="24"/>
        </w:rPr>
        <w:t xml:space="preserve">Het evaluatiecomité kan een verlenging van de proeftijd voorstellen, als uit de eindevaluatie blijkt dat de duur van de proeftijd niet volstaat om tot een gefundeerd evaluatieresultaat te komen. De proeftijd wordt verlengd met </w:t>
      </w:r>
      <w:r w:rsidR="000B6CBD" w:rsidRPr="000B538F">
        <w:rPr>
          <w:rFonts w:ascii="Garamond" w:hAnsi="Garamond"/>
          <w:sz w:val="24"/>
          <w:szCs w:val="24"/>
        </w:rPr>
        <w:t>zes</w:t>
      </w:r>
      <w:r w:rsidRPr="000B538F">
        <w:rPr>
          <w:rFonts w:ascii="Garamond" w:hAnsi="Garamond"/>
          <w:sz w:val="24"/>
          <w:szCs w:val="24"/>
        </w:rPr>
        <w:t xml:space="preserve"> maanden.</w:t>
      </w:r>
    </w:p>
    <w:p w14:paraId="7B1A372C" w14:textId="77777777" w:rsidR="00B7295C" w:rsidRPr="000B538F" w:rsidRDefault="00B7295C" w:rsidP="001513EB">
      <w:pPr>
        <w:ind w:left="1418" w:hanging="2"/>
        <w:jc w:val="both"/>
        <w:rPr>
          <w:rFonts w:ascii="Garamond" w:hAnsi="Garamond"/>
          <w:sz w:val="24"/>
          <w:szCs w:val="24"/>
        </w:rPr>
      </w:pPr>
      <w:r w:rsidRPr="000B538F">
        <w:rPr>
          <w:rFonts w:ascii="Garamond" w:hAnsi="Garamond"/>
          <w:sz w:val="24"/>
          <w:szCs w:val="24"/>
        </w:rPr>
        <w:t xml:space="preserve">In voorkomend geval beslist de raad over de verlenging van de proeftijd. </w:t>
      </w:r>
    </w:p>
    <w:p w14:paraId="37C38E8B" w14:textId="77777777" w:rsidR="00B7295C" w:rsidRPr="000B538F" w:rsidRDefault="00B7295C" w:rsidP="001513EB">
      <w:pPr>
        <w:ind w:left="1418" w:hanging="2"/>
        <w:jc w:val="both"/>
        <w:rPr>
          <w:rFonts w:ascii="Garamond" w:hAnsi="Garamond"/>
          <w:sz w:val="24"/>
          <w:szCs w:val="24"/>
        </w:rPr>
      </w:pPr>
      <w:r w:rsidRPr="000B538F">
        <w:rPr>
          <w:rFonts w:ascii="Garamond" w:hAnsi="Garamond"/>
          <w:sz w:val="24"/>
          <w:szCs w:val="24"/>
        </w:rPr>
        <w:t xml:space="preserve">De </w:t>
      </w:r>
      <w:r w:rsidR="00590EAB" w:rsidRPr="000B538F">
        <w:rPr>
          <w:rFonts w:ascii="Garamond" w:hAnsi="Garamond"/>
          <w:sz w:val="24"/>
          <w:szCs w:val="24"/>
        </w:rPr>
        <w:t>algemeen directeur</w:t>
      </w:r>
      <w:r w:rsidRPr="000B538F">
        <w:rPr>
          <w:rFonts w:ascii="Garamond" w:hAnsi="Garamond"/>
          <w:sz w:val="24"/>
          <w:szCs w:val="24"/>
        </w:rPr>
        <w:t xml:space="preserve"> en de financieel </w:t>
      </w:r>
      <w:r w:rsidR="00590EAB" w:rsidRPr="000B538F">
        <w:rPr>
          <w:rFonts w:ascii="Garamond" w:hAnsi="Garamond"/>
          <w:sz w:val="24"/>
          <w:szCs w:val="24"/>
        </w:rPr>
        <w:t>directeur</w:t>
      </w:r>
      <w:r w:rsidRPr="000B538F">
        <w:rPr>
          <w:rFonts w:ascii="Garamond" w:hAnsi="Garamond"/>
          <w:sz w:val="24"/>
          <w:szCs w:val="24"/>
        </w:rPr>
        <w:t xml:space="preserve"> op proef worden na afloop van de verlengde proeftijd opnieuw geëvalueerd volgens dezelfde procedure. Als hij op grond van het ongunstige resultaat van die evaluatie niet in aanmerking komt voor de vaste aanstelling in statutair verband, wordt hij door de raad ontslagen. Het ontslag wordt gegeven in overeenstemming met de bepalingen van artikel</w:t>
      </w:r>
      <w:r w:rsidR="004C0AAE" w:rsidRPr="000B538F">
        <w:rPr>
          <w:rFonts w:ascii="Garamond" w:hAnsi="Garamond"/>
          <w:sz w:val="24"/>
          <w:szCs w:val="24"/>
        </w:rPr>
        <w:t xml:space="preserve"> 156</w:t>
      </w:r>
      <w:r w:rsidRPr="000B538F">
        <w:rPr>
          <w:rFonts w:ascii="Garamond" w:hAnsi="Garamond"/>
          <w:sz w:val="24"/>
          <w:szCs w:val="24"/>
        </w:rPr>
        <w:t>.</w:t>
      </w:r>
    </w:p>
    <w:p w14:paraId="64403233" w14:textId="77777777" w:rsidR="00B7295C" w:rsidRPr="000B538F" w:rsidRDefault="00B7295C" w:rsidP="001513EB">
      <w:pPr>
        <w:ind w:left="1418" w:hanging="709"/>
        <w:jc w:val="both"/>
        <w:rPr>
          <w:rFonts w:ascii="Garamond" w:hAnsi="Garamond"/>
          <w:sz w:val="24"/>
          <w:szCs w:val="24"/>
        </w:rPr>
      </w:pPr>
      <w:r w:rsidRPr="000B538F">
        <w:rPr>
          <w:rFonts w:ascii="Garamond" w:hAnsi="Garamond"/>
          <w:sz w:val="24"/>
          <w:szCs w:val="24"/>
        </w:rPr>
        <w:t xml:space="preserve">§4. </w:t>
      </w:r>
      <w:r w:rsidR="00590EAB" w:rsidRPr="000B538F">
        <w:rPr>
          <w:rFonts w:ascii="Garamond" w:hAnsi="Garamond"/>
          <w:sz w:val="24"/>
          <w:szCs w:val="24"/>
        </w:rPr>
        <w:tab/>
      </w:r>
      <w:r w:rsidRPr="000B538F">
        <w:rPr>
          <w:rFonts w:ascii="Garamond" w:hAnsi="Garamond"/>
          <w:sz w:val="24"/>
          <w:szCs w:val="24"/>
        </w:rPr>
        <w:t xml:space="preserve">Na afloop van de proeftijd behouden de </w:t>
      </w:r>
      <w:r w:rsidR="00590EAB" w:rsidRPr="000B538F">
        <w:rPr>
          <w:rFonts w:ascii="Garamond" w:hAnsi="Garamond"/>
          <w:sz w:val="24"/>
          <w:szCs w:val="24"/>
        </w:rPr>
        <w:t>algemeen directeur</w:t>
      </w:r>
      <w:r w:rsidRPr="000B538F">
        <w:rPr>
          <w:rFonts w:ascii="Garamond" w:hAnsi="Garamond"/>
          <w:sz w:val="24"/>
          <w:szCs w:val="24"/>
        </w:rPr>
        <w:t xml:space="preserve"> en de financieel </w:t>
      </w:r>
      <w:r w:rsidR="00590EAB" w:rsidRPr="000B538F">
        <w:rPr>
          <w:rFonts w:ascii="Garamond" w:hAnsi="Garamond"/>
          <w:sz w:val="24"/>
          <w:szCs w:val="24"/>
        </w:rPr>
        <w:t>directeur</w:t>
      </w:r>
      <w:r w:rsidRPr="000B538F">
        <w:rPr>
          <w:rFonts w:ascii="Garamond" w:hAnsi="Garamond"/>
          <w:sz w:val="24"/>
          <w:szCs w:val="24"/>
        </w:rPr>
        <w:t xml:space="preserve"> op proef hun hoedanigheid van op proef aangesteld personeelslid, tot de raad beslist over de vaste aanstelling in statutair verband of het ontslag.</w:t>
      </w:r>
    </w:p>
    <w:p w14:paraId="0DD2C837" w14:textId="77777777" w:rsidR="00B7295C" w:rsidRPr="000B538F" w:rsidRDefault="00B7295C" w:rsidP="001513EB">
      <w:pPr>
        <w:ind w:left="1418" w:hanging="2"/>
        <w:jc w:val="both"/>
        <w:rPr>
          <w:rFonts w:ascii="Garamond" w:hAnsi="Garamond"/>
          <w:sz w:val="24"/>
          <w:szCs w:val="24"/>
        </w:rPr>
      </w:pPr>
      <w:r w:rsidRPr="000B538F">
        <w:rPr>
          <w:rFonts w:ascii="Garamond" w:hAnsi="Garamond"/>
          <w:sz w:val="24"/>
          <w:szCs w:val="24"/>
        </w:rPr>
        <w:t>De raad neemt zijn beslissing tot ontslag uiterlijk binnen een periode van twee maanden na de eindevaluatie door het evaluatiecomité.</w:t>
      </w:r>
    </w:p>
    <w:p w14:paraId="6A5798DB" w14:textId="77777777" w:rsidR="00B7295C" w:rsidRPr="000B538F" w:rsidRDefault="00B7295C" w:rsidP="001513EB">
      <w:pPr>
        <w:ind w:left="1418" w:hanging="2"/>
        <w:jc w:val="both"/>
        <w:rPr>
          <w:snapToGrid w:val="0"/>
          <w:szCs w:val="24"/>
        </w:rPr>
      </w:pPr>
      <w:r w:rsidRPr="000B538F">
        <w:rPr>
          <w:rFonts w:ascii="Garamond" w:hAnsi="Garamond"/>
          <w:sz w:val="24"/>
          <w:szCs w:val="24"/>
        </w:rPr>
        <w:t>Het ontslag wordt gegeven in overeenstemming met de bepalingen van artikel 15</w:t>
      </w:r>
      <w:r w:rsidR="00035EA7" w:rsidRPr="000B538F">
        <w:rPr>
          <w:rFonts w:ascii="Garamond" w:hAnsi="Garamond"/>
          <w:sz w:val="24"/>
          <w:szCs w:val="24"/>
        </w:rPr>
        <w:t>6</w:t>
      </w:r>
      <w:r w:rsidRPr="000B538F">
        <w:rPr>
          <w:rFonts w:ascii="Garamond" w:hAnsi="Garamond"/>
          <w:sz w:val="24"/>
          <w:szCs w:val="24"/>
        </w:rPr>
        <w:t>.</w:t>
      </w:r>
    </w:p>
    <w:p w14:paraId="3D8FF036" w14:textId="77777777" w:rsidR="00B7295C" w:rsidRPr="000B538F" w:rsidRDefault="00B7295C" w:rsidP="00B7295C">
      <w:pPr>
        <w:pStyle w:val="Koptekst"/>
        <w:tabs>
          <w:tab w:val="clear" w:pos="4536"/>
          <w:tab w:val="clear" w:pos="9072"/>
        </w:tabs>
        <w:rPr>
          <w:snapToGrid w:val="0"/>
          <w:color w:val="4472C4"/>
        </w:rPr>
      </w:pPr>
    </w:p>
    <w:p w14:paraId="55FF1B9C" w14:textId="77777777" w:rsidR="00B7295C" w:rsidRPr="000B538F" w:rsidRDefault="00B7295C" w:rsidP="00590EAB">
      <w:pPr>
        <w:pStyle w:val="Kop3"/>
        <w:spacing w:before="240"/>
        <w:rPr>
          <w:rFonts w:ascii="Garamond" w:hAnsi="Garamond"/>
          <w:szCs w:val="24"/>
        </w:rPr>
      </w:pPr>
      <w:bookmarkStart w:id="101" w:name="_Toc85631093"/>
      <w:bookmarkStart w:id="102" w:name="_Toc493074523"/>
      <w:r w:rsidRPr="000B538F">
        <w:rPr>
          <w:rFonts w:ascii="Garamond" w:hAnsi="Garamond"/>
          <w:szCs w:val="24"/>
        </w:rPr>
        <w:t>afdeling II.</w:t>
      </w:r>
      <w:r w:rsidRPr="000B538F">
        <w:rPr>
          <w:rFonts w:ascii="Garamond" w:hAnsi="Garamond"/>
          <w:szCs w:val="24"/>
        </w:rPr>
        <w:tab/>
        <w:t>Opvolging en feedback tijdens de loopbaan</w:t>
      </w:r>
      <w:bookmarkEnd w:id="101"/>
      <w:r w:rsidRPr="000B538F">
        <w:rPr>
          <w:rFonts w:ascii="Garamond" w:hAnsi="Garamond"/>
          <w:szCs w:val="24"/>
        </w:rPr>
        <w:t xml:space="preserve"> </w:t>
      </w:r>
      <w:bookmarkEnd w:id="102"/>
    </w:p>
    <w:p w14:paraId="36D32144" w14:textId="77777777" w:rsidR="00B7295C" w:rsidRPr="000B538F" w:rsidRDefault="00B7295C" w:rsidP="00B7295C">
      <w:pPr>
        <w:rPr>
          <w:b/>
          <w:snapToGrid w:val="0"/>
          <w:color w:val="4472C4"/>
          <w:u w:val="single"/>
        </w:rPr>
      </w:pPr>
    </w:p>
    <w:p w14:paraId="5CAFEF44" w14:textId="77777777" w:rsidR="00590EAB" w:rsidRPr="000B538F" w:rsidRDefault="00B7295C" w:rsidP="00590EAB">
      <w:pPr>
        <w:autoSpaceDE w:val="0"/>
        <w:autoSpaceDN w:val="0"/>
        <w:adjustRightInd w:val="0"/>
        <w:ind w:left="0"/>
        <w:rPr>
          <w:rFonts w:ascii="Garamond" w:hAnsi="Garamond"/>
          <w:b/>
          <w:sz w:val="24"/>
          <w:szCs w:val="24"/>
          <w:u w:val="single"/>
        </w:rPr>
      </w:pPr>
      <w:r w:rsidRPr="000B538F">
        <w:rPr>
          <w:rFonts w:ascii="Garamond" w:hAnsi="Garamond"/>
          <w:b/>
          <w:sz w:val="24"/>
          <w:szCs w:val="24"/>
          <w:u w:val="single"/>
        </w:rPr>
        <w:t xml:space="preserve">Art. </w:t>
      </w:r>
      <w:r w:rsidR="004343FE" w:rsidRPr="000B538F">
        <w:rPr>
          <w:rFonts w:ascii="Garamond" w:hAnsi="Garamond"/>
          <w:b/>
          <w:sz w:val="24"/>
          <w:szCs w:val="24"/>
          <w:u w:val="single"/>
        </w:rPr>
        <w:t>68</w:t>
      </w:r>
      <w:r w:rsidRPr="000B538F">
        <w:rPr>
          <w:rFonts w:ascii="Garamond" w:hAnsi="Garamond"/>
          <w:b/>
          <w:sz w:val="24"/>
          <w:szCs w:val="24"/>
          <w:u w:val="single"/>
        </w:rPr>
        <w:t>.</w:t>
      </w:r>
    </w:p>
    <w:p w14:paraId="647ADB11" w14:textId="77777777" w:rsidR="00B7295C" w:rsidRPr="000B538F" w:rsidRDefault="00B7295C" w:rsidP="001513EB">
      <w:pPr>
        <w:ind w:left="1418" w:hanging="709"/>
        <w:jc w:val="both"/>
        <w:rPr>
          <w:rFonts w:ascii="Garamond" w:hAnsi="Garamond"/>
          <w:sz w:val="24"/>
          <w:szCs w:val="24"/>
        </w:rPr>
      </w:pPr>
      <w:r w:rsidRPr="000B538F">
        <w:rPr>
          <w:rFonts w:ascii="Garamond" w:hAnsi="Garamond"/>
          <w:sz w:val="24"/>
          <w:szCs w:val="24"/>
        </w:rPr>
        <w:t xml:space="preserve">§1. </w:t>
      </w:r>
      <w:r w:rsidR="00590EAB" w:rsidRPr="000B538F">
        <w:rPr>
          <w:rFonts w:ascii="Garamond" w:hAnsi="Garamond"/>
          <w:sz w:val="24"/>
          <w:szCs w:val="24"/>
        </w:rPr>
        <w:tab/>
      </w:r>
      <w:r w:rsidRPr="000B538F">
        <w:rPr>
          <w:rFonts w:ascii="Garamond" w:hAnsi="Garamond"/>
          <w:sz w:val="24"/>
          <w:szCs w:val="24"/>
        </w:rPr>
        <w:t xml:space="preserve">De </w:t>
      </w:r>
      <w:r w:rsidR="00590EAB" w:rsidRPr="000B538F">
        <w:rPr>
          <w:rFonts w:ascii="Garamond" w:hAnsi="Garamond"/>
          <w:sz w:val="24"/>
          <w:szCs w:val="24"/>
        </w:rPr>
        <w:t>algemeen directeur</w:t>
      </w:r>
      <w:r w:rsidR="00EB40B4" w:rsidRPr="000B538F">
        <w:rPr>
          <w:rFonts w:ascii="Garamond" w:hAnsi="Garamond"/>
          <w:sz w:val="24"/>
          <w:szCs w:val="24"/>
        </w:rPr>
        <w:t>, de adjunct algemeen directeur,</w:t>
      </w:r>
      <w:r w:rsidR="00590EAB" w:rsidRPr="000B538F">
        <w:rPr>
          <w:rFonts w:ascii="Garamond" w:hAnsi="Garamond"/>
          <w:sz w:val="24"/>
          <w:szCs w:val="24"/>
        </w:rPr>
        <w:t xml:space="preserve"> de financieel directeur</w:t>
      </w:r>
      <w:r w:rsidRPr="000B538F">
        <w:rPr>
          <w:rFonts w:ascii="Garamond" w:hAnsi="Garamond"/>
          <w:sz w:val="24"/>
          <w:szCs w:val="24"/>
        </w:rPr>
        <w:t xml:space="preserve"> </w:t>
      </w:r>
      <w:r w:rsidR="00EB40B4" w:rsidRPr="000B538F">
        <w:rPr>
          <w:rFonts w:ascii="Garamond" w:hAnsi="Garamond"/>
          <w:sz w:val="24"/>
          <w:szCs w:val="24"/>
        </w:rPr>
        <w:t xml:space="preserve">en de adjunct financieel directeur </w:t>
      </w:r>
      <w:r w:rsidRPr="000B538F">
        <w:rPr>
          <w:rFonts w:ascii="Garamond" w:hAnsi="Garamond"/>
          <w:sz w:val="24"/>
          <w:szCs w:val="24"/>
        </w:rPr>
        <w:t>hebben recht op opvolging en feedback over hun wijze van functioneren.</w:t>
      </w:r>
    </w:p>
    <w:p w14:paraId="5833136F" w14:textId="22EB2E00" w:rsidR="00B7295C" w:rsidRPr="000B538F" w:rsidRDefault="00B7295C" w:rsidP="001513EB">
      <w:pPr>
        <w:ind w:left="1418" w:hanging="709"/>
        <w:jc w:val="both"/>
        <w:rPr>
          <w:rFonts w:ascii="Garamond" w:eastAsia="Garamond" w:hAnsi="Garamond" w:cs="Garamond"/>
          <w:sz w:val="24"/>
          <w:szCs w:val="24"/>
        </w:rPr>
      </w:pPr>
      <w:r w:rsidRPr="000B538F">
        <w:rPr>
          <w:rFonts w:ascii="Garamond" w:eastAsia="Garamond" w:hAnsi="Garamond" w:cs="Garamond"/>
          <w:sz w:val="24"/>
          <w:szCs w:val="24"/>
        </w:rPr>
        <w:t xml:space="preserve">§2. </w:t>
      </w:r>
      <w:r w:rsidR="00590EAB" w:rsidRPr="000B538F">
        <w:rPr>
          <w:rFonts w:ascii="Garamond" w:hAnsi="Garamond"/>
          <w:sz w:val="24"/>
          <w:szCs w:val="24"/>
        </w:rPr>
        <w:tab/>
      </w:r>
      <w:r w:rsidRPr="000B538F">
        <w:rPr>
          <w:rFonts w:ascii="Garamond" w:eastAsia="Garamond" w:hAnsi="Garamond" w:cs="Garamond"/>
          <w:sz w:val="24"/>
          <w:szCs w:val="24"/>
        </w:rPr>
        <w:t xml:space="preserve">De </w:t>
      </w:r>
      <w:r w:rsidR="00590EAB" w:rsidRPr="000B538F">
        <w:rPr>
          <w:rFonts w:ascii="Garamond" w:eastAsia="Garamond" w:hAnsi="Garamond" w:cs="Garamond"/>
          <w:sz w:val="24"/>
          <w:szCs w:val="24"/>
        </w:rPr>
        <w:t>algemeen directeur</w:t>
      </w:r>
      <w:r w:rsidR="0037429F" w:rsidRPr="000B538F">
        <w:rPr>
          <w:rFonts w:ascii="Garamond" w:eastAsia="Garamond" w:hAnsi="Garamond" w:cs="Garamond"/>
          <w:sz w:val="24"/>
          <w:szCs w:val="24"/>
        </w:rPr>
        <w:t>,</w:t>
      </w:r>
      <w:r w:rsidR="00590EAB" w:rsidRPr="000B538F">
        <w:rPr>
          <w:rFonts w:ascii="Garamond" w:eastAsia="Garamond" w:hAnsi="Garamond" w:cs="Garamond"/>
          <w:sz w:val="24"/>
          <w:szCs w:val="24"/>
        </w:rPr>
        <w:t xml:space="preserve"> </w:t>
      </w:r>
      <w:r w:rsidR="00EB40B4" w:rsidRPr="000B538F">
        <w:rPr>
          <w:rFonts w:ascii="Garamond" w:eastAsia="Garamond" w:hAnsi="Garamond" w:cs="Garamond"/>
          <w:sz w:val="24"/>
          <w:szCs w:val="24"/>
        </w:rPr>
        <w:t xml:space="preserve">de adjunct algemeen directeur, de financieel directeur en de adjunct financieel directeur </w:t>
      </w:r>
      <w:r w:rsidRPr="000B538F">
        <w:rPr>
          <w:rFonts w:ascii="Garamond" w:eastAsia="Garamond" w:hAnsi="Garamond" w:cs="Garamond"/>
          <w:sz w:val="24"/>
          <w:szCs w:val="24"/>
        </w:rPr>
        <w:t xml:space="preserve">krijgen terugkoppeling over de manier van functioneren aan de hand van </w:t>
      </w:r>
      <w:r w:rsidRPr="001E5BD8">
        <w:rPr>
          <w:rFonts w:ascii="Garamond" w:eastAsia="Garamond" w:hAnsi="Garamond" w:cs="Garamond"/>
          <w:sz w:val="24"/>
          <w:szCs w:val="24"/>
        </w:rPr>
        <w:t xml:space="preserve">een </w:t>
      </w:r>
      <w:r w:rsidR="00C5025D" w:rsidRPr="001E5BD8">
        <w:rPr>
          <w:rFonts w:ascii="Garamond" w:eastAsia="Garamond" w:hAnsi="Garamond" w:cs="Garamond"/>
          <w:sz w:val="24"/>
          <w:szCs w:val="24"/>
        </w:rPr>
        <w:t>feedbackgesprek</w:t>
      </w:r>
      <w:r w:rsidR="00AD2C85" w:rsidRPr="001E5BD8">
        <w:rPr>
          <w:rFonts w:ascii="Garamond" w:eastAsia="Garamond" w:hAnsi="Garamond" w:cs="Garamond"/>
          <w:sz w:val="24"/>
          <w:szCs w:val="24"/>
        </w:rPr>
        <w:t xml:space="preserve"> </w:t>
      </w:r>
      <w:r w:rsidR="00AD2C85" w:rsidRPr="001E5BD8">
        <w:rPr>
          <w:rFonts w:ascii="Garamond" w:hAnsi="Garamond"/>
          <w:sz w:val="24"/>
          <w:szCs w:val="24"/>
        </w:rPr>
        <w:t xml:space="preserve">eventueel gekoppeld aan een </w:t>
      </w:r>
      <w:r w:rsidR="00422A74" w:rsidRPr="001E5BD8">
        <w:rPr>
          <w:rFonts w:ascii="Garamond" w:hAnsi="Garamond"/>
          <w:sz w:val="24"/>
          <w:szCs w:val="24"/>
        </w:rPr>
        <w:t>competentie/resultaats</w:t>
      </w:r>
      <w:r w:rsidR="00AD2C85" w:rsidRPr="001E5BD8">
        <w:rPr>
          <w:rFonts w:ascii="Garamond" w:hAnsi="Garamond"/>
          <w:sz w:val="24"/>
          <w:szCs w:val="24"/>
        </w:rPr>
        <w:t>meting</w:t>
      </w:r>
      <w:r w:rsidRPr="001E5BD8">
        <w:rPr>
          <w:rFonts w:ascii="Garamond" w:eastAsia="Garamond" w:hAnsi="Garamond" w:cs="Garamond"/>
          <w:sz w:val="24"/>
          <w:szCs w:val="24"/>
        </w:rPr>
        <w:t>.</w:t>
      </w:r>
    </w:p>
    <w:p w14:paraId="3A7D779F" w14:textId="20F4BD49" w:rsidR="00B7295C" w:rsidRPr="001E5BD8" w:rsidRDefault="00B7295C" w:rsidP="001513EB">
      <w:pPr>
        <w:ind w:left="1418" w:hanging="2"/>
        <w:jc w:val="both"/>
        <w:rPr>
          <w:rFonts w:ascii="Garamond" w:hAnsi="Garamond"/>
          <w:sz w:val="24"/>
          <w:szCs w:val="24"/>
        </w:rPr>
      </w:pPr>
      <w:r w:rsidRPr="001E5BD8">
        <w:rPr>
          <w:rFonts w:ascii="Garamond" w:hAnsi="Garamond"/>
          <w:sz w:val="24"/>
          <w:szCs w:val="24"/>
        </w:rPr>
        <w:t xml:space="preserve">Het </w:t>
      </w:r>
      <w:r w:rsidR="00C5025D" w:rsidRPr="001E5BD8">
        <w:rPr>
          <w:rFonts w:ascii="Garamond" w:hAnsi="Garamond"/>
          <w:sz w:val="24"/>
          <w:szCs w:val="24"/>
        </w:rPr>
        <w:t>feedbackgesprek</w:t>
      </w:r>
      <w:r w:rsidRPr="001E5BD8">
        <w:rPr>
          <w:rFonts w:ascii="Garamond" w:hAnsi="Garamond"/>
          <w:sz w:val="24"/>
          <w:szCs w:val="24"/>
        </w:rPr>
        <w:t xml:space="preserve"> vindt plaats op vraag van de functiehouder of van het college van burgemeester en schepenen. Als feiten of gedragingen van de functiehouder die een negatieve weerslag kunnen hebben op het functioneren daar aanleiding toe geven, nodigt het college van burgemeester en schepenen de betrokken functiehouder in elk geval uit voor een </w:t>
      </w:r>
      <w:r w:rsidR="00C5025D" w:rsidRPr="001E5BD8">
        <w:rPr>
          <w:rFonts w:ascii="Garamond" w:hAnsi="Garamond"/>
          <w:sz w:val="24"/>
          <w:szCs w:val="24"/>
        </w:rPr>
        <w:t>feedbackgesprek</w:t>
      </w:r>
      <w:r w:rsidRPr="001E5BD8">
        <w:rPr>
          <w:rFonts w:ascii="Garamond" w:hAnsi="Garamond"/>
          <w:sz w:val="24"/>
          <w:szCs w:val="24"/>
        </w:rPr>
        <w:t>.</w:t>
      </w:r>
    </w:p>
    <w:p w14:paraId="7A62D09F" w14:textId="535B3AFC" w:rsidR="00B7295C" w:rsidRPr="001E5BD8" w:rsidRDefault="00B7295C" w:rsidP="001513EB">
      <w:pPr>
        <w:ind w:left="1418" w:hanging="2"/>
        <w:jc w:val="both"/>
        <w:rPr>
          <w:rFonts w:ascii="Garamond" w:eastAsia="Garamond" w:hAnsi="Garamond" w:cs="Garamond"/>
          <w:sz w:val="24"/>
          <w:szCs w:val="24"/>
        </w:rPr>
      </w:pPr>
      <w:r w:rsidRPr="001E5BD8">
        <w:rPr>
          <w:rFonts w:ascii="Garamond" w:eastAsia="Garamond" w:hAnsi="Garamond" w:cs="Garamond"/>
          <w:sz w:val="24"/>
          <w:szCs w:val="24"/>
        </w:rPr>
        <w:t xml:space="preserve">Het </w:t>
      </w:r>
      <w:r w:rsidR="00C5025D" w:rsidRPr="001E5BD8">
        <w:rPr>
          <w:rFonts w:ascii="Garamond" w:eastAsia="Garamond" w:hAnsi="Garamond" w:cs="Garamond"/>
          <w:sz w:val="24"/>
          <w:szCs w:val="24"/>
        </w:rPr>
        <w:t>feedbackgesprek</w:t>
      </w:r>
      <w:r w:rsidRPr="001E5BD8">
        <w:rPr>
          <w:rFonts w:ascii="Garamond" w:eastAsia="Garamond" w:hAnsi="Garamond" w:cs="Garamond"/>
          <w:sz w:val="24"/>
          <w:szCs w:val="24"/>
        </w:rPr>
        <w:t xml:space="preserve"> is een gesprek tussen college van burgemeester en schepenen en </w:t>
      </w:r>
      <w:r w:rsidR="00646635" w:rsidRPr="001E5BD8">
        <w:rPr>
          <w:rFonts w:ascii="Garamond" w:eastAsia="Garamond" w:hAnsi="Garamond" w:cs="Garamond"/>
          <w:sz w:val="24"/>
          <w:szCs w:val="24"/>
        </w:rPr>
        <w:t>de functiehouder</w:t>
      </w:r>
      <w:r w:rsidRPr="001E5BD8">
        <w:rPr>
          <w:rFonts w:ascii="Garamond" w:eastAsia="Garamond" w:hAnsi="Garamond" w:cs="Garamond"/>
          <w:sz w:val="24"/>
          <w:szCs w:val="24"/>
        </w:rPr>
        <w:t xml:space="preserve"> waarbij afspraken worden gemaakt ter optimalisering van het functioneren van </w:t>
      </w:r>
      <w:r w:rsidR="00646635" w:rsidRPr="001E5BD8">
        <w:rPr>
          <w:rFonts w:ascii="Garamond" w:eastAsia="Garamond" w:hAnsi="Garamond" w:cs="Garamond"/>
          <w:sz w:val="24"/>
          <w:szCs w:val="24"/>
        </w:rPr>
        <w:t>de functiehouder</w:t>
      </w:r>
      <w:r w:rsidRPr="001E5BD8">
        <w:rPr>
          <w:rFonts w:ascii="Garamond" w:eastAsia="Garamond" w:hAnsi="Garamond" w:cs="Garamond"/>
          <w:sz w:val="24"/>
          <w:szCs w:val="24"/>
        </w:rPr>
        <w:t xml:space="preserve">. Op vraag van het college van burgemeester en schepenen en/of </w:t>
      </w:r>
      <w:r w:rsidR="00646635" w:rsidRPr="001E5BD8">
        <w:rPr>
          <w:rFonts w:ascii="Garamond" w:eastAsia="Garamond" w:hAnsi="Garamond" w:cs="Garamond"/>
          <w:sz w:val="24"/>
          <w:szCs w:val="24"/>
        </w:rPr>
        <w:t>de functiehouder</w:t>
      </w:r>
      <w:r w:rsidRPr="001E5BD8">
        <w:rPr>
          <w:rFonts w:ascii="Garamond" w:eastAsia="Garamond" w:hAnsi="Garamond" w:cs="Garamond"/>
          <w:sz w:val="24"/>
          <w:szCs w:val="24"/>
        </w:rPr>
        <w:t xml:space="preserve"> zijn de externe deskundigen in het personeelsbeleid bedoeld in artikel </w:t>
      </w:r>
      <w:r w:rsidR="00F2701A" w:rsidRPr="001E5BD8">
        <w:rPr>
          <w:rFonts w:ascii="Garamond" w:eastAsia="Garamond" w:hAnsi="Garamond" w:cs="Garamond"/>
          <w:sz w:val="24"/>
          <w:szCs w:val="24"/>
        </w:rPr>
        <w:t>67</w:t>
      </w:r>
      <w:r w:rsidRPr="001E5BD8">
        <w:rPr>
          <w:rFonts w:ascii="Garamond" w:eastAsia="Garamond" w:hAnsi="Garamond" w:cs="Garamond"/>
          <w:sz w:val="24"/>
          <w:szCs w:val="24"/>
        </w:rPr>
        <w:t xml:space="preserve"> §1, tweede lid, aanwezig tijdens het gesprek.</w:t>
      </w:r>
    </w:p>
    <w:p w14:paraId="20E92E08" w14:textId="6A7E1AA3" w:rsidR="009A190F" w:rsidRPr="001E5BD8" w:rsidRDefault="009A190F" w:rsidP="001513EB">
      <w:pPr>
        <w:pStyle w:val="StandaardUitvullen"/>
        <w:ind w:left="1418"/>
        <w:rPr>
          <w:rFonts w:ascii="Garamond" w:hAnsi="Garamond"/>
          <w:sz w:val="24"/>
          <w:szCs w:val="24"/>
        </w:rPr>
      </w:pPr>
      <w:r w:rsidRPr="001E5BD8">
        <w:rPr>
          <w:rFonts w:ascii="Garamond" w:hAnsi="Garamond"/>
          <w:sz w:val="24"/>
          <w:szCs w:val="24"/>
        </w:rPr>
        <w:t xml:space="preserve">Bij een </w:t>
      </w:r>
      <w:r w:rsidR="00422A74" w:rsidRPr="001E5BD8">
        <w:rPr>
          <w:rFonts w:ascii="Garamond" w:hAnsi="Garamond"/>
          <w:sz w:val="24"/>
          <w:szCs w:val="24"/>
        </w:rPr>
        <w:t>competentie/resultaatsmeting</w:t>
      </w:r>
      <w:r w:rsidRPr="001E5BD8">
        <w:rPr>
          <w:rFonts w:ascii="Garamond" w:hAnsi="Garamond"/>
          <w:sz w:val="24"/>
          <w:szCs w:val="24"/>
        </w:rPr>
        <w:t xml:space="preserve"> worden de talenten van de functiehouder in kaart gebracht en deze vergeleken met het verwachtingsprofiel, zijnde de gewenste mix aan talenten en kennis op basis van de vereiste competenties voor de functie en de anciënniteit van de functiehouder.</w:t>
      </w:r>
    </w:p>
    <w:p w14:paraId="3BEA5701" w14:textId="7A0AD1B8" w:rsidR="00B7295C" w:rsidRPr="001E5BD8" w:rsidRDefault="00B7295C" w:rsidP="001513EB">
      <w:pPr>
        <w:ind w:left="1418" w:hanging="2"/>
        <w:jc w:val="both"/>
        <w:rPr>
          <w:rFonts w:ascii="Garamond" w:hAnsi="Garamond"/>
          <w:sz w:val="24"/>
          <w:szCs w:val="24"/>
        </w:rPr>
      </w:pPr>
      <w:r w:rsidRPr="001E5BD8">
        <w:rPr>
          <w:rFonts w:ascii="Garamond" w:hAnsi="Garamond"/>
          <w:sz w:val="24"/>
          <w:szCs w:val="24"/>
        </w:rPr>
        <w:t xml:space="preserve">Het </w:t>
      </w:r>
      <w:r w:rsidR="00C5025D" w:rsidRPr="001E5BD8">
        <w:rPr>
          <w:rFonts w:ascii="Garamond" w:hAnsi="Garamond"/>
          <w:sz w:val="24"/>
          <w:szCs w:val="24"/>
        </w:rPr>
        <w:t>feedbackgesprek</w:t>
      </w:r>
      <w:r w:rsidRPr="001E5BD8">
        <w:rPr>
          <w:rFonts w:ascii="Garamond" w:hAnsi="Garamond"/>
          <w:sz w:val="24"/>
          <w:szCs w:val="24"/>
        </w:rPr>
        <w:t xml:space="preserve"> is een tweerichtingsgesprek op gelijk niveau. Zowel de functiehouder als het college van burgemeester en schepenen brengen te bespreken punten aan.</w:t>
      </w:r>
    </w:p>
    <w:p w14:paraId="281882ED" w14:textId="01704820" w:rsidR="00B7295C" w:rsidRPr="000B538F" w:rsidRDefault="00B7295C" w:rsidP="001513EB">
      <w:pPr>
        <w:ind w:left="1418" w:hanging="2"/>
        <w:jc w:val="both"/>
        <w:rPr>
          <w:rFonts w:ascii="Garamond" w:hAnsi="Garamond"/>
          <w:sz w:val="24"/>
          <w:szCs w:val="24"/>
        </w:rPr>
      </w:pPr>
      <w:r w:rsidRPr="001E5BD8">
        <w:rPr>
          <w:rFonts w:ascii="Garamond" w:hAnsi="Garamond"/>
          <w:sz w:val="24"/>
          <w:szCs w:val="24"/>
        </w:rPr>
        <w:t xml:space="preserve">Op het einde van elk </w:t>
      </w:r>
      <w:r w:rsidR="00C5025D" w:rsidRPr="001E5BD8">
        <w:rPr>
          <w:rFonts w:ascii="Garamond" w:hAnsi="Garamond"/>
          <w:sz w:val="24"/>
          <w:szCs w:val="24"/>
        </w:rPr>
        <w:t>feedbackgesprek</w:t>
      </w:r>
      <w:r w:rsidRPr="001E5BD8">
        <w:rPr>
          <w:rFonts w:ascii="Garamond" w:hAnsi="Garamond"/>
          <w:sz w:val="24"/>
          <w:szCs w:val="24"/>
        </w:rPr>
        <w:t xml:space="preserve"> worden</w:t>
      </w:r>
      <w:r w:rsidRPr="000B538F">
        <w:rPr>
          <w:rFonts w:ascii="Garamond" w:hAnsi="Garamond"/>
          <w:sz w:val="24"/>
          <w:szCs w:val="24"/>
        </w:rPr>
        <w:t xml:space="preserve"> er afspraken gemaakt die worden samengevat in een verslag. Dit wordt voor akkoord ondertekend door de functiehouder en het college van burgemeester en schepenen. </w:t>
      </w:r>
    </w:p>
    <w:p w14:paraId="4F639577" w14:textId="77777777" w:rsidR="00B7295C" w:rsidRPr="000B538F" w:rsidRDefault="00B7295C" w:rsidP="001513EB">
      <w:pPr>
        <w:ind w:left="1418" w:hanging="2"/>
        <w:jc w:val="both"/>
        <w:rPr>
          <w:rFonts w:ascii="Garamond" w:hAnsi="Garamond"/>
          <w:sz w:val="24"/>
          <w:szCs w:val="24"/>
        </w:rPr>
      </w:pPr>
      <w:r w:rsidRPr="000B538F">
        <w:rPr>
          <w:rFonts w:ascii="Garamond" w:hAnsi="Garamond"/>
          <w:sz w:val="24"/>
          <w:szCs w:val="24"/>
        </w:rPr>
        <w:t>Indien de functiehouder het verslag weigert te ondertekenen, wordt het aangetekend opgestuurd.</w:t>
      </w:r>
    </w:p>
    <w:p w14:paraId="3A69C821" w14:textId="77777777" w:rsidR="00B7295C" w:rsidRPr="000B538F" w:rsidRDefault="00B7295C" w:rsidP="00B7295C">
      <w:pPr>
        <w:tabs>
          <w:tab w:val="left" w:pos="720"/>
        </w:tabs>
        <w:rPr>
          <w:snapToGrid w:val="0"/>
          <w:color w:val="4472C4"/>
        </w:rPr>
      </w:pPr>
    </w:p>
    <w:p w14:paraId="072F61EC" w14:textId="77777777" w:rsidR="00B7295C" w:rsidRPr="000B538F" w:rsidRDefault="00B7295C" w:rsidP="00590EAB">
      <w:pPr>
        <w:pStyle w:val="Kop3"/>
        <w:spacing w:before="240"/>
        <w:rPr>
          <w:color w:val="4472C4"/>
          <w:szCs w:val="24"/>
        </w:rPr>
      </w:pPr>
      <w:bookmarkStart w:id="103" w:name="_Toc493074524"/>
      <w:bookmarkStart w:id="104" w:name="_Toc85631094"/>
      <w:r w:rsidRPr="000B538F">
        <w:rPr>
          <w:rFonts w:ascii="Garamond" w:hAnsi="Garamond"/>
          <w:szCs w:val="24"/>
        </w:rPr>
        <w:t>afdeling III.</w:t>
      </w:r>
      <w:r w:rsidRPr="000B538F">
        <w:rPr>
          <w:rFonts w:ascii="Garamond" w:hAnsi="Garamond"/>
          <w:szCs w:val="24"/>
        </w:rPr>
        <w:tab/>
        <w:t>De periodiciteit van de opvolging en de feedback.</w:t>
      </w:r>
      <w:bookmarkEnd w:id="103"/>
      <w:bookmarkEnd w:id="104"/>
      <w:r w:rsidRPr="000B538F">
        <w:rPr>
          <w:rFonts w:ascii="Garamond" w:hAnsi="Garamond"/>
          <w:szCs w:val="24"/>
        </w:rPr>
        <w:t xml:space="preserve"> </w:t>
      </w:r>
    </w:p>
    <w:p w14:paraId="3FCC5C99" w14:textId="77777777" w:rsidR="00590EAB" w:rsidRPr="000B538F" w:rsidRDefault="00590EAB" w:rsidP="00B7295C">
      <w:pPr>
        <w:pStyle w:val="artikeltekst"/>
        <w:spacing w:before="0" w:after="0"/>
        <w:ind w:left="0"/>
        <w:rPr>
          <w:rFonts w:ascii="Times New Roman" w:hAnsi="Times New Roman" w:cs="Times New Roman"/>
          <w:b/>
          <w:spacing w:val="-2"/>
          <w:szCs w:val="24"/>
        </w:rPr>
      </w:pPr>
    </w:p>
    <w:p w14:paraId="1E092676" w14:textId="77777777" w:rsidR="00590EAB" w:rsidRPr="000B538F" w:rsidRDefault="00B7295C" w:rsidP="00590EAB">
      <w:pPr>
        <w:autoSpaceDE w:val="0"/>
        <w:autoSpaceDN w:val="0"/>
        <w:adjustRightInd w:val="0"/>
        <w:ind w:left="0"/>
        <w:rPr>
          <w:rFonts w:ascii="Garamond" w:hAnsi="Garamond"/>
          <w:b/>
          <w:sz w:val="24"/>
          <w:szCs w:val="24"/>
          <w:u w:val="single"/>
        </w:rPr>
      </w:pPr>
      <w:r w:rsidRPr="000B538F">
        <w:rPr>
          <w:rFonts w:ascii="Garamond" w:hAnsi="Garamond"/>
          <w:b/>
          <w:sz w:val="24"/>
          <w:szCs w:val="24"/>
          <w:u w:val="single"/>
        </w:rPr>
        <w:t xml:space="preserve">Art. </w:t>
      </w:r>
      <w:r w:rsidR="004343FE" w:rsidRPr="000B538F">
        <w:rPr>
          <w:rFonts w:ascii="Garamond" w:hAnsi="Garamond"/>
          <w:b/>
          <w:sz w:val="24"/>
          <w:szCs w:val="24"/>
          <w:u w:val="single"/>
        </w:rPr>
        <w:t>69</w:t>
      </w:r>
      <w:r w:rsidRPr="000B538F">
        <w:rPr>
          <w:rFonts w:ascii="Garamond" w:hAnsi="Garamond"/>
          <w:b/>
          <w:sz w:val="24"/>
          <w:szCs w:val="24"/>
          <w:u w:val="single"/>
        </w:rPr>
        <w:t xml:space="preserve">. </w:t>
      </w:r>
    </w:p>
    <w:p w14:paraId="60153E47" w14:textId="5815C3CB" w:rsidR="00B7295C" w:rsidRPr="001E5BD8" w:rsidRDefault="00B7295C" w:rsidP="001513EB">
      <w:pPr>
        <w:ind w:left="709"/>
        <w:jc w:val="both"/>
        <w:rPr>
          <w:rFonts w:ascii="Garamond" w:hAnsi="Garamond"/>
          <w:sz w:val="24"/>
          <w:szCs w:val="24"/>
          <w:lang w:val="nl-BE"/>
        </w:rPr>
      </w:pPr>
      <w:r w:rsidRPr="000B538F">
        <w:rPr>
          <w:rFonts w:ascii="Garamond" w:hAnsi="Garamond"/>
          <w:sz w:val="24"/>
          <w:szCs w:val="24"/>
          <w:lang w:val="nl-BE"/>
        </w:rPr>
        <w:t xml:space="preserve">Er is per kalenderjaar minstens </w:t>
      </w:r>
      <w:r w:rsidRPr="001E5BD8">
        <w:rPr>
          <w:rFonts w:ascii="Garamond" w:hAnsi="Garamond"/>
          <w:sz w:val="24"/>
          <w:szCs w:val="24"/>
          <w:lang w:val="nl-BE"/>
        </w:rPr>
        <w:t xml:space="preserve">één </w:t>
      </w:r>
      <w:r w:rsidR="00C5025D" w:rsidRPr="001E5BD8">
        <w:rPr>
          <w:rFonts w:ascii="Garamond" w:hAnsi="Garamond"/>
          <w:sz w:val="24"/>
          <w:szCs w:val="24"/>
          <w:lang w:val="nl-BE"/>
        </w:rPr>
        <w:t>feedbackgesprek</w:t>
      </w:r>
      <w:r w:rsidRPr="001E5BD8">
        <w:rPr>
          <w:rFonts w:ascii="Garamond" w:hAnsi="Garamond"/>
          <w:sz w:val="24"/>
          <w:szCs w:val="24"/>
          <w:lang w:val="nl-BE"/>
        </w:rPr>
        <w:t>.</w:t>
      </w:r>
    </w:p>
    <w:p w14:paraId="2A031996" w14:textId="475410D0" w:rsidR="00B7295C" w:rsidRPr="001E5BD8" w:rsidRDefault="00B7295C" w:rsidP="001513EB">
      <w:pPr>
        <w:ind w:left="709"/>
        <w:jc w:val="both"/>
        <w:rPr>
          <w:rFonts w:ascii="Garamond" w:eastAsia="Garamond" w:hAnsi="Garamond" w:cs="Garamond"/>
          <w:sz w:val="24"/>
          <w:szCs w:val="24"/>
          <w:lang w:val="nl-BE"/>
        </w:rPr>
      </w:pPr>
      <w:r w:rsidRPr="001E5BD8">
        <w:rPr>
          <w:rFonts w:ascii="Garamond" w:eastAsia="Garamond" w:hAnsi="Garamond" w:cs="Garamond"/>
          <w:sz w:val="24"/>
          <w:szCs w:val="24"/>
          <w:lang w:val="nl-BE"/>
        </w:rPr>
        <w:t xml:space="preserve">Indien </w:t>
      </w:r>
      <w:r w:rsidR="00646635" w:rsidRPr="001E5BD8">
        <w:rPr>
          <w:rFonts w:ascii="Garamond" w:eastAsia="Garamond" w:hAnsi="Garamond" w:cs="Garamond"/>
          <w:sz w:val="24"/>
          <w:szCs w:val="24"/>
          <w:lang w:val="nl-BE"/>
        </w:rPr>
        <w:t>de functiehouder</w:t>
      </w:r>
      <w:r w:rsidRPr="001E5BD8">
        <w:rPr>
          <w:rFonts w:ascii="Garamond" w:eastAsia="Garamond" w:hAnsi="Garamond" w:cs="Garamond"/>
          <w:sz w:val="24"/>
          <w:szCs w:val="24"/>
          <w:lang w:val="nl-BE"/>
        </w:rPr>
        <w:t xml:space="preserve"> minder dan zes maanden gepresteerd heeft tijdens het kalenderjaar, is er ten minste één </w:t>
      </w:r>
      <w:r w:rsidR="00C5025D" w:rsidRPr="001E5BD8">
        <w:rPr>
          <w:rFonts w:ascii="Garamond" w:eastAsia="Garamond" w:hAnsi="Garamond" w:cs="Garamond"/>
          <w:sz w:val="24"/>
          <w:szCs w:val="24"/>
          <w:lang w:val="nl-BE"/>
        </w:rPr>
        <w:t>feedbackgesprek</w:t>
      </w:r>
      <w:r w:rsidRPr="001E5BD8">
        <w:rPr>
          <w:rFonts w:ascii="Garamond" w:eastAsia="Garamond" w:hAnsi="Garamond" w:cs="Garamond"/>
          <w:sz w:val="24"/>
          <w:szCs w:val="24"/>
          <w:lang w:val="nl-BE"/>
        </w:rPr>
        <w:t xml:space="preserve"> alvorens </w:t>
      </w:r>
      <w:r w:rsidR="00646635" w:rsidRPr="001E5BD8">
        <w:rPr>
          <w:rFonts w:ascii="Garamond" w:eastAsia="Garamond" w:hAnsi="Garamond" w:cs="Garamond"/>
          <w:sz w:val="24"/>
          <w:szCs w:val="24"/>
          <w:lang w:val="nl-BE"/>
        </w:rPr>
        <w:t>de functiehouder</w:t>
      </w:r>
      <w:r w:rsidRPr="001E5BD8">
        <w:rPr>
          <w:rFonts w:ascii="Garamond" w:eastAsia="Garamond" w:hAnsi="Garamond" w:cs="Garamond"/>
          <w:sz w:val="24"/>
          <w:szCs w:val="24"/>
          <w:lang w:val="nl-BE"/>
        </w:rPr>
        <w:t xml:space="preserve"> twaalf maanden effectieve prestaties heeft geleverd sinds het laatste </w:t>
      </w:r>
      <w:r w:rsidR="00C5025D" w:rsidRPr="001E5BD8">
        <w:rPr>
          <w:rFonts w:ascii="Garamond" w:eastAsia="Garamond" w:hAnsi="Garamond" w:cs="Garamond"/>
          <w:sz w:val="24"/>
          <w:szCs w:val="24"/>
          <w:lang w:val="nl-BE"/>
        </w:rPr>
        <w:t>feedbackgesprek</w:t>
      </w:r>
      <w:r w:rsidRPr="001E5BD8">
        <w:rPr>
          <w:rFonts w:ascii="Garamond" w:eastAsia="Garamond" w:hAnsi="Garamond" w:cs="Garamond"/>
          <w:sz w:val="24"/>
          <w:szCs w:val="24"/>
          <w:lang w:val="nl-BE"/>
        </w:rPr>
        <w:t xml:space="preserve"> of evaluatiegesprek.</w:t>
      </w:r>
    </w:p>
    <w:p w14:paraId="3CA45660" w14:textId="3073A2DE" w:rsidR="009A190F" w:rsidRPr="001E5BD8" w:rsidRDefault="009A190F" w:rsidP="001513EB">
      <w:pPr>
        <w:ind w:left="709"/>
        <w:jc w:val="both"/>
        <w:rPr>
          <w:rFonts w:ascii="Garamond" w:hAnsi="Garamond"/>
          <w:sz w:val="24"/>
          <w:szCs w:val="24"/>
          <w:lang w:val="nl-BE"/>
        </w:rPr>
      </w:pPr>
      <w:r w:rsidRPr="001E5BD8">
        <w:rPr>
          <w:rFonts w:ascii="Garamond" w:hAnsi="Garamond"/>
          <w:sz w:val="24"/>
          <w:szCs w:val="24"/>
          <w:lang w:val="nl-BE"/>
        </w:rPr>
        <w:t xml:space="preserve">Er gebeurt minstens één </w:t>
      </w:r>
      <w:r w:rsidR="00422A74" w:rsidRPr="001E5BD8">
        <w:rPr>
          <w:rFonts w:ascii="Garamond" w:hAnsi="Garamond"/>
          <w:sz w:val="24"/>
          <w:szCs w:val="24"/>
          <w:lang w:val="nl-BE"/>
        </w:rPr>
        <w:t>competentie/resultaatsmeting</w:t>
      </w:r>
      <w:r w:rsidRPr="001E5BD8">
        <w:rPr>
          <w:rFonts w:ascii="Garamond" w:hAnsi="Garamond"/>
          <w:sz w:val="24"/>
          <w:szCs w:val="24"/>
          <w:lang w:val="nl-BE"/>
        </w:rPr>
        <w:t xml:space="preserve"> om de vier jaar.</w:t>
      </w:r>
    </w:p>
    <w:p w14:paraId="57DDF7B5" w14:textId="154FDF49" w:rsidR="00AD4B62" w:rsidRPr="001E5BD8" w:rsidRDefault="00AD4B62" w:rsidP="00AD4B62">
      <w:pPr>
        <w:ind w:left="709"/>
        <w:jc w:val="both"/>
        <w:rPr>
          <w:rFonts w:ascii="Garamond" w:hAnsi="Garamond"/>
          <w:sz w:val="24"/>
          <w:szCs w:val="24"/>
          <w:lang w:val="nl-BE"/>
        </w:rPr>
      </w:pPr>
      <w:r w:rsidRPr="001E5BD8">
        <w:rPr>
          <w:rFonts w:ascii="Garamond" w:hAnsi="Garamond"/>
          <w:sz w:val="24"/>
          <w:szCs w:val="24"/>
          <w:lang w:val="nl-BE"/>
        </w:rPr>
        <w:t>Op vraag van de functiehouder of het college van burgemeester en schepenen kunnen bijkomende competentie/resultaatsmetingen worden uitgevoerd.</w:t>
      </w:r>
    </w:p>
    <w:p w14:paraId="7974D269" w14:textId="2D14FBF7" w:rsidR="00AD4B62" w:rsidRPr="000B538F" w:rsidRDefault="00AD4B62" w:rsidP="00AD4B62">
      <w:pPr>
        <w:ind w:left="709"/>
        <w:jc w:val="both"/>
        <w:rPr>
          <w:rFonts w:ascii="Garamond" w:hAnsi="Garamond"/>
          <w:sz w:val="24"/>
          <w:szCs w:val="24"/>
          <w:lang w:val="nl-BE"/>
        </w:rPr>
      </w:pPr>
      <w:r w:rsidRPr="001E5BD8">
        <w:rPr>
          <w:rFonts w:ascii="Garamond" w:hAnsi="Garamond"/>
          <w:sz w:val="24"/>
          <w:szCs w:val="24"/>
          <w:lang w:val="nl-BE"/>
        </w:rPr>
        <w:t>Als er een feedbackgesprek plaats vindt waaruit blijkt dat de functiehouder dermate ontoereikend functioneert dat een evaluatie van zijn functioneren zich opdringt wordt het gesprek verplicht gekoppeld aan een competentie/resultaatsmeting.</w:t>
      </w:r>
    </w:p>
    <w:p w14:paraId="7F390366" w14:textId="77777777" w:rsidR="009A190F" w:rsidRPr="000B538F" w:rsidRDefault="009A190F">
      <w:pPr>
        <w:ind w:left="709"/>
        <w:rPr>
          <w:rFonts w:ascii="Garamond" w:eastAsia="Garamond" w:hAnsi="Garamond" w:cs="Garamond"/>
          <w:sz w:val="24"/>
          <w:szCs w:val="24"/>
          <w:lang w:val="nl-BE"/>
        </w:rPr>
      </w:pPr>
    </w:p>
    <w:p w14:paraId="53F969A1" w14:textId="77777777" w:rsidR="00B7295C" w:rsidRPr="000B538F" w:rsidRDefault="00B7295C" w:rsidP="00B7295C">
      <w:pPr>
        <w:pStyle w:val="artikeltekst"/>
        <w:spacing w:before="0" w:after="0"/>
        <w:ind w:left="1414" w:firstLine="2"/>
        <w:rPr>
          <w:rFonts w:ascii="Times New Roman" w:hAnsi="Times New Roman" w:cs="Times New Roman"/>
          <w:spacing w:val="-2"/>
          <w:szCs w:val="24"/>
        </w:rPr>
      </w:pPr>
    </w:p>
    <w:p w14:paraId="22563309" w14:textId="77777777" w:rsidR="00B7295C" w:rsidRPr="000B538F" w:rsidRDefault="00B7295C" w:rsidP="00687BA8">
      <w:pPr>
        <w:pStyle w:val="Kop3"/>
        <w:spacing w:before="240"/>
        <w:rPr>
          <w:rFonts w:ascii="Garamond" w:eastAsia="Garamond" w:hAnsi="Garamond" w:cs="Garamond"/>
        </w:rPr>
      </w:pPr>
      <w:bookmarkStart w:id="105" w:name="_Toc493074525"/>
      <w:bookmarkStart w:id="106" w:name="_Toc85631095"/>
      <w:r w:rsidRPr="000B538F">
        <w:rPr>
          <w:rFonts w:ascii="Garamond" w:eastAsia="Garamond" w:hAnsi="Garamond" w:cs="Garamond"/>
        </w:rPr>
        <w:t xml:space="preserve">afdeling IV. </w:t>
      </w:r>
      <w:r w:rsidRPr="000B538F">
        <w:rPr>
          <w:rFonts w:ascii="Garamond" w:hAnsi="Garamond"/>
          <w:szCs w:val="24"/>
        </w:rPr>
        <w:tab/>
      </w:r>
      <w:r w:rsidRPr="000B538F">
        <w:rPr>
          <w:rFonts w:ascii="Garamond" w:eastAsia="Garamond" w:hAnsi="Garamond" w:cs="Garamond"/>
        </w:rPr>
        <w:t xml:space="preserve">Het ontslag wegens beroepsongeschiktheid ingevolge het ontoereikend functioneren van </w:t>
      </w:r>
      <w:bookmarkEnd w:id="105"/>
      <w:r w:rsidR="00646635" w:rsidRPr="000B538F">
        <w:rPr>
          <w:rFonts w:ascii="Garamond" w:eastAsia="Garamond" w:hAnsi="Garamond" w:cs="Garamond"/>
        </w:rPr>
        <w:t>de functiehouder</w:t>
      </w:r>
      <w:bookmarkEnd w:id="106"/>
    </w:p>
    <w:p w14:paraId="5FF0A92C" w14:textId="77777777" w:rsidR="00B7295C" w:rsidRPr="000B538F" w:rsidRDefault="00B7295C" w:rsidP="00B7295C">
      <w:pPr>
        <w:pStyle w:val="artikeltekst"/>
        <w:spacing w:before="0" w:after="0"/>
        <w:ind w:left="1414" w:firstLine="2"/>
        <w:rPr>
          <w:rFonts w:ascii="Times New Roman" w:hAnsi="Times New Roman" w:cs="Times New Roman"/>
          <w:spacing w:val="-2"/>
          <w:szCs w:val="24"/>
        </w:rPr>
      </w:pPr>
    </w:p>
    <w:p w14:paraId="2E96F313" w14:textId="77777777" w:rsidR="00590EAB" w:rsidRPr="000B538F" w:rsidRDefault="00B7295C" w:rsidP="00590EAB">
      <w:pPr>
        <w:autoSpaceDE w:val="0"/>
        <w:autoSpaceDN w:val="0"/>
        <w:adjustRightInd w:val="0"/>
        <w:ind w:left="0"/>
        <w:rPr>
          <w:rFonts w:ascii="Garamond" w:hAnsi="Garamond"/>
          <w:b/>
          <w:sz w:val="24"/>
          <w:szCs w:val="24"/>
          <w:u w:val="single"/>
        </w:rPr>
      </w:pPr>
      <w:r w:rsidRPr="000B538F">
        <w:rPr>
          <w:rFonts w:ascii="Garamond" w:hAnsi="Garamond"/>
          <w:b/>
          <w:sz w:val="24"/>
          <w:szCs w:val="24"/>
          <w:u w:val="single"/>
        </w:rPr>
        <w:t xml:space="preserve">Art. </w:t>
      </w:r>
      <w:r w:rsidR="00590EAB" w:rsidRPr="000B538F">
        <w:rPr>
          <w:rFonts w:ascii="Garamond" w:hAnsi="Garamond"/>
          <w:b/>
          <w:sz w:val="24"/>
          <w:szCs w:val="24"/>
          <w:u w:val="single"/>
        </w:rPr>
        <w:t>7</w:t>
      </w:r>
      <w:r w:rsidR="004343FE" w:rsidRPr="000B538F">
        <w:rPr>
          <w:rFonts w:ascii="Garamond" w:hAnsi="Garamond"/>
          <w:b/>
          <w:sz w:val="24"/>
          <w:szCs w:val="24"/>
          <w:u w:val="single"/>
        </w:rPr>
        <w:t>0</w:t>
      </w:r>
      <w:r w:rsidRPr="000B538F">
        <w:rPr>
          <w:rFonts w:ascii="Garamond" w:hAnsi="Garamond"/>
          <w:b/>
          <w:sz w:val="24"/>
          <w:szCs w:val="24"/>
          <w:u w:val="single"/>
        </w:rPr>
        <w:t>.</w:t>
      </w:r>
    </w:p>
    <w:p w14:paraId="6FF7DD91" w14:textId="2CCDA8EE" w:rsidR="00B7295C" w:rsidRPr="00AD4B62" w:rsidRDefault="00B7295C" w:rsidP="00422A74">
      <w:pPr>
        <w:ind w:left="1418" w:hanging="709"/>
        <w:jc w:val="both"/>
        <w:rPr>
          <w:rFonts w:ascii="Garamond" w:hAnsi="Garamond"/>
          <w:sz w:val="24"/>
          <w:szCs w:val="24"/>
        </w:rPr>
      </w:pPr>
      <w:r w:rsidRPr="000B538F">
        <w:rPr>
          <w:rFonts w:ascii="Garamond" w:hAnsi="Garamond"/>
          <w:sz w:val="24"/>
          <w:szCs w:val="24"/>
        </w:rPr>
        <w:t xml:space="preserve">§1. </w:t>
      </w:r>
      <w:r w:rsidR="003D5FB7" w:rsidRPr="000B538F">
        <w:rPr>
          <w:rFonts w:ascii="Garamond" w:hAnsi="Garamond"/>
          <w:sz w:val="24"/>
          <w:szCs w:val="24"/>
        </w:rPr>
        <w:tab/>
      </w:r>
      <w:r w:rsidRPr="000B538F">
        <w:rPr>
          <w:rFonts w:ascii="Garamond" w:hAnsi="Garamond"/>
          <w:sz w:val="24"/>
          <w:szCs w:val="24"/>
        </w:rPr>
        <w:t xml:space="preserve">Indien uit </w:t>
      </w:r>
      <w:r w:rsidRPr="001E5BD8">
        <w:rPr>
          <w:rFonts w:ascii="Garamond" w:hAnsi="Garamond"/>
          <w:sz w:val="24"/>
          <w:szCs w:val="24"/>
        </w:rPr>
        <w:t xml:space="preserve">een </w:t>
      </w:r>
      <w:r w:rsidR="00C5025D" w:rsidRPr="001E5BD8">
        <w:rPr>
          <w:rFonts w:ascii="Garamond" w:hAnsi="Garamond"/>
          <w:sz w:val="24"/>
          <w:szCs w:val="24"/>
        </w:rPr>
        <w:t>feedbackgesprek</w:t>
      </w:r>
      <w:r w:rsidRPr="001E5BD8">
        <w:rPr>
          <w:rFonts w:ascii="Garamond" w:hAnsi="Garamond"/>
          <w:sz w:val="24"/>
          <w:szCs w:val="24"/>
        </w:rPr>
        <w:t xml:space="preserve"> </w:t>
      </w:r>
      <w:r w:rsidR="009A190F" w:rsidRPr="001E5BD8">
        <w:rPr>
          <w:rFonts w:ascii="Garamond" w:hAnsi="Garamond"/>
          <w:sz w:val="24"/>
          <w:szCs w:val="24"/>
          <w:lang w:val="nl-BE"/>
        </w:rPr>
        <w:t xml:space="preserve">en de bijhorende </w:t>
      </w:r>
      <w:r w:rsidR="00422A74" w:rsidRPr="001E5BD8">
        <w:rPr>
          <w:rFonts w:ascii="Garamond" w:hAnsi="Garamond"/>
          <w:sz w:val="24"/>
          <w:szCs w:val="24"/>
          <w:lang w:val="nl-BE"/>
        </w:rPr>
        <w:t>competentie/resultaatsmeting</w:t>
      </w:r>
      <w:r w:rsidR="009A190F" w:rsidRPr="001E5BD8">
        <w:rPr>
          <w:rFonts w:ascii="Garamond" w:hAnsi="Garamond"/>
          <w:sz w:val="24"/>
          <w:szCs w:val="24"/>
        </w:rPr>
        <w:t xml:space="preserve"> </w:t>
      </w:r>
      <w:r w:rsidRPr="001E5BD8">
        <w:rPr>
          <w:rFonts w:ascii="Garamond" w:hAnsi="Garamond"/>
          <w:sz w:val="24"/>
          <w:szCs w:val="24"/>
        </w:rPr>
        <w:t xml:space="preserve">blijkt dat de titularis dermate ontoereikend functioneert dat een evaluatie van zijn functioneren zich opdringt wordt dit expliciet vermeld in het verslag van het </w:t>
      </w:r>
      <w:r w:rsidR="00C5025D" w:rsidRPr="001E5BD8">
        <w:rPr>
          <w:rFonts w:ascii="Garamond" w:hAnsi="Garamond"/>
          <w:sz w:val="24"/>
          <w:szCs w:val="24"/>
        </w:rPr>
        <w:t>feedbackgesprek</w:t>
      </w:r>
      <w:r w:rsidRPr="001E5BD8">
        <w:rPr>
          <w:rFonts w:ascii="Garamond" w:hAnsi="Garamond"/>
          <w:sz w:val="24"/>
          <w:szCs w:val="24"/>
        </w:rPr>
        <w:t xml:space="preserve"> en wordt een evaluatie gepland </w:t>
      </w:r>
      <w:r w:rsidR="00AD4B62" w:rsidRPr="001E5BD8">
        <w:rPr>
          <w:rFonts w:ascii="Garamond" w:hAnsi="Garamond"/>
          <w:sz w:val="24"/>
          <w:szCs w:val="24"/>
        </w:rPr>
        <w:t xml:space="preserve">twee </w:t>
      </w:r>
      <w:r w:rsidR="003D5FB7" w:rsidRPr="001E5BD8">
        <w:rPr>
          <w:rFonts w:ascii="Garamond" w:hAnsi="Garamond"/>
          <w:sz w:val="24"/>
          <w:szCs w:val="24"/>
        </w:rPr>
        <w:t>maanden</w:t>
      </w:r>
      <w:r w:rsidRPr="001E5BD8">
        <w:rPr>
          <w:rFonts w:ascii="Garamond" w:hAnsi="Garamond"/>
          <w:sz w:val="24"/>
          <w:szCs w:val="24"/>
        </w:rPr>
        <w:t xml:space="preserve"> na de datum van het </w:t>
      </w:r>
      <w:r w:rsidR="00B370E7" w:rsidRPr="001E5BD8">
        <w:rPr>
          <w:rFonts w:ascii="Garamond" w:hAnsi="Garamond"/>
          <w:sz w:val="24"/>
          <w:szCs w:val="24"/>
        </w:rPr>
        <w:t>feedbackgesprek</w:t>
      </w:r>
      <w:r w:rsidRPr="001E5BD8">
        <w:rPr>
          <w:rFonts w:ascii="Garamond" w:hAnsi="Garamond"/>
          <w:sz w:val="24"/>
          <w:szCs w:val="24"/>
        </w:rPr>
        <w:t>.</w:t>
      </w:r>
    </w:p>
    <w:p w14:paraId="663F6250" w14:textId="77777777" w:rsidR="00B7295C" w:rsidRPr="000B538F" w:rsidRDefault="00B7295C" w:rsidP="00422A74">
      <w:pPr>
        <w:ind w:left="1418" w:hanging="2"/>
        <w:jc w:val="both"/>
        <w:rPr>
          <w:rFonts w:ascii="Garamond" w:eastAsia="Garamond" w:hAnsi="Garamond" w:cs="Garamond"/>
          <w:sz w:val="24"/>
          <w:szCs w:val="24"/>
        </w:rPr>
      </w:pPr>
      <w:r w:rsidRPr="000B538F">
        <w:rPr>
          <w:rFonts w:ascii="Garamond" w:eastAsia="Garamond" w:hAnsi="Garamond" w:cs="Garamond"/>
          <w:sz w:val="24"/>
          <w:szCs w:val="24"/>
        </w:rPr>
        <w:t xml:space="preserve">Het ontslag wegens beroepsongeschiktheid is alleen mogelijk als na een ongunstige evaluatie en na de passende maatregelen voor de verbetering van de wijze van functioneren, bij een bijkomende evaluatie </w:t>
      </w:r>
      <w:r w:rsidR="00646635" w:rsidRPr="000B538F">
        <w:rPr>
          <w:rFonts w:ascii="Garamond" w:eastAsia="Garamond" w:hAnsi="Garamond" w:cs="Garamond"/>
          <w:sz w:val="24"/>
          <w:szCs w:val="24"/>
        </w:rPr>
        <w:t>de functiehouder</w:t>
      </w:r>
      <w:r w:rsidRPr="000B538F">
        <w:rPr>
          <w:rFonts w:ascii="Garamond" w:eastAsia="Garamond" w:hAnsi="Garamond" w:cs="Garamond"/>
          <w:sz w:val="24"/>
          <w:szCs w:val="24"/>
        </w:rPr>
        <w:t xml:space="preserve"> een ongunstig evaluatieresultaat bekomt. Deze bijkomende evaluatie wordt uitgevoerd na een verbetertraject van ten minste zes maanden die ingaat bij de kennisgeving aan de titularis van de passende maatregelen voor de verbetering van de wijze van functioneren en waarbij de looptijd van het verbetertraject expliciet wordt medegedeeld.</w:t>
      </w:r>
    </w:p>
    <w:p w14:paraId="28AB7FD0" w14:textId="77777777" w:rsidR="00B7295C" w:rsidRPr="000B538F" w:rsidRDefault="00B7295C" w:rsidP="00422A74">
      <w:pPr>
        <w:ind w:left="1418" w:hanging="709"/>
        <w:jc w:val="both"/>
        <w:rPr>
          <w:rFonts w:ascii="Garamond" w:hAnsi="Garamond"/>
          <w:sz w:val="24"/>
          <w:szCs w:val="24"/>
        </w:rPr>
      </w:pPr>
      <w:r w:rsidRPr="000B538F">
        <w:rPr>
          <w:rFonts w:ascii="Garamond" w:hAnsi="Garamond"/>
          <w:sz w:val="24"/>
          <w:szCs w:val="24"/>
        </w:rPr>
        <w:t xml:space="preserve">§2. </w:t>
      </w:r>
      <w:r w:rsidR="003D5FB7" w:rsidRPr="000B538F">
        <w:rPr>
          <w:rFonts w:ascii="Garamond" w:hAnsi="Garamond"/>
          <w:sz w:val="24"/>
          <w:szCs w:val="24"/>
        </w:rPr>
        <w:tab/>
      </w:r>
      <w:r w:rsidRPr="000B538F">
        <w:rPr>
          <w:rFonts w:ascii="Garamond" w:hAnsi="Garamond"/>
          <w:sz w:val="24"/>
          <w:szCs w:val="24"/>
        </w:rPr>
        <w:t xml:space="preserve">De </w:t>
      </w:r>
      <w:r w:rsidR="003D5FB7" w:rsidRPr="000B538F">
        <w:rPr>
          <w:rFonts w:ascii="Garamond" w:hAnsi="Garamond"/>
          <w:sz w:val="24"/>
          <w:szCs w:val="24"/>
        </w:rPr>
        <w:t>algemeen directeur</w:t>
      </w:r>
      <w:r w:rsidR="00FA6AB3" w:rsidRPr="000B538F">
        <w:rPr>
          <w:rFonts w:ascii="Garamond" w:hAnsi="Garamond"/>
          <w:sz w:val="24"/>
          <w:szCs w:val="24"/>
        </w:rPr>
        <w:t>, de adjunct algemeen directeur</w:t>
      </w:r>
      <w:r w:rsidR="003367CF" w:rsidRPr="000B538F">
        <w:rPr>
          <w:rFonts w:ascii="Garamond" w:hAnsi="Garamond"/>
          <w:sz w:val="24"/>
          <w:szCs w:val="24"/>
        </w:rPr>
        <w:t>,</w:t>
      </w:r>
      <w:r w:rsidRPr="000B538F">
        <w:rPr>
          <w:rFonts w:ascii="Garamond" w:hAnsi="Garamond"/>
          <w:sz w:val="24"/>
          <w:szCs w:val="24"/>
        </w:rPr>
        <w:t xml:space="preserve"> de financieel </w:t>
      </w:r>
      <w:r w:rsidR="003D5FB7" w:rsidRPr="000B538F">
        <w:rPr>
          <w:rFonts w:ascii="Garamond" w:hAnsi="Garamond"/>
          <w:sz w:val="24"/>
          <w:szCs w:val="24"/>
        </w:rPr>
        <w:t>directeur</w:t>
      </w:r>
      <w:r w:rsidRPr="000B538F">
        <w:rPr>
          <w:rFonts w:ascii="Garamond" w:hAnsi="Garamond"/>
          <w:sz w:val="24"/>
          <w:szCs w:val="24"/>
        </w:rPr>
        <w:t xml:space="preserve"> </w:t>
      </w:r>
      <w:r w:rsidR="003367CF" w:rsidRPr="000B538F">
        <w:rPr>
          <w:rFonts w:ascii="Garamond" w:hAnsi="Garamond"/>
          <w:sz w:val="24"/>
          <w:szCs w:val="24"/>
        </w:rPr>
        <w:t xml:space="preserve">en de adjunct financieel directeur </w:t>
      </w:r>
      <w:r w:rsidRPr="000B538F">
        <w:rPr>
          <w:rFonts w:ascii="Garamond" w:hAnsi="Garamond"/>
          <w:sz w:val="24"/>
          <w:szCs w:val="24"/>
        </w:rPr>
        <w:t>worden geëvalueerd door een evaluatiecomité, bestaande uit het college van burgemeester en schepenen en de voorzitter van de gemeenteraad.</w:t>
      </w:r>
    </w:p>
    <w:p w14:paraId="565325DA" w14:textId="77777777" w:rsidR="00B7295C" w:rsidRPr="000B538F" w:rsidRDefault="00B7295C" w:rsidP="00422A74">
      <w:pPr>
        <w:ind w:left="1418" w:hanging="2"/>
        <w:jc w:val="both"/>
        <w:rPr>
          <w:rFonts w:ascii="Garamond" w:hAnsi="Garamond"/>
          <w:sz w:val="24"/>
          <w:szCs w:val="24"/>
        </w:rPr>
      </w:pPr>
      <w:r w:rsidRPr="000B538F">
        <w:rPr>
          <w:rFonts w:ascii="Garamond" w:hAnsi="Garamond"/>
          <w:sz w:val="24"/>
          <w:szCs w:val="24"/>
        </w:rPr>
        <w:t>De evaluatie heeft plaats op basis van een voorbereidend rapport, opgesteld door externe deskundigen in het personeelsbeleid. Het voorbereidend rapport wordt opgemaakt op basis van een evaluatiegesprek tussen de externe deskundigen en de functiehouder, en op basis van een onderzoek over de wijze van functioneren van de functiehouder, waarbij de burgemeester, de leden van het college van burgemeester en schepenen, de leden van het managementteam en de voorzitter van de gemeenteraad betrokken worden.</w:t>
      </w:r>
    </w:p>
    <w:p w14:paraId="4EE00D7C" w14:textId="77777777" w:rsidR="00B7295C" w:rsidRPr="000B538F" w:rsidRDefault="00B7295C" w:rsidP="00422A74">
      <w:pPr>
        <w:ind w:left="1418" w:hanging="2"/>
        <w:jc w:val="both"/>
        <w:rPr>
          <w:rFonts w:ascii="Garamond" w:hAnsi="Garamond"/>
          <w:sz w:val="24"/>
          <w:szCs w:val="24"/>
        </w:rPr>
      </w:pPr>
      <w:r w:rsidRPr="000B538F">
        <w:rPr>
          <w:rFonts w:ascii="Garamond" w:hAnsi="Garamond"/>
          <w:sz w:val="24"/>
          <w:szCs w:val="24"/>
        </w:rPr>
        <w:t>Het evaluatiecomité stemt over het evaluatieresultaat gunstig of ongunstig. Bij staking van stemmen is het evaluatieresultaat gunstig.</w:t>
      </w:r>
    </w:p>
    <w:p w14:paraId="04724077" w14:textId="77777777" w:rsidR="00B7295C" w:rsidRPr="000B538F" w:rsidRDefault="00B7295C" w:rsidP="00422A74">
      <w:pPr>
        <w:ind w:left="1418" w:hanging="709"/>
        <w:jc w:val="both"/>
        <w:rPr>
          <w:rFonts w:ascii="Garamond" w:hAnsi="Garamond"/>
          <w:sz w:val="24"/>
          <w:szCs w:val="24"/>
        </w:rPr>
      </w:pPr>
      <w:r w:rsidRPr="000B538F">
        <w:rPr>
          <w:rFonts w:ascii="Garamond" w:hAnsi="Garamond"/>
          <w:sz w:val="24"/>
          <w:szCs w:val="24"/>
        </w:rPr>
        <w:t xml:space="preserve">§3. </w:t>
      </w:r>
      <w:r w:rsidR="003D5FB7" w:rsidRPr="000B538F">
        <w:rPr>
          <w:rFonts w:ascii="Garamond" w:hAnsi="Garamond"/>
          <w:sz w:val="24"/>
          <w:szCs w:val="24"/>
        </w:rPr>
        <w:tab/>
      </w:r>
      <w:r w:rsidRPr="000B538F">
        <w:rPr>
          <w:rFonts w:ascii="Garamond" w:hAnsi="Garamond"/>
          <w:sz w:val="24"/>
          <w:szCs w:val="24"/>
        </w:rPr>
        <w:t>De evaluatie wordt uitgevoerd op basis van vooraf vastgestelde evaluatiecriteria.</w:t>
      </w:r>
    </w:p>
    <w:p w14:paraId="2E1FD6B8" w14:textId="77777777" w:rsidR="00B7295C" w:rsidRPr="000B538F" w:rsidRDefault="00B7295C" w:rsidP="00422A74">
      <w:pPr>
        <w:ind w:left="1418" w:hanging="2"/>
        <w:jc w:val="both"/>
        <w:rPr>
          <w:rFonts w:ascii="Garamond" w:hAnsi="Garamond"/>
          <w:sz w:val="24"/>
          <w:szCs w:val="24"/>
        </w:rPr>
      </w:pPr>
      <w:r w:rsidRPr="000B538F">
        <w:rPr>
          <w:rFonts w:ascii="Garamond" w:hAnsi="Garamond"/>
          <w:sz w:val="24"/>
          <w:szCs w:val="24"/>
        </w:rPr>
        <w:t>De evaluatiecriteria worden vastgesteld volgens de bepalingen van het BVR RPR en opgenomen in de functiebeschrijving.</w:t>
      </w:r>
    </w:p>
    <w:p w14:paraId="167D213F" w14:textId="77777777" w:rsidR="00B7295C" w:rsidRPr="000B538F" w:rsidRDefault="00B7295C" w:rsidP="00422A74">
      <w:pPr>
        <w:ind w:left="1418" w:hanging="2"/>
        <w:jc w:val="both"/>
        <w:rPr>
          <w:rFonts w:ascii="Garamond" w:hAnsi="Garamond"/>
          <w:sz w:val="24"/>
          <w:szCs w:val="24"/>
        </w:rPr>
      </w:pPr>
      <w:r w:rsidRPr="000B538F">
        <w:rPr>
          <w:rFonts w:ascii="Garamond" w:hAnsi="Garamond"/>
          <w:sz w:val="24"/>
          <w:szCs w:val="24"/>
        </w:rPr>
        <w:t xml:space="preserve">De onafhankelijkheid waarmee de financieel </w:t>
      </w:r>
      <w:r w:rsidR="003D5FB7" w:rsidRPr="000B538F">
        <w:rPr>
          <w:rFonts w:ascii="Garamond" w:hAnsi="Garamond"/>
          <w:sz w:val="24"/>
          <w:szCs w:val="24"/>
        </w:rPr>
        <w:t>directeur</w:t>
      </w:r>
      <w:r w:rsidR="00306537" w:rsidRPr="000B538F">
        <w:rPr>
          <w:rFonts w:ascii="Garamond" w:hAnsi="Garamond"/>
          <w:sz w:val="24"/>
          <w:szCs w:val="24"/>
        </w:rPr>
        <w:t xml:space="preserve"> en de adjunct financieel directeur</w:t>
      </w:r>
      <w:r w:rsidRPr="000B538F">
        <w:rPr>
          <w:rFonts w:ascii="Garamond" w:hAnsi="Garamond"/>
          <w:sz w:val="24"/>
          <w:szCs w:val="24"/>
        </w:rPr>
        <w:t xml:space="preserve"> de taken vermeld in </w:t>
      </w:r>
      <w:r w:rsidR="00A76A48" w:rsidRPr="000B538F">
        <w:rPr>
          <w:rFonts w:ascii="Garamond" w:hAnsi="Garamond"/>
          <w:sz w:val="24"/>
          <w:szCs w:val="24"/>
        </w:rPr>
        <w:t xml:space="preserve">artikel 177 DLB </w:t>
      </w:r>
      <w:r w:rsidRPr="000B538F">
        <w:rPr>
          <w:rFonts w:ascii="Garamond" w:hAnsi="Garamond"/>
          <w:sz w:val="24"/>
          <w:szCs w:val="24"/>
        </w:rPr>
        <w:t>uitvoert, mag niet het voorwerp zijn van evaluatie. De mate waarin hij zich inzet voor de uitvoering van die taken is wel een aandachtspunt in de evaluatie.</w:t>
      </w:r>
    </w:p>
    <w:p w14:paraId="59711D8A" w14:textId="77777777" w:rsidR="00B7295C" w:rsidRPr="000B538F" w:rsidRDefault="00B7295C" w:rsidP="00422A74">
      <w:pPr>
        <w:ind w:left="1418" w:hanging="709"/>
        <w:jc w:val="both"/>
        <w:rPr>
          <w:rFonts w:ascii="Garamond" w:hAnsi="Garamond"/>
          <w:sz w:val="24"/>
          <w:szCs w:val="24"/>
        </w:rPr>
      </w:pPr>
      <w:r w:rsidRPr="000B538F">
        <w:rPr>
          <w:rFonts w:ascii="Garamond" w:hAnsi="Garamond"/>
          <w:sz w:val="24"/>
          <w:szCs w:val="24"/>
        </w:rPr>
        <w:t xml:space="preserve">§4. </w:t>
      </w:r>
      <w:r w:rsidR="003D5FB7" w:rsidRPr="000B538F">
        <w:rPr>
          <w:rFonts w:ascii="Garamond" w:hAnsi="Garamond"/>
          <w:sz w:val="24"/>
          <w:szCs w:val="24"/>
        </w:rPr>
        <w:tab/>
      </w:r>
      <w:r w:rsidRPr="000B538F">
        <w:rPr>
          <w:rFonts w:ascii="Garamond" w:hAnsi="Garamond"/>
          <w:sz w:val="24"/>
          <w:szCs w:val="24"/>
        </w:rPr>
        <w:t>Het voorbereidend rapport van de externe deskundigen bevat per evaluatiecriterium de relevante informatie, die ingewonnen wordt met behulp van:</w:t>
      </w:r>
    </w:p>
    <w:p w14:paraId="6387250D" w14:textId="77777777" w:rsidR="00B7295C" w:rsidRPr="000B538F" w:rsidRDefault="00B7295C" w:rsidP="00CA0EAD">
      <w:pPr>
        <w:pStyle w:val="Lijstalinea"/>
        <w:numPr>
          <w:ilvl w:val="0"/>
          <w:numId w:val="52"/>
        </w:numPr>
        <w:ind w:left="1985"/>
        <w:jc w:val="both"/>
        <w:rPr>
          <w:rFonts w:ascii="Garamond" w:hAnsi="Garamond"/>
        </w:rPr>
      </w:pPr>
      <w:r w:rsidRPr="000B538F">
        <w:rPr>
          <w:rFonts w:ascii="Garamond" w:hAnsi="Garamond"/>
        </w:rPr>
        <w:t xml:space="preserve">een vragenlijst gericht </w:t>
      </w:r>
      <w:r w:rsidR="000B6CBD" w:rsidRPr="000B538F">
        <w:rPr>
          <w:rFonts w:ascii="Garamond" w:hAnsi="Garamond"/>
        </w:rPr>
        <w:t xml:space="preserve">aan </w:t>
      </w:r>
      <w:r w:rsidRPr="000B538F">
        <w:rPr>
          <w:rFonts w:ascii="Garamond" w:hAnsi="Garamond"/>
        </w:rPr>
        <w:t>de leden van het managementteam over de wijze van functioneren van de functiehouder;</w:t>
      </w:r>
    </w:p>
    <w:p w14:paraId="52A54F78" w14:textId="77777777" w:rsidR="00B7295C" w:rsidRPr="000B538F" w:rsidRDefault="00B7295C" w:rsidP="00CA0EAD">
      <w:pPr>
        <w:pStyle w:val="Lijstalinea"/>
        <w:numPr>
          <w:ilvl w:val="0"/>
          <w:numId w:val="52"/>
        </w:numPr>
        <w:ind w:left="1985"/>
        <w:jc w:val="both"/>
        <w:rPr>
          <w:rFonts w:ascii="Garamond" w:hAnsi="Garamond"/>
        </w:rPr>
      </w:pPr>
      <w:r w:rsidRPr="000B538F">
        <w:rPr>
          <w:rFonts w:ascii="Garamond" w:hAnsi="Garamond"/>
        </w:rPr>
        <w:t xml:space="preserve">een vragenlijst gericht aan de burgemeester, </w:t>
      </w:r>
      <w:r w:rsidR="003D5FB7" w:rsidRPr="000B538F">
        <w:rPr>
          <w:rFonts w:ascii="Garamond" w:hAnsi="Garamond"/>
        </w:rPr>
        <w:t xml:space="preserve">de voorzitter van het vast bureau, </w:t>
      </w:r>
      <w:r w:rsidRPr="000B538F">
        <w:rPr>
          <w:rFonts w:ascii="Garamond" w:hAnsi="Garamond"/>
        </w:rPr>
        <w:t>de leden van het college van burgemeester en schepenen en de voorzitter van de gemeenteraad waarin hun feedback gevraagd wordt over de wijze van functioneren van de functiehouder;</w:t>
      </w:r>
    </w:p>
    <w:p w14:paraId="2AE69014" w14:textId="77777777" w:rsidR="00B7295C" w:rsidRPr="000B538F" w:rsidRDefault="00B7295C" w:rsidP="00CA0EAD">
      <w:pPr>
        <w:pStyle w:val="Lijstalinea"/>
        <w:numPr>
          <w:ilvl w:val="0"/>
          <w:numId w:val="52"/>
        </w:numPr>
        <w:ind w:left="1985"/>
        <w:jc w:val="both"/>
        <w:rPr>
          <w:rFonts w:ascii="Garamond" w:hAnsi="Garamond"/>
        </w:rPr>
      </w:pPr>
      <w:r w:rsidRPr="000B538F">
        <w:rPr>
          <w:rFonts w:ascii="Garamond" w:hAnsi="Garamond"/>
        </w:rPr>
        <w:t>een interview met de functiehouder, gebaseerd op de evaluatiecriteria, op het resultaat van de feedbackvragenlijst en op de bestaande resultaatsverbintenissen of afspraken met het college.</w:t>
      </w:r>
    </w:p>
    <w:p w14:paraId="6A320ECD" w14:textId="77777777" w:rsidR="00B7295C" w:rsidRPr="000B538F" w:rsidRDefault="00B7295C" w:rsidP="00422A74">
      <w:pPr>
        <w:ind w:left="1418" w:hanging="2"/>
        <w:jc w:val="both"/>
        <w:rPr>
          <w:rFonts w:ascii="Garamond" w:hAnsi="Garamond"/>
          <w:sz w:val="24"/>
          <w:szCs w:val="24"/>
        </w:rPr>
      </w:pPr>
      <w:r w:rsidRPr="000B538F">
        <w:rPr>
          <w:rFonts w:ascii="Garamond" w:hAnsi="Garamond"/>
          <w:sz w:val="24"/>
          <w:szCs w:val="24"/>
        </w:rPr>
        <w:t>De vragenlijst vermeld in punt 1° en 2° heeft betrekking op de vastgestelde evaluatiecriteria en wordt anoniem ingevuld. De resultaten worden verwerkt tot conclusies over de evaluatiecritica. De ingevulde vragenlijsten maken geen deel uit van het evaluatiedossier.</w:t>
      </w:r>
    </w:p>
    <w:p w14:paraId="1D6ECFE0" w14:textId="77777777" w:rsidR="00B7295C" w:rsidRPr="000B538F" w:rsidRDefault="00B7295C" w:rsidP="00422A74">
      <w:pPr>
        <w:ind w:left="1418" w:hanging="2"/>
        <w:jc w:val="both"/>
        <w:rPr>
          <w:rFonts w:ascii="Garamond" w:hAnsi="Garamond"/>
          <w:sz w:val="24"/>
          <w:szCs w:val="24"/>
        </w:rPr>
      </w:pPr>
      <w:r w:rsidRPr="000B538F">
        <w:rPr>
          <w:rFonts w:ascii="Garamond" w:hAnsi="Garamond"/>
          <w:sz w:val="24"/>
          <w:szCs w:val="24"/>
        </w:rPr>
        <w:t xml:space="preserve">De conclusies van de vragenlijsten en het interview worden per evaluatiecriterium verwerkt in het voorbereidend rapport. </w:t>
      </w:r>
    </w:p>
    <w:p w14:paraId="3F299273" w14:textId="77777777" w:rsidR="00B7295C" w:rsidRPr="000B538F" w:rsidRDefault="00B7295C" w:rsidP="003D5FB7">
      <w:pPr>
        <w:pStyle w:val="Kop3"/>
        <w:spacing w:before="240"/>
        <w:rPr>
          <w:rFonts w:ascii="Garamond" w:hAnsi="Garamond"/>
          <w:szCs w:val="24"/>
        </w:rPr>
      </w:pPr>
      <w:bookmarkStart w:id="107" w:name="_Toc493074526"/>
      <w:bookmarkStart w:id="108" w:name="_Toc85631096"/>
      <w:r w:rsidRPr="000B538F">
        <w:rPr>
          <w:rFonts w:ascii="Garamond" w:hAnsi="Garamond"/>
          <w:szCs w:val="24"/>
        </w:rPr>
        <w:t>afdeling V.</w:t>
      </w:r>
      <w:r w:rsidRPr="000B538F">
        <w:rPr>
          <w:rFonts w:ascii="Garamond" w:hAnsi="Garamond"/>
          <w:szCs w:val="24"/>
        </w:rPr>
        <w:tab/>
        <w:t xml:space="preserve"> De evaluatieresultaten en de gevolgen van de evaluatie</w:t>
      </w:r>
      <w:bookmarkEnd w:id="107"/>
      <w:bookmarkEnd w:id="108"/>
    </w:p>
    <w:p w14:paraId="38E429F5" w14:textId="77777777" w:rsidR="00B7295C" w:rsidRPr="000B538F" w:rsidRDefault="00B7295C" w:rsidP="00B7295C">
      <w:pPr>
        <w:rPr>
          <w:snapToGrid w:val="0"/>
          <w:color w:val="4472C4"/>
        </w:rPr>
      </w:pPr>
    </w:p>
    <w:p w14:paraId="242A703A" w14:textId="77777777" w:rsidR="003D5FB7" w:rsidRPr="000B538F" w:rsidRDefault="00B7295C" w:rsidP="003D5FB7">
      <w:pPr>
        <w:autoSpaceDE w:val="0"/>
        <w:autoSpaceDN w:val="0"/>
        <w:adjustRightInd w:val="0"/>
        <w:ind w:left="0"/>
        <w:rPr>
          <w:rFonts w:ascii="Garamond" w:hAnsi="Garamond"/>
          <w:b/>
          <w:sz w:val="24"/>
          <w:szCs w:val="24"/>
          <w:u w:val="single"/>
        </w:rPr>
      </w:pPr>
      <w:r w:rsidRPr="000B538F">
        <w:rPr>
          <w:rFonts w:ascii="Garamond" w:hAnsi="Garamond"/>
          <w:b/>
          <w:sz w:val="24"/>
          <w:szCs w:val="24"/>
          <w:u w:val="single"/>
        </w:rPr>
        <w:t xml:space="preserve">Art. </w:t>
      </w:r>
      <w:r w:rsidR="003D5FB7" w:rsidRPr="000B538F">
        <w:rPr>
          <w:rFonts w:ascii="Garamond" w:hAnsi="Garamond"/>
          <w:b/>
          <w:sz w:val="24"/>
          <w:szCs w:val="24"/>
          <w:u w:val="single"/>
        </w:rPr>
        <w:t>7</w:t>
      </w:r>
      <w:r w:rsidR="004343FE" w:rsidRPr="000B538F">
        <w:rPr>
          <w:rFonts w:ascii="Garamond" w:hAnsi="Garamond"/>
          <w:b/>
          <w:sz w:val="24"/>
          <w:szCs w:val="24"/>
          <w:u w:val="single"/>
        </w:rPr>
        <w:t>1</w:t>
      </w:r>
      <w:r w:rsidRPr="000B538F">
        <w:rPr>
          <w:rFonts w:ascii="Garamond" w:hAnsi="Garamond"/>
          <w:b/>
          <w:sz w:val="24"/>
          <w:szCs w:val="24"/>
          <w:u w:val="single"/>
        </w:rPr>
        <w:t xml:space="preserve">. </w:t>
      </w:r>
    </w:p>
    <w:p w14:paraId="0B201AD8" w14:textId="77777777" w:rsidR="00B7295C" w:rsidRPr="000B538F" w:rsidRDefault="00B7295C" w:rsidP="00422A74">
      <w:pPr>
        <w:ind w:left="1418" w:hanging="709"/>
        <w:jc w:val="both"/>
        <w:rPr>
          <w:rFonts w:ascii="Garamond" w:hAnsi="Garamond"/>
          <w:sz w:val="24"/>
          <w:szCs w:val="24"/>
        </w:rPr>
      </w:pPr>
      <w:r w:rsidRPr="000B538F">
        <w:rPr>
          <w:rFonts w:ascii="Garamond" w:hAnsi="Garamond"/>
          <w:sz w:val="24"/>
          <w:szCs w:val="24"/>
        </w:rPr>
        <w:t xml:space="preserve">§1. </w:t>
      </w:r>
      <w:r w:rsidR="003D5FB7" w:rsidRPr="000B538F">
        <w:rPr>
          <w:rFonts w:ascii="Garamond" w:hAnsi="Garamond"/>
          <w:sz w:val="24"/>
          <w:szCs w:val="24"/>
        </w:rPr>
        <w:tab/>
      </w:r>
      <w:r w:rsidRPr="000B538F">
        <w:rPr>
          <w:rFonts w:ascii="Garamond" w:hAnsi="Garamond"/>
          <w:sz w:val="24"/>
          <w:szCs w:val="24"/>
        </w:rPr>
        <w:t>Het evaluatieresultaat is gunstig of ongunstig.</w:t>
      </w:r>
    </w:p>
    <w:p w14:paraId="69B285AA" w14:textId="77777777" w:rsidR="00B7295C" w:rsidRPr="000B538F" w:rsidRDefault="00B7295C" w:rsidP="00422A74">
      <w:pPr>
        <w:ind w:left="1418" w:hanging="2"/>
        <w:jc w:val="both"/>
        <w:rPr>
          <w:rFonts w:ascii="Garamond" w:hAnsi="Garamond"/>
          <w:sz w:val="24"/>
          <w:szCs w:val="24"/>
        </w:rPr>
      </w:pPr>
      <w:bookmarkStart w:id="109" w:name="_Hlk497230740"/>
      <w:r w:rsidRPr="000B538F">
        <w:rPr>
          <w:rFonts w:ascii="Garamond" w:hAnsi="Garamond"/>
          <w:sz w:val="24"/>
          <w:szCs w:val="24"/>
        </w:rPr>
        <w:t>De titularis met een gunstig evaluatieresultaat wordt verder opgevolgd en krijgt verder feedback volgens de bepalingen van onderafdeling II en III.</w:t>
      </w:r>
    </w:p>
    <w:bookmarkEnd w:id="109"/>
    <w:p w14:paraId="00BEC99E" w14:textId="77777777" w:rsidR="00B7295C" w:rsidRPr="000B538F" w:rsidRDefault="00B7295C" w:rsidP="00422A74">
      <w:pPr>
        <w:pStyle w:val="artikeltekst"/>
        <w:spacing w:before="0" w:after="0"/>
        <w:ind w:left="0"/>
        <w:rPr>
          <w:rFonts w:ascii="Times New Roman" w:hAnsi="Times New Roman" w:cs="Times New Roman"/>
          <w:snapToGrid w:val="0"/>
          <w:szCs w:val="24"/>
        </w:rPr>
      </w:pPr>
    </w:p>
    <w:p w14:paraId="3249535E" w14:textId="77777777" w:rsidR="00B7295C" w:rsidRPr="000B538F" w:rsidRDefault="00B7295C" w:rsidP="00422A74">
      <w:pPr>
        <w:ind w:left="1418" w:hanging="709"/>
        <w:jc w:val="both"/>
        <w:rPr>
          <w:rFonts w:ascii="Garamond" w:eastAsia="Garamond" w:hAnsi="Garamond" w:cs="Garamond"/>
          <w:sz w:val="24"/>
          <w:szCs w:val="24"/>
        </w:rPr>
      </w:pPr>
      <w:r w:rsidRPr="000B538F">
        <w:rPr>
          <w:rFonts w:ascii="Garamond" w:eastAsia="Garamond" w:hAnsi="Garamond" w:cs="Garamond"/>
          <w:sz w:val="24"/>
          <w:szCs w:val="24"/>
        </w:rPr>
        <w:t xml:space="preserve">§2. </w:t>
      </w:r>
      <w:r w:rsidR="003D5FB7" w:rsidRPr="000B538F">
        <w:rPr>
          <w:rFonts w:ascii="Garamond" w:hAnsi="Garamond"/>
          <w:sz w:val="24"/>
          <w:szCs w:val="24"/>
        </w:rPr>
        <w:tab/>
      </w:r>
      <w:r w:rsidRPr="000B538F">
        <w:rPr>
          <w:rFonts w:ascii="Garamond" w:eastAsia="Garamond" w:hAnsi="Garamond" w:cs="Garamond"/>
          <w:sz w:val="24"/>
          <w:szCs w:val="24"/>
        </w:rPr>
        <w:t xml:space="preserve">De </w:t>
      </w:r>
      <w:r w:rsidR="003D5FB7" w:rsidRPr="000B538F">
        <w:rPr>
          <w:rFonts w:ascii="Garamond" w:eastAsia="Garamond" w:hAnsi="Garamond" w:cs="Garamond"/>
          <w:sz w:val="24"/>
          <w:szCs w:val="24"/>
        </w:rPr>
        <w:t>algemeen directeur</w:t>
      </w:r>
      <w:r w:rsidR="003367CF" w:rsidRPr="000B538F">
        <w:rPr>
          <w:rFonts w:ascii="Garamond" w:eastAsia="Garamond" w:hAnsi="Garamond" w:cs="Garamond"/>
          <w:sz w:val="24"/>
          <w:szCs w:val="24"/>
        </w:rPr>
        <w:t xml:space="preserve">, de adjunct algemeen directeur, </w:t>
      </w:r>
      <w:r w:rsidR="003D5FB7" w:rsidRPr="000B538F">
        <w:rPr>
          <w:rFonts w:ascii="Garamond" w:eastAsia="Garamond" w:hAnsi="Garamond" w:cs="Garamond"/>
          <w:sz w:val="24"/>
          <w:szCs w:val="24"/>
        </w:rPr>
        <w:t>de financieel directeur</w:t>
      </w:r>
      <w:r w:rsidRPr="000B538F">
        <w:rPr>
          <w:rFonts w:ascii="Garamond" w:eastAsia="Garamond" w:hAnsi="Garamond" w:cs="Garamond"/>
          <w:sz w:val="24"/>
          <w:szCs w:val="24"/>
        </w:rPr>
        <w:t xml:space="preserve"> </w:t>
      </w:r>
      <w:r w:rsidR="003367CF" w:rsidRPr="000B538F">
        <w:rPr>
          <w:rFonts w:ascii="Garamond" w:eastAsia="Garamond" w:hAnsi="Garamond" w:cs="Garamond"/>
          <w:sz w:val="24"/>
          <w:szCs w:val="24"/>
        </w:rPr>
        <w:t xml:space="preserve">en de adjunct financieel directeur </w:t>
      </w:r>
      <w:r w:rsidRPr="000B538F">
        <w:rPr>
          <w:rFonts w:ascii="Garamond" w:eastAsia="Garamond" w:hAnsi="Garamond" w:cs="Garamond"/>
          <w:sz w:val="24"/>
          <w:szCs w:val="24"/>
        </w:rPr>
        <w:t xml:space="preserve">die voor de evaluatie het evaluatieresultaat “ongunstig” krijgt, krijgt een bijkomende evaluatie die wordt uitgevoerd na een termijn van minstens </w:t>
      </w:r>
      <w:r w:rsidR="000B6CBD" w:rsidRPr="000B538F">
        <w:rPr>
          <w:rFonts w:ascii="Garamond" w:eastAsia="Garamond" w:hAnsi="Garamond" w:cs="Garamond"/>
          <w:sz w:val="24"/>
          <w:szCs w:val="24"/>
        </w:rPr>
        <w:t>zes</w:t>
      </w:r>
      <w:r w:rsidRPr="000B538F">
        <w:rPr>
          <w:rFonts w:ascii="Garamond" w:eastAsia="Garamond" w:hAnsi="Garamond" w:cs="Garamond"/>
          <w:sz w:val="24"/>
          <w:szCs w:val="24"/>
        </w:rPr>
        <w:t xml:space="preserve"> maanden volgend op de kennisgeving aan </w:t>
      </w:r>
      <w:r w:rsidR="00646635" w:rsidRPr="000B538F">
        <w:rPr>
          <w:rFonts w:ascii="Garamond" w:eastAsia="Garamond" w:hAnsi="Garamond" w:cs="Garamond"/>
          <w:sz w:val="24"/>
          <w:szCs w:val="24"/>
        </w:rPr>
        <w:t>de functiehouder</w:t>
      </w:r>
      <w:r w:rsidRPr="000B538F">
        <w:rPr>
          <w:rFonts w:ascii="Garamond" w:eastAsia="Garamond" w:hAnsi="Garamond" w:cs="Garamond"/>
          <w:sz w:val="24"/>
          <w:szCs w:val="24"/>
        </w:rPr>
        <w:t xml:space="preserve"> van het ongunstige evaluatieresultaat. Er wordt tevens een nieuw verbetertraject opgestart waarin de passende maatregelen voor de verbetering van de wijze van functioneren en de looptijd van het verbetertraject expliciet zijn opgenomen. Deze bijkomende evaluatie gebeurt op dezelfde wijze als vermeld in de vorige onderafdeling.</w:t>
      </w:r>
    </w:p>
    <w:p w14:paraId="421013FE" w14:textId="5FA34D09" w:rsidR="00B7295C" w:rsidRPr="000B538F" w:rsidRDefault="00B7295C" w:rsidP="00422A74">
      <w:pPr>
        <w:ind w:left="1418" w:hanging="2"/>
        <w:jc w:val="both"/>
        <w:rPr>
          <w:rFonts w:ascii="Garamond" w:hAnsi="Garamond"/>
          <w:sz w:val="24"/>
          <w:szCs w:val="24"/>
        </w:rPr>
      </w:pPr>
      <w:r w:rsidRPr="000B538F">
        <w:rPr>
          <w:rFonts w:ascii="Garamond" w:hAnsi="Garamond"/>
          <w:sz w:val="24"/>
          <w:szCs w:val="24"/>
        </w:rPr>
        <w:t xml:space="preserve">Er is minstens één </w:t>
      </w:r>
      <w:r w:rsidRPr="001E5BD8">
        <w:rPr>
          <w:rFonts w:ascii="Garamond" w:hAnsi="Garamond"/>
          <w:sz w:val="24"/>
          <w:szCs w:val="24"/>
        </w:rPr>
        <w:t xml:space="preserve">formeel </w:t>
      </w:r>
      <w:r w:rsidR="00C5025D" w:rsidRPr="001E5BD8">
        <w:rPr>
          <w:rFonts w:ascii="Garamond" w:hAnsi="Garamond"/>
          <w:sz w:val="24"/>
          <w:szCs w:val="24"/>
        </w:rPr>
        <w:t>feedbackgesprek</w:t>
      </w:r>
      <w:r w:rsidRPr="001E5BD8">
        <w:rPr>
          <w:rFonts w:ascii="Garamond" w:hAnsi="Garamond"/>
          <w:sz w:val="24"/>
          <w:szCs w:val="24"/>
        </w:rPr>
        <w:t xml:space="preserve"> halverwege</w:t>
      </w:r>
      <w:r w:rsidRPr="000B538F">
        <w:rPr>
          <w:rFonts w:ascii="Garamond" w:hAnsi="Garamond"/>
          <w:sz w:val="24"/>
          <w:szCs w:val="24"/>
        </w:rPr>
        <w:t xml:space="preserve"> de evaluatieperiode waarin de voortgang van het verbetertraject wordt besproken.</w:t>
      </w:r>
    </w:p>
    <w:p w14:paraId="7DDBCA41" w14:textId="77777777" w:rsidR="00B7295C" w:rsidRPr="000B538F" w:rsidRDefault="00B7295C" w:rsidP="00422A74">
      <w:pPr>
        <w:ind w:left="1418" w:hanging="2"/>
        <w:jc w:val="both"/>
        <w:rPr>
          <w:rFonts w:ascii="Garamond" w:hAnsi="Garamond"/>
          <w:sz w:val="24"/>
          <w:szCs w:val="24"/>
        </w:rPr>
      </w:pPr>
      <w:r w:rsidRPr="000B538F">
        <w:rPr>
          <w:rFonts w:ascii="Garamond" w:hAnsi="Garamond"/>
          <w:sz w:val="24"/>
          <w:szCs w:val="24"/>
        </w:rPr>
        <w:t xml:space="preserve">De </w:t>
      </w:r>
      <w:r w:rsidR="003D5FB7" w:rsidRPr="000B538F">
        <w:rPr>
          <w:rFonts w:ascii="Garamond" w:hAnsi="Garamond"/>
          <w:sz w:val="24"/>
          <w:szCs w:val="24"/>
        </w:rPr>
        <w:t>algemeen directeur</w:t>
      </w:r>
      <w:r w:rsidR="003367CF" w:rsidRPr="000B538F">
        <w:rPr>
          <w:rFonts w:ascii="Garamond" w:hAnsi="Garamond"/>
          <w:sz w:val="24"/>
          <w:szCs w:val="24"/>
        </w:rPr>
        <w:t>, de adjunct algemeen directeur,</w:t>
      </w:r>
      <w:r w:rsidR="003D5FB7" w:rsidRPr="000B538F">
        <w:rPr>
          <w:rFonts w:ascii="Garamond" w:hAnsi="Garamond"/>
          <w:sz w:val="24"/>
          <w:szCs w:val="24"/>
        </w:rPr>
        <w:t xml:space="preserve"> de financieel directeur</w:t>
      </w:r>
      <w:r w:rsidRPr="000B538F">
        <w:rPr>
          <w:rFonts w:ascii="Garamond" w:hAnsi="Garamond"/>
          <w:sz w:val="24"/>
          <w:szCs w:val="24"/>
        </w:rPr>
        <w:t xml:space="preserve"> </w:t>
      </w:r>
      <w:r w:rsidR="003367CF" w:rsidRPr="000B538F">
        <w:rPr>
          <w:rFonts w:ascii="Garamond" w:hAnsi="Garamond"/>
          <w:sz w:val="24"/>
          <w:szCs w:val="24"/>
        </w:rPr>
        <w:t xml:space="preserve">en de adjunct financieel directeur </w:t>
      </w:r>
      <w:r w:rsidRPr="000B538F">
        <w:rPr>
          <w:rFonts w:ascii="Garamond" w:hAnsi="Garamond"/>
          <w:sz w:val="24"/>
          <w:szCs w:val="24"/>
        </w:rPr>
        <w:t>die voor de evaluatie tweemaal opeenvolgend een ongunstig evaluatieresultaat krijgt, kan ontslagen worden wegens beroepsongeschiktheid.</w:t>
      </w:r>
    </w:p>
    <w:p w14:paraId="1390030C" w14:textId="77777777" w:rsidR="0014529C" w:rsidRPr="001E5BD8" w:rsidRDefault="0014529C" w:rsidP="00422A74">
      <w:pPr>
        <w:pStyle w:val="StandaardUitvullen"/>
        <w:ind w:left="1418"/>
        <w:rPr>
          <w:rFonts w:ascii="Garamond" w:hAnsi="Garamond"/>
          <w:sz w:val="24"/>
          <w:szCs w:val="24"/>
        </w:rPr>
      </w:pPr>
      <w:r w:rsidRPr="001E5BD8">
        <w:rPr>
          <w:rFonts w:ascii="Garamond" w:hAnsi="Garamond"/>
          <w:sz w:val="24"/>
          <w:szCs w:val="24"/>
        </w:rPr>
        <w:t xml:space="preserve">Indien het ongunstig evaluatieresultaat het toelaat, zijn ook volgende gevolgen mogelijk bij twee opeenvolgende ongunstige evaluaties: </w:t>
      </w:r>
    </w:p>
    <w:p w14:paraId="16D194BD" w14:textId="77777777" w:rsidR="0014529C" w:rsidRPr="001E5BD8" w:rsidRDefault="0014529C" w:rsidP="00CA0EAD">
      <w:pPr>
        <w:pStyle w:val="StandaardUitvullen"/>
        <w:numPr>
          <w:ilvl w:val="0"/>
          <w:numId w:val="86"/>
        </w:numPr>
        <w:tabs>
          <w:tab w:val="clear" w:pos="4091"/>
        </w:tabs>
        <w:ind w:left="1985"/>
        <w:rPr>
          <w:rFonts w:ascii="Garamond" w:hAnsi="Garamond"/>
          <w:sz w:val="24"/>
          <w:szCs w:val="24"/>
        </w:rPr>
      </w:pPr>
      <w:r w:rsidRPr="001E5BD8">
        <w:rPr>
          <w:rFonts w:ascii="Garamond" w:hAnsi="Garamond"/>
          <w:sz w:val="24"/>
          <w:szCs w:val="24"/>
        </w:rPr>
        <w:t xml:space="preserve">extra vorming, training of opleiding die de zwakke punten van de medewerker zo goed mogelijk remedieert; </w:t>
      </w:r>
    </w:p>
    <w:p w14:paraId="0143E50A" w14:textId="77777777" w:rsidR="0014529C" w:rsidRPr="001E5BD8" w:rsidRDefault="0014529C" w:rsidP="00CA0EAD">
      <w:pPr>
        <w:pStyle w:val="StandaardUitvullen"/>
        <w:numPr>
          <w:ilvl w:val="0"/>
          <w:numId w:val="86"/>
        </w:numPr>
        <w:tabs>
          <w:tab w:val="clear" w:pos="4091"/>
        </w:tabs>
        <w:ind w:left="1985"/>
        <w:rPr>
          <w:rFonts w:ascii="Garamond" w:hAnsi="Garamond"/>
          <w:sz w:val="24"/>
          <w:szCs w:val="24"/>
        </w:rPr>
      </w:pPr>
      <w:r w:rsidRPr="001E5BD8">
        <w:rPr>
          <w:rFonts w:ascii="Garamond" w:hAnsi="Garamond"/>
          <w:sz w:val="24"/>
          <w:szCs w:val="24"/>
        </w:rPr>
        <w:t xml:space="preserve">coaching; </w:t>
      </w:r>
    </w:p>
    <w:p w14:paraId="24B663F6" w14:textId="77777777" w:rsidR="0014529C" w:rsidRPr="001E5BD8" w:rsidRDefault="0014529C" w:rsidP="00CA0EAD">
      <w:pPr>
        <w:pStyle w:val="StandaardUitvullen"/>
        <w:numPr>
          <w:ilvl w:val="0"/>
          <w:numId w:val="86"/>
        </w:numPr>
        <w:tabs>
          <w:tab w:val="clear" w:pos="4091"/>
        </w:tabs>
        <w:ind w:left="1985"/>
        <w:rPr>
          <w:rFonts w:ascii="Garamond" w:hAnsi="Garamond"/>
          <w:sz w:val="24"/>
          <w:szCs w:val="24"/>
        </w:rPr>
      </w:pPr>
      <w:r w:rsidRPr="001E5BD8">
        <w:rPr>
          <w:rFonts w:ascii="Garamond" w:hAnsi="Garamond"/>
          <w:sz w:val="24"/>
          <w:szCs w:val="24"/>
        </w:rPr>
        <w:t xml:space="preserve">intervisie; </w:t>
      </w:r>
    </w:p>
    <w:p w14:paraId="0425981C" w14:textId="77777777" w:rsidR="0014529C" w:rsidRPr="001E5BD8" w:rsidRDefault="0014529C" w:rsidP="00CA0EAD">
      <w:pPr>
        <w:pStyle w:val="StandaardUitvullen"/>
        <w:numPr>
          <w:ilvl w:val="0"/>
          <w:numId w:val="86"/>
        </w:numPr>
        <w:tabs>
          <w:tab w:val="clear" w:pos="4091"/>
        </w:tabs>
        <w:ind w:left="1985"/>
        <w:rPr>
          <w:rFonts w:ascii="Garamond" w:hAnsi="Garamond"/>
          <w:sz w:val="24"/>
          <w:szCs w:val="24"/>
        </w:rPr>
      </w:pPr>
      <w:r w:rsidRPr="001E5BD8">
        <w:rPr>
          <w:rFonts w:ascii="Garamond" w:hAnsi="Garamond"/>
          <w:sz w:val="24"/>
          <w:szCs w:val="24"/>
        </w:rPr>
        <w:t xml:space="preserve">passende maatregelen voor de verbetering van de wijze van functioneren; </w:t>
      </w:r>
    </w:p>
    <w:p w14:paraId="31490A94" w14:textId="77777777" w:rsidR="0014529C" w:rsidRPr="001E5BD8" w:rsidRDefault="0014529C" w:rsidP="00CA0EAD">
      <w:pPr>
        <w:pStyle w:val="StandaardUitvullen"/>
        <w:numPr>
          <w:ilvl w:val="0"/>
          <w:numId w:val="86"/>
        </w:numPr>
        <w:tabs>
          <w:tab w:val="clear" w:pos="4091"/>
        </w:tabs>
        <w:ind w:left="1985"/>
        <w:rPr>
          <w:rFonts w:ascii="Garamond" w:hAnsi="Garamond"/>
          <w:sz w:val="24"/>
          <w:szCs w:val="24"/>
        </w:rPr>
      </w:pPr>
      <w:r w:rsidRPr="001E5BD8">
        <w:rPr>
          <w:rFonts w:ascii="Garamond" w:hAnsi="Garamond"/>
          <w:sz w:val="24"/>
          <w:szCs w:val="24"/>
        </w:rPr>
        <w:t xml:space="preserve">extra controle of begeleiding; </w:t>
      </w:r>
    </w:p>
    <w:p w14:paraId="5A27ABE4" w14:textId="77777777" w:rsidR="0014529C" w:rsidRPr="001E5BD8" w:rsidRDefault="0014529C" w:rsidP="00CA0EAD">
      <w:pPr>
        <w:pStyle w:val="StandaardUitvullen"/>
        <w:numPr>
          <w:ilvl w:val="0"/>
          <w:numId w:val="86"/>
        </w:numPr>
        <w:tabs>
          <w:tab w:val="clear" w:pos="4091"/>
        </w:tabs>
        <w:ind w:left="1985"/>
        <w:rPr>
          <w:rFonts w:ascii="Garamond" w:hAnsi="Garamond"/>
          <w:sz w:val="24"/>
          <w:szCs w:val="24"/>
        </w:rPr>
      </w:pPr>
      <w:r w:rsidRPr="001E5BD8">
        <w:rPr>
          <w:rFonts w:ascii="Garamond" w:hAnsi="Garamond"/>
          <w:sz w:val="24"/>
          <w:szCs w:val="24"/>
        </w:rPr>
        <w:t xml:space="preserve">herplaatsing in zijn vorige functie na een misgelopen bevordering, in toepassing artikel 148; </w:t>
      </w:r>
    </w:p>
    <w:p w14:paraId="3EFA1D09" w14:textId="77777777" w:rsidR="0014529C" w:rsidRPr="001E5BD8" w:rsidRDefault="0014529C" w:rsidP="00CA0EAD">
      <w:pPr>
        <w:pStyle w:val="StandaardUitvullen"/>
        <w:numPr>
          <w:ilvl w:val="0"/>
          <w:numId w:val="86"/>
        </w:numPr>
        <w:tabs>
          <w:tab w:val="clear" w:pos="4091"/>
        </w:tabs>
        <w:ind w:left="1985"/>
        <w:rPr>
          <w:rFonts w:ascii="Garamond" w:hAnsi="Garamond"/>
          <w:sz w:val="24"/>
          <w:szCs w:val="24"/>
        </w:rPr>
      </w:pPr>
      <w:r w:rsidRPr="001E5BD8">
        <w:rPr>
          <w:rFonts w:ascii="Garamond" w:hAnsi="Garamond"/>
          <w:sz w:val="24"/>
          <w:szCs w:val="24"/>
        </w:rPr>
        <w:t xml:space="preserve">herplaatsing in een functie van een lagere graad als de medewerker daar om functionele of persoonlijke redenen zelf om verzoekt, in toepassing van artikel 148. </w:t>
      </w:r>
    </w:p>
    <w:p w14:paraId="1C38C447" w14:textId="77777777" w:rsidR="0014529C" w:rsidRPr="001E5BD8" w:rsidRDefault="0014529C" w:rsidP="0014529C">
      <w:pPr>
        <w:ind w:left="1418" w:hanging="2"/>
        <w:rPr>
          <w:rFonts w:ascii="Garamond" w:hAnsi="Garamond"/>
          <w:sz w:val="24"/>
          <w:szCs w:val="24"/>
        </w:rPr>
      </w:pPr>
      <w:r w:rsidRPr="001E5BD8">
        <w:rPr>
          <w:rFonts w:ascii="Garamond" w:hAnsi="Garamond"/>
          <w:sz w:val="24"/>
          <w:szCs w:val="24"/>
        </w:rPr>
        <w:t>Het personeelslid dat voor de evaluatie minstens tweemaal opeenvolgend een ongunstig evaluatieresultaat krijgt, en een ander gevolg krijgt dan het ontslag wegens beroepsongeschiktheid of de herplaatsing in een andere functie, krijgt een bijkomende evaluatie die wordt uitgevoerd na een termijn van minstens zes maanden volgend op de kennisgeving aan het personeelslid van het ongunstige evaluatieresultaat.</w:t>
      </w:r>
      <w:r w:rsidRPr="001E5BD8">
        <w:rPr>
          <w:rFonts w:ascii="Garamond" w:hAnsi="Garamond"/>
          <w:sz w:val="24"/>
          <w:szCs w:val="24"/>
        </w:rPr>
        <w:br/>
        <w:t>Deze bijkomende evaluatie gebeurt op dezelfde wijze als vermeld in de vorige afdeling en heeft dezelfde mogelijke gevolgen zoals vermeld in deze paragraaf.</w:t>
      </w:r>
    </w:p>
    <w:p w14:paraId="73EB1300" w14:textId="1B93E310" w:rsidR="00B7295C" w:rsidRPr="000B538F" w:rsidRDefault="0014529C" w:rsidP="0014529C">
      <w:pPr>
        <w:ind w:left="1418" w:hanging="2"/>
        <w:rPr>
          <w:rFonts w:ascii="Garamond" w:hAnsi="Garamond"/>
          <w:sz w:val="24"/>
          <w:szCs w:val="24"/>
        </w:rPr>
      </w:pPr>
      <w:r w:rsidRPr="001E5BD8">
        <w:rPr>
          <w:rFonts w:ascii="Garamond" w:hAnsi="Garamond"/>
          <w:sz w:val="24"/>
          <w:szCs w:val="24"/>
        </w:rPr>
        <w:t xml:space="preserve">De aanstellende overheid beslist over de toepassing van de negatieve gevolgen. </w:t>
      </w:r>
      <w:r w:rsidR="00B7295C" w:rsidRPr="001E5BD8">
        <w:rPr>
          <w:rFonts w:ascii="Garamond" w:hAnsi="Garamond"/>
          <w:sz w:val="24"/>
          <w:szCs w:val="24"/>
        </w:rPr>
        <w:t>Ze hoort de betrokken decretale graad vooraf.</w:t>
      </w:r>
    </w:p>
    <w:p w14:paraId="1C44DCB7" w14:textId="77777777" w:rsidR="00B7295C" w:rsidRPr="000B538F" w:rsidRDefault="00B7295C" w:rsidP="003D5FB7">
      <w:pPr>
        <w:ind w:left="1418" w:hanging="2"/>
        <w:rPr>
          <w:rFonts w:ascii="Garamond" w:hAnsi="Garamond"/>
          <w:sz w:val="24"/>
          <w:szCs w:val="24"/>
        </w:rPr>
      </w:pPr>
      <w:r w:rsidRPr="000B538F">
        <w:rPr>
          <w:rFonts w:ascii="Garamond" w:hAnsi="Garamond"/>
          <w:sz w:val="24"/>
          <w:szCs w:val="24"/>
        </w:rPr>
        <w:t>Het ontslag van de vast aangestelde statutaire functiehouder verloopt volgens de regels, vermeld in artikel 15</w:t>
      </w:r>
      <w:r w:rsidR="00035EA7" w:rsidRPr="000B538F">
        <w:rPr>
          <w:rFonts w:ascii="Garamond" w:hAnsi="Garamond"/>
          <w:sz w:val="24"/>
          <w:szCs w:val="24"/>
        </w:rPr>
        <w:t>7</w:t>
      </w:r>
      <w:r w:rsidRPr="000B538F">
        <w:rPr>
          <w:rFonts w:ascii="Garamond" w:hAnsi="Garamond"/>
          <w:sz w:val="24"/>
          <w:szCs w:val="24"/>
        </w:rPr>
        <w:t>.</w:t>
      </w:r>
    </w:p>
    <w:p w14:paraId="18D419BF" w14:textId="77777777" w:rsidR="003D5FB7" w:rsidRPr="000B538F" w:rsidRDefault="003D5FB7" w:rsidP="003D5FB7">
      <w:pPr>
        <w:ind w:left="1418" w:hanging="2"/>
        <w:rPr>
          <w:rFonts w:ascii="Garamond" w:hAnsi="Garamond"/>
          <w:sz w:val="24"/>
          <w:szCs w:val="24"/>
        </w:rPr>
      </w:pPr>
    </w:p>
    <w:p w14:paraId="1BEC6FE2" w14:textId="77777777" w:rsidR="00B0650D" w:rsidRPr="000B538F" w:rsidRDefault="00B0650D">
      <w:pPr>
        <w:spacing w:before="0" w:after="160" w:line="259" w:lineRule="auto"/>
        <w:ind w:left="0"/>
        <w:rPr>
          <w:rFonts w:ascii="Garamond" w:hAnsi="Garamond"/>
          <w:b/>
          <w:caps/>
          <w:sz w:val="24"/>
        </w:rPr>
      </w:pPr>
      <w:r w:rsidRPr="000B538F">
        <w:rPr>
          <w:rFonts w:ascii="Garamond" w:hAnsi="Garamond"/>
        </w:rPr>
        <w:br w:type="page"/>
      </w:r>
    </w:p>
    <w:p w14:paraId="588CED1E" w14:textId="77777777" w:rsidR="00C9103F" w:rsidRPr="000B538F" w:rsidRDefault="00C9103F" w:rsidP="00C9103F">
      <w:pPr>
        <w:pStyle w:val="Kop2"/>
        <w:rPr>
          <w:rFonts w:ascii="Garamond" w:hAnsi="Garamond"/>
        </w:rPr>
      </w:pPr>
      <w:bookmarkStart w:id="110" w:name="_Toc85631097"/>
      <w:r w:rsidRPr="000B538F">
        <w:rPr>
          <w:rFonts w:ascii="Garamond" w:hAnsi="Garamond"/>
        </w:rPr>
        <w:t>Hoofdstuk x. het vormingsreglement</w:t>
      </w:r>
      <w:bookmarkEnd w:id="110"/>
    </w:p>
    <w:p w14:paraId="317184B2" w14:textId="77777777" w:rsidR="003D5FB7" w:rsidRPr="000B538F" w:rsidRDefault="003D5FB7" w:rsidP="003D5FB7">
      <w:pPr>
        <w:pStyle w:val="Kop3"/>
        <w:spacing w:before="240"/>
        <w:rPr>
          <w:rFonts w:ascii="Garamond" w:hAnsi="Garamond"/>
          <w:szCs w:val="24"/>
        </w:rPr>
      </w:pPr>
      <w:bookmarkStart w:id="111" w:name="_Toc85631098"/>
      <w:r w:rsidRPr="000B538F">
        <w:rPr>
          <w:rFonts w:ascii="Garamond" w:hAnsi="Garamond"/>
          <w:szCs w:val="24"/>
        </w:rPr>
        <w:t>Afdeling I. Algemene bepalingen</w:t>
      </w:r>
      <w:bookmarkEnd w:id="111"/>
    </w:p>
    <w:p w14:paraId="6AFC709C" w14:textId="77777777" w:rsidR="003D5FB7" w:rsidRPr="000B538F" w:rsidRDefault="003D5FB7" w:rsidP="003D5FB7"/>
    <w:p w14:paraId="7179099A" w14:textId="77777777" w:rsidR="003D5FB7" w:rsidRPr="000B538F" w:rsidRDefault="003D5FB7" w:rsidP="001513EB">
      <w:pPr>
        <w:autoSpaceDE w:val="0"/>
        <w:autoSpaceDN w:val="0"/>
        <w:adjustRightInd w:val="0"/>
        <w:ind w:left="0"/>
        <w:jc w:val="both"/>
        <w:rPr>
          <w:rFonts w:ascii="Garamond" w:hAnsi="Garamond"/>
          <w:b/>
          <w:sz w:val="24"/>
          <w:szCs w:val="24"/>
          <w:u w:val="single"/>
        </w:rPr>
      </w:pPr>
      <w:r w:rsidRPr="000B538F">
        <w:rPr>
          <w:rFonts w:ascii="Garamond" w:hAnsi="Garamond"/>
          <w:b/>
          <w:sz w:val="24"/>
          <w:szCs w:val="24"/>
          <w:u w:val="single"/>
        </w:rPr>
        <w:t>Art. 7</w:t>
      </w:r>
      <w:r w:rsidR="004343FE" w:rsidRPr="000B538F">
        <w:rPr>
          <w:rFonts w:ascii="Garamond" w:hAnsi="Garamond"/>
          <w:b/>
          <w:sz w:val="24"/>
          <w:szCs w:val="24"/>
          <w:u w:val="single"/>
        </w:rPr>
        <w:t>2</w:t>
      </w:r>
      <w:r w:rsidRPr="000B538F">
        <w:rPr>
          <w:rFonts w:ascii="Garamond" w:hAnsi="Garamond"/>
          <w:b/>
          <w:sz w:val="24"/>
          <w:szCs w:val="24"/>
          <w:u w:val="single"/>
        </w:rPr>
        <w:t>.</w:t>
      </w:r>
    </w:p>
    <w:p w14:paraId="4B725FBE" w14:textId="77777777" w:rsidR="003D5FB7" w:rsidRPr="000B538F" w:rsidRDefault="003D5FB7" w:rsidP="001513EB">
      <w:pPr>
        <w:ind w:left="1418" w:hanging="709"/>
        <w:jc w:val="both"/>
        <w:rPr>
          <w:rFonts w:ascii="Garamond" w:hAnsi="Garamond"/>
          <w:sz w:val="24"/>
          <w:szCs w:val="24"/>
        </w:rPr>
      </w:pPr>
      <w:r w:rsidRPr="000B538F">
        <w:t xml:space="preserve"> </w:t>
      </w:r>
      <w:r w:rsidRPr="000B538F">
        <w:rPr>
          <w:rFonts w:ascii="Garamond" w:hAnsi="Garamond"/>
          <w:sz w:val="24"/>
          <w:szCs w:val="24"/>
        </w:rPr>
        <w:t xml:space="preserve">§1. </w:t>
      </w:r>
      <w:r w:rsidR="003A3A57" w:rsidRPr="000B538F">
        <w:rPr>
          <w:rFonts w:ascii="Garamond" w:hAnsi="Garamond"/>
          <w:sz w:val="24"/>
          <w:szCs w:val="24"/>
        </w:rPr>
        <w:tab/>
      </w:r>
      <w:r w:rsidRPr="000B538F">
        <w:rPr>
          <w:rFonts w:ascii="Garamond" w:hAnsi="Garamond"/>
          <w:sz w:val="24"/>
          <w:szCs w:val="24"/>
        </w:rPr>
        <w:t>De personeelsleden hebben recht op informatie en vorming zowel met betrekking tot aspecten die nuttig zijn voor de uitoefening van de functie als om te kunnen voldoen aan de bevorderingsvereisten</w:t>
      </w:r>
      <w:r w:rsidR="003237D9" w:rsidRPr="000B538F">
        <w:rPr>
          <w:rFonts w:ascii="Garamond" w:hAnsi="Garamond"/>
          <w:sz w:val="24"/>
          <w:szCs w:val="24"/>
        </w:rPr>
        <w:t xml:space="preserve"> volgens de verder bepaalde modaliteiten</w:t>
      </w:r>
      <w:r w:rsidRPr="000B538F">
        <w:rPr>
          <w:rFonts w:ascii="Garamond" w:hAnsi="Garamond"/>
          <w:sz w:val="24"/>
          <w:szCs w:val="24"/>
        </w:rPr>
        <w:t>.</w:t>
      </w:r>
    </w:p>
    <w:p w14:paraId="7DCFCD2B" w14:textId="77777777" w:rsidR="003D5FB7" w:rsidRPr="000B538F" w:rsidRDefault="003D5FB7" w:rsidP="001513EB">
      <w:pPr>
        <w:ind w:left="1418" w:hanging="709"/>
        <w:jc w:val="both"/>
        <w:rPr>
          <w:rFonts w:ascii="Garamond" w:hAnsi="Garamond"/>
          <w:sz w:val="24"/>
          <w:szCs w:val="24"/>
        </w:rPr>
      </w:pPr>
      <w:r w:rsidRPr="000B538F">
        <w:rPr>
          <w:rFonts w:ascii="Garamond" w:hAnsi="Garamond"/>
          <w:sz w:val="24"/>
          <w:szCs w:val="24"/>
        </w:rPr>
        <w:t xml:space="preserve">§2. </w:t>
      </w:r>
      <w:r w:rsidR="003A3A57" w:rsidRPr="000B538F">
        <w:rPr>
          <w:rFonts w:ascii="Garamond" w:hAnsi="Garamond"/>
          <w:sz w:val="24"/>
          <w:szCs w:val="24"/>
        </w:rPr>
        <w:tab/>
      </w:r>
      <w:r w:rsidRPr="000B538F">
        <w:rPr>
          <w:rFonts w:ascii="Garamond" w:hAnsi="Garamond"/>
          <w:sz w:val="24"/>
          <w:szCs w:val="24"/>
        </w:rPr>
        <w:t>De personeelsleden houden zich op de hoogte van de ontwikkelingen en de nieuwe inzichten in de materies waarmee zij beroepshalve belast zijn.</w:t>
      </w:r>
    </w:p>
    <w:p w14:paraId="27FEDFF6" w14:textId="77777777" w:rsidR="003D5FB7" w:rsidRPr="000B538F" w:rsidRDefault="003D5FB7" w:rsidP="001513EB">
      <w:pPr>
        <w:ind w:left="1418" w:hanging="709"/>
        <w:jc w:val="both"/>
        <w:rPr>
          <w:rFonts w:ascii="Garamond" w:hAnsi="Garamond"/>
          <w:sz w:val="24"/>
          <w:szCs w:val="24"/>
        </w:rPr>
      </w:pPr>
      <w:r w:rsidRPr="000B538F">
        <w:rPr>
          <w:rFonts w:ascii="Garamond" w:hAnsi="Garamond"/>
          <w:sz w:val="24"/>
          <w:szCs w:val="24"/>
        </w:rPr>
        <w:t xml:space="preserve">§3. </w:t>
      </w:r>
      <w:r w:rsidR="003A3A57" w:rsidRPr="000B538F">
        <w:rPr>
          <w:rFonts w:ascii="Garamond" w:hAnsi="Garamond"/>
          <w:sz w:val="24"/>
          <w:szCs w:val="24"/>
        </w:rPr>
        <w:tab/>
      </w:r>
      <w:r w:rsidRPr="000B538F">
        <w:rPr>
          <w:rFonts w:ascii="Garamond" w:hAnsi="Garamond"/>
          <w:sz w:val="24"/>
          <w:szCs w:val="24"/>
        </w:rPr>
        <w:t xml:space="preserve">De vorming is een plicht als ze noodzakelijk blijkt voor een betere uitoefening van de functie of het functioneren van een dienst, of als ze een onderdeel uitmaakt van een herstructurering of reorganisatie van een afdeling of een implementatie van nieuwe werkmethodes en infrastructuur. </w:t>
      </w:r>
    </w:p>
    <w:p w14:paraId="77E2A539" w14:textId="77777777" w:rsidR="003A3A57" w:rsidRPr="000B538F" w:rsidRDefault="003D5FB7" w:rsidP="001513EB">
      <w:pPr>
        <w:autoSpaceDE w:val="0"/>
        <w:autoSpaceDN w:val="0"/>
        <w:adjustRightInd w:val="0"/>
        <w:ind w:left="0"/>
        <w:jc w:val="both"/>
        <w:rPr>
          <w:rFonts w:ascii="Garamond" w:hAnsi="Garamond"/>
          <w:b/>
          <w:sz w:val="24"/>
          <w:szCs w:val="24"/>
          <w:u w:val="single"/>
        </w:rPr>
      </w:pPr>
      <w:r w:rsidRPr="000B538F">
        <w:rPr>
          <w:rFonts w:ascii="Garamond" w:hAnsi="Garamond"/>
          <w:b/>
          <w:sz w:val="24"/>
          <w:szCs w:val="24"/>
          <w:u w:val="single"/>
        </w:rPr>
        <w:t xml:space="preserve">Art. </w:t>
      </w:r>
      <w:r w:rsidR="003A3A57" w:rsidRPr="000B538F">
        <w:rPr>
          <w:rFonts w:ascii="Garamond" w:hAnsi="Garamond"/>
          <w:b/>
          <w:sz w:val="24"/>
          <w:szCs w:val="24"/>
          <w:u w:val="single"/>
        </w:rPr>
        <w:t>7</w:t>
      </w:r>
      <w:r w:rsidR="004343FE" w:rsidRPr="000B538F">
        <w:rPr>
          <w:rFonts w:ascii="Garamond" w:hAnsi="Garamond"/>
          <w:b/>
          <w:sz w:val="24"/>
          <w:szCs w:val="24"/>
          <w:u w:val="single"/>
        </w:rPr>
        <w:t>3</w:t>
      </w:r>
      <w:r w:rsidRPr="000B538F">
        <w:rPr>
          <w:rFonts w:ascii="Garamond" w:hAnsi="Garamond"/>
          <w:b/>
          <w:sz w:val="24"/>
          <w:szCs w:val="24"/>
          <w:u w:val="single"/>
        </w:rPr>
        <w:t xml:space="preserve">. </w:t>
      </w:r>
    </w:p>
    <w:p w14:paraId="4CE97923" w14:textId="77777777" w:rsidR="003D5FB7" w:rsidRPr="000B538F" w:rsidRDefault="003D5FB7" w:rsidP="001513EB">
      <w:pPr>
        <w:ind w:left="709"/>
        <w:jc w:val="both"/>
        <w:rPr>
          <w:rFonts w:ascii="Garamond" w:hAnsi="Garamond"/>
          <w:sz w:val="24"/>
          <w:szCs w:val="24"/>
          <w:lang w:val="nl-BE"/>
        </w:rPr>
      </w:pPr>
      <w:r w:rsidRPr="000B538F">
        <w:rPr>
          <w:rFonts w:ascii="Garamond" w:hAnsi="Garamond"/>
          <w:sz w:val="24"/>
          <w:szCs w:val="24"/>
          <w:lang w:val="nl-BE"/>
        </w:rPr>
        <w:t>Voor de uitvoering van het vormingsrecht en de vormingsplicht, wordt onder vorming verstaan: elk begeleid en gestructureerd leertraject, ongeacht of dat intern of extern aan het bestuur georganiseerd wordt, ongeacht de duur ervan en ongeacht of het individueel dan wel in groepsverband georganiseerd wordt.</w:t>
      </w:r>
    </w:p>
    <w:p w14:paraId="33D91041" w14:textId="77777777" w:rsidR="003D5FB7" w:rsidRPr="000B538F" w:rsidRDefault="003D5FB7" w:rsidP="001513EB">
      <w:pPr>
        <w:ind w:left="709"/>
        <w:jc w:val="both"/>
        <w:rPr>
          <w:rFonts w:ascii="Garamond" w:hAnsi="Garamond"/>
          <w:sz w:val="24"/>
          <w:szCs w:val="24"/>
          <w:lang w:val="nl-BE"/>
        </w:rPr>
      </w:pPr>
      <w:r w:rsidRPr="000B538F">
        <w:rPr>
          <w:rFonts w:ascii="Garamond" w:hAnsi="Garamond"/>
          <w:sz w:val="24"/>
          <w:szCs w:val="24"/>
          <w:lang w:val="nl-BE"/>
        </w:rPr>
        <w:t xml:space="preserve">De vormingsverantwoordelijke zorgt in samenwerking met de </w:t>
      </w:r>
      <w:r w:rsidR="007D7D1A" w:rsidRPr="000B538F">
        <w:rPr>
          <w:rFonts w:ascii="Garamond" w:hAnsi="Garamond"/>
          <w:sz w:val="24"/>
          <w:szCs w:val="24"/>
          <w:lang w:val="nl-BE"/>
        </w:rPr>
        <w:t>algemeen directeur</w:t>
      </w:r>
      <w:r w:rsidRPr="000B538F">
        <w:rPr>
          <w:rFonts w:ascii="Garamond" w:hAnsi="Garamond"/>
          <w:sz w:val="24"/>
          <w:szCs w:val="24"/>
          <w:lang w:val="nl-BE"/>
        </w:rPr>
        <w:t xml:space="preserve"> voor de concrete invulling van het vormingsrecht en van de vormingsplicht op basis van de vastgestelde vormingsbehoeften.</w:t>
      </w:r>
    </w:p>
    <w:p w14:paraId="29514D9B" w14:textId="77777777" w:rsidR="003A3A57" w:rsidRPr="000B538F" w:rsidRDefault="003D5FB7" w:rsidP="003A3A57">
      <w:pPr>
        <w:autoSpaceDE w:val="0"/>
        <w:autoSpaceDN w:val="0"/>
        <w:adjustRightInd w:val="0"/>
        <w:ind w:left="0"/>
        <w:rPr>
          <w:rFonts w:ascii="Garamond" w:hAnsi="Garamond"/>
          <w:b/>
          <w:sz w:val="24"/>
          <w:szCs w:val="24"/>
          <w:u w:val="single"/>
        </w:rPr>
      </w:pPr>
      <w:r w:rsidRPr="000B538F">
        <w:rPr>
          <w:rFonts w:ascii="Garamond" w:hAnsi="Garamond"/>
          <w:b/>
          <w:sz w:val="24"/>
          <w:szCs w:val="24"/>
          <w:u w:val="single"/>
        </w:rPr>
        <w:t xml:space="preserve">Art. </w:t>
      </w:r>
      <w:r w:rsidR="003A3A57" w:rsidRPr="000B538F">
        <w:rPr>
          <w:rFonts w:ascii="Garamond" w:hAnsi="Garamond"/>
          <w:b/>
          <w:sz w:val="24"/>
          <w:szCs w:val="24"/>
          <w:u w:val="single"/>
        </w:rPr>
        <w:t>7</w:t>
      </w:r>
      <w:r w:rsidR="004343FE" w:rsidRPr="000B538F">
        <w:rPr>
          <w:rFonts w:ascii="Garamond" w:hAnsi="Garamond"/>
          <w:b/>
          <w:sz w:val="24"/>
          <w:szCs w:val="24"/>
          <w:u w:val="single"/>
        </w:rPr>
        <w:t>4</w:t>
      </w:r>
      <w:r w:rsidRPr="000B538F">
        <w:rPr>
          <w:rFonts w:ascii="Garamond" w:hAnsi="Garamond"/>
          <w:b/>
          <w:sz w:val="24"/>
          <w:szCs w:val="24"/>
          <w:u w:val="single"/>
        </w:rPr>
        <w:t xml:space="preserve">. </w:t>
      </w:r>
    </w:p>
    <w:p w14:paraId="2F1AEB6E" w14:textId="77777777" w:rsidR="003D5FB7" w:rsidRPr="000B538F" w:rsidRDefault="003D5FB7" w:rsidP="001513EB">
      <w:pPr>
        <w:ind w:left="709"/>
        <w:jc w:val="both"/>
        <w:rPr>
          <w:rFonts w:ascii="Garamond" w:hAnsi="Garamond"/>
          <w:sz w:val="24"/>
          <w:szCs w:val="24"/>
          <w:lang w:val="nl-BE"/>
        </w:rPr>
      </w:pPr>
      <w:r w:rsidRPr="000B538F">
        <w:rPr>
          <w:rFonts w:ascii="Garamond" w:hAnsi="Garamond"/>
          <w:sz w:val="24"/>
          <w:szCs w:val="24"/>
          <w:lang w:val="nl-BE"/>
        </w:rPr>
        <w:t xml:space="preserve">Als er meerdere personeelsleden in aanmerking komen voor een bepaalde vormingsactiviteit en een gelijktijdige deelname vanwege het dienstbelang niet mogelijk is, kan de </w:t>
      </w:r>
      <w:r w:rsidR="003A3A57" w:rsidRPr="000B538F">
        <w:rPr>
          <w:rFonts w:ascii="Garamond" w:hAnsi="Garamond"/>
          <w:sz w:val="24"/>
          <w:szCs w:val="24"/>
          <w:lang w:val="nl-BE"/>
        </w:rPr>
        <w:t>algemeen directeur</w:t>
      </w:r>
      <w:r w:rsidRPr="000B538F">
        <w:rPr>
          <w:rFonts w:ascii="Garamond" w:hAnsi="Garamond"/>
          <w:sz w:val="24"/>
          <w:szCs w:val="24"/>
          <w:lang w:val="nl-BE"/>
        </w:rPr>
        <w:t xml:space="preserve">, </w:t>
      </w:r>
      <w:r w:rsidR="003A3A57" w:rsidRPr="000B538F">
        <w:rPr>
          <w:rFonts w:ascii="Garamond" w:hAnsi="Garamond"/>
          <w:sz w:val="24"/>
          <w:szCs w:val="24"/>
          <w:lang w:val="nl-BE"/>
        </w:rPr>
        <w:t xml:space="preserve">of bij delegatie de vormingsverantwoordelijke, </w:t>
      </w:r>
      <w:r w:rsidRPr="000B538F">
        <w:rPr>
          <w:rFonts w:ascii="Garamond" w:hAnsi="Garamond"/>
          <w:sz w:val="24"/>
          <w:szCs w:val="24"/>
          <w:lang w:val="nl-BE"/>
        </w:rPr>
        <w:t>naar gelang van het geval, op basis van een van de volgende criteria voorrang geven:</w:t>
      </w:r>
    </w:p>
    <w:p w14:paraId="36C6B6AD" w14:textId="77777777" w:rsidR="003D5FB7" w:rsidRPr="000B538F" w:rsidRDefault="003D5FB7" w:rsidP="00CA0EAD">
      <w:pPr>
        <w:pStyle w:val="Lijstalinea"/>
        <w:numPr>
          <w:ilvl w:val="0"/>
          <w:numId w:val="53"/>
        </w:numPr>
        <w:jc w:val="both"/>
        <w:rPr>
          <w:rFonts w:ascii="Garamond" w:hAnsi="Garamond"/>
          <w:lang w:val="nl-BE"/>
        </w:rPr>
      </w:pPr>
      <w:r w:rsidRPr="000B538F">
        <w:rPr>
          <w:rFonts w:ascii="Garamond" w:hAnsi="Garamond"/>
          <w:lang w:val="nl-BE"/>
        </w:rPr>
        <w:t>aan het personeelslid met een rechtstreeks functioneel belang bij de opleiding, zoals blijkt uit zijn functiebeschrijving, persoonlijke doelstellingen of planning;</w:t>
      </w:r>
    </w:p>
    <w:p w14:paraId="005ACAEA" w14:textId="575EEF87" w:rsidR="003D5FB7" w:rsidRPr="001E5BD8" w:rsidRDefault="003D5FB7" w:rsidP="00CA0EAD">
      <w:pPr>
        <w:pStyle w:val="Lijstalinea"/>
        <w:numPr>
          <w:ilvl w:val="0"/>
          <w:numId w:val="53"/>
        </w:numPr>
        <w:jc w:val="both"/>
        <w:rPr>
          <w:rFonts w:ascii="Garamond" w:hAnsi="Garamond"/>
          <w:lang w:val="nl-BE"/>
        </w:rPr>
      </w:pPr>
      <w:r w:rsidRPr="000B538F">
        <w:rPr>
          <w:rFonts w:ascii="Garamond" w:hAnsi="Garamond"/>
          <w:lang w:val="nl-BE"/>
        </w:rPr>
        <w:t xml:space="preserve">aan het personeelslid van wie uit de evaluatie </w:t>
      </w:r>
      <w:r w:rsidRPr="001E5BD8">
        <w:rPr>
          <w:rFonts w:ascii="Garamond" w:hAnsi="Garamond"/>
          <w:lang w:val="nl-BE"/>
        </w:rPr>
        <w:t xml:space="preserve">of uit het </w:t>
      </w:r>
      <w:r w:rsidR="00C5025D" w:rsidRPr="001E5BD8">
        <w:rPr>
          <w:rFonts w:ascii="Garamond" w:hAnsi="Garamond"/>
          <w:lang w:val="nl-BE"/>
        </w:rPr>
        <w:t>feedbackgesprek</w:t>
      </w:r>
      <w:r w:rsidRPr="001E5BD8">
        <w:rPr>
          <w:rFonts w:ascii="Garamond" w:hAnsi="Garamond"/>
          <w:lang w:val="nl-BE"/>
        </w:rPr>
        <w:t xml:space="preserve"> blijkt dat het baat heeft bij de vormingsactiviteit;</w:t>
      </w:r>
    </w:p>
    <w:p w14:paraId="36273219" w14:textId="31902312" w:rsidR="003D5FB7" w:rsidRPr="001E5BD8" w:rsidRDefault="003D5FB7" w:rsidP="00CA0EAD">
      <w:pPr>
        <w:pStyle w:val="Lijstalinea"/>
        <w:numPr>
          <w:ilvl w:val="0"/>
          <w:numId w:val="53"/>
        </w:numPr>
        <w:jc w:val="both"/>
        <w:rPr>
          <w:rFonts w:ascii="Garamond" w:hAnsi="Garamond"/>
          <w:lang w:val="nl-BE"/>
        </w:rPr>
      </w:pPr>
      <w:r w:rsidRPr="001E5BD8">
        <w:rPr>
          <w:rFonts w:ascii="Garamond" w:hAnsi="Garamond"/>
          <w:lang w:val="nl-BE"/>
        </w:rPr>
        <w:t xml:space="preserve">aan het personeelslid van wie uit de evaluatie of uit het </w:t>
      </w:r>
      <w:r w:rsidR="00C5025D" w:rsidRPr="001E5BD8">
        <w:rPr>
          <w:rFonts w:ascii="Garamond" w:hAnsi="Garamond"/>
          <w:lang w:val="nl-BE"/>
        </w:rPr>
        <w:t>feedbackgesprek</w:t>
      </w:r>
      <w:r w:rsidRPr="001E5BD8">
        <w:rPr>
          <w:rFonts w:ascii="Garamond" w:hAnsi="Garamond"/>
          <w:lang w:val="nl-BE"/>
        </w:rPr>
        <w:t xml:space="preserve"> blijkt dat het een bijzondere verdienste heeft op het domein van de vormingsactiviteit;</w:t>
      </w:r>
    </w:p>
    <w:p w14:paraId="18B9C0AD" w14:textId="77777777" w:rsidR="003D5FB7" w:rsidRPr="000B538F" w:rsidRDefault="003D5FB7" w:rsidP="00CA0EAD">
      <w:pPr>
        <w:pStyle w:val="Lijstalinea"/>
        <w:numPr>
          <w:ilvl w:val="0"/>
          <w:numId w:val="53"/>
        </w:numPr>
        <w:jc w:val="both"/>
        <w:rPr>
          <w:rFonts w:ascii="Garamond" w:hAnsi="Garamond"/>
          <w:lang w:val="nl-BE"/>
        </w:rPr>
      </w:pPr>
      <w:r w:rsidRPr="000B538F">
        <w:rPr>
          <w:rFonts w:ascii="Garamond" w:hAnsi="Garamond"/>
          <w:lang w:val="nl-BE"/>
        </w:rPr>
        <w:t xml:space="preserve">aan het personeelslid dat zich in het kader van een taakverdeling specialiseert in de materie; </w:t>
      </w:r>
    </w:p>
    <w:p w14:paraId="29217BAD" w14:textId="77777777" w:rsidR="003D5FB7" w:rsidRPr="000B538F" w:rsidRDefault="003D5FB7" w:rsidP="00CA0EAD">
      <w:pPr>
        <w:pStyle w:val="Lijstalinea"/>
        <w:numPr>
          <w:ilvl w:val="0"/>
          <w:numId w:val="53"/>
        </w:numPr>
        <w:jc w:val="both"/>
        <w:rPr>
          <w:rFonts w:ascii="Garamond" w:hAnsi="Garamond"/>
          <w:lang w:val="nl-BE"/>
        </w:rPr>
      </w:pPr>
      <w:r w:rsidRPr="000B538F">
        <w:rPr>
          <w:rFonts w:ascii="Garamond" w:hAnsi="Garamond"/>
          <w:lang w:val="nl-BE"/>
        </w:rPr>
        <w:t xml:space="preserve">aan het personeelslid met de laagste anciënniteit dat zich nog in de fase bevindt van kennisverwerving of de verwerving van vaardigheden met betrekking tot de functie; </w:t>
      </w:r>
    </w:p>
    <w:p w14:paraId="049252A0" w14:textId="77777777" w:rsidR="003D5FB7" w:rsidRPr="000B538F" w:rsidRDefault="003D5FB7" w:rsidP="00CA0EAD">
      <w:pPr>
        <w:pStyle w:val="Lijstalinea"/>
        <w:numPr>
          <w:ilvl w:val="0"/>
          <w:numId w:val="53"/>
        </w:numPr>
        <w:jc w:val="both"/>
        <w:rPr>
          <w:rFonts w:ascii="Garamond" w:hAnsi="Garamond"/>
          <w:lang w:val="nl-BE"/>
        </w:rPr>
      </w:pPr>
      <w:r w:rsidRPr="000B538F">
        <w:rPr>
          <w:rFonts w:ascii="Garamond" w:hAnsi="Garamond"/>
          <w:lang w:val="nl-BE"/>
        </w:rPr>
        <w:t>aan personeelsleden van een bepaalde dienst om functionele redenen.</w:t>
      </w:r>
    </w:p>
    <w:p w14:paraId="7C786F21" w14:textId="77777777" w:rsidR="003D5FB7" w:rsidRPr="000B538F" w:rsidRDefault="003D5FB7" w:rsidP="001513EB">
      <w:pPr>
        <w:jc w:val="both"/>
      </w:pPr>
    </w:p>
    <w:p w14:paraId="334C4F3B" w14:textId="77777777" w:rsidR="003D5FB7" w:rsidRPr="000B538F" w:rsidRDefault="003D5FB7" w:rsidP="003A3A57">
      <w:pPr>
        <w:pStyle w:val="Kop3"/>
        <w:spacing w:before="240"/>
        <w:rPr>
          <w:rFonts w:ascii="Garamond" w:hAnsi="Garamond"/>
          <w:szCs w:val="24"/>
        </w:rPr>
      </w:pPr>
      <w:bookmarkStart w:id="112" w:name="_Toc85631099"/>
      <w:r w:rsidRPr="000B538F">
        <w:rPr>
          <w:rFonts w:ascii="Garamond" w:hAnsi="Garamond"/>
          <w:szCs w:val="24"/>
        </w:rPr>
        <w:t>Afdeling II. De vormingsplicht.</w:t>
      </w:r>
      <w:bookmarkEnd w:id="112"/>
    </w:p>
    <w:p w14:paraId="11886939" w14:textId="77777777" w:rsidR="003D5FB7" w:rsidRPr="000B538F" w:rsidRDefault="003D5FB7" w:rsidP="003D5FB7"/>
    <w:p w14:paraId="39395A91" w14:textId="77777777" w:rsidR="003A3A57" w:rsidRPr="000B538F" w:rsidRDefault="003D5FB7" w:rsidP="003A3A57">
      <w:pPr>
        <w:autoSpaceDE w:val="0"/>
        <w:autoSpaceDN w:val="0"/>
        <w:adjustRightInd w:val="0"/>
        <w:ind w:left="0"/>
        <w:rPr>
          <w:rFonts w:ascii="Garamond" w:hAnsi="Garamond"/>
          <w:b/>
          <w:sz w:val="24"/>
          <w:szCs w:val="24"/>
          <w:u w:val="single"/>
        </w:rPr>
      </w:pPr>
      <w:r w:rsidRPr="000B538F">
        <w:rPr>
          <w:rFonts w:ascii="Garamond" w:hAnsi="Garamond"/>
          <w:b/>
          <w:sz w:val="24"/>
          <w:szCs w:val="24"/>
          <w:u w:val="single"/>
        </w:rPr>
        <w:t xml:space="preserve">Art. </w:t>
      </w:r>
      <w:r w:rsidR="00F53416" w:rsidRPr="000B538F">
        <w:rPr>
          <w:rFonts w:ascii="Garamond" w:hAnsi="Garamond"/>
          <w:b/>
          <w:sz w:val="24"/>
          <w:szCs w:val="24"/>
          <w:u w:val="single"/>
        </w:rPr>
        <w:t>7</w:t>
      </w:r>
      <w:r w:rsidR="004343FE" w:rsidRPr="000B538F">
        <w:rPr>
          <w:rFonts w:ascii="Garamond" w:hAnsi="Garamond"/>
          <w:b/>
          <w:sz w:val="24"/>
          <w:szCs w:val="24"/>
          <w:u w:val="single"/>
        </w:rPr>
        <w:t>5</w:t>
      </w:r>
      <w:r w:rsidRPr="000B538F">
        <w:rPr>
          <w:rFonts w:ascii="Garamond" w:hAnsi="Garamond"/>
          <w:b/>
          <w:sz w:val="24"/>
          <w:szCs w:val="24"/>
          <w:u w:val="single"/>
        </w:rPr>
        <w:t xml:space="preserve">. </w:t>
      </w:r>
    </w:p>
    <w:p w14:paraId="6854429E" w14:textId="77777777" w:rsidR="003D5FB7" w:rsidRPr="000B538F" w:rsidRDefault="003D5FB7" w:rsidP="001513EB">
      <w:pPr>
        <w:ind w:left="709"/>
        <w:jc w:val="both"/>
        <w:rPr>
          <w:rFonts w:ascii="Garamond" w:hAnsi="Garamond"/>
          <w:sz w:val="24"/>
          <w:szCs w:val="24"/>
          <w:lang w:val="nl-BE"/>
        </w:rPr>
      </w:pPr>
      <w:r w:rsidRPr="000B538F">
        <w:rPr>
          <w:rFonts w:ascii="Garamond" w:hAnsi="Garamond"/>
          <w:sz w:val="24"/>
          <w:szCs w:val="24"/>
          <w:lang w:val="nl-BE"/>
        </w:rPr>
        <w:t>Het personeelslid op proef</w:t>
      </w:r>
      <w:r w:rsidR="003A3A57" w:rsidRPr="000B538F">
        <w:rPr>
          <w:rFonts w:ascii="Garamond" w:hAnsi="Garamond"/>
          <w:sz w:val="24"/>
          <w:szCs w:val="24"/>
          <w:lang w:val="nl-BE"/>
        </w:rPr>
        <w:t xml:space="preserve">/in de </w:t>
      </w:r>
      <w:r w:rsidR="00804F30" w:rsidRPr="000B538F">
        <w:rPr>
          <w:rFonts w:ascii="Garamond" w:hAnsi="Garamond"/>
          <w:sz w:val="24"/>
          <w:szCs w:val="24"/>
          <w:lang w:val="nl-BE"/>
        </w:rPr>
        <w:t>inwerkperiode</w:t>
      </w:r>
      <w:r w:rsidRPr="000B538F">
        <w:rPr>
          <w:rFonts w:ascii="Garamond" w:hAnsi="Garamond"/>
          <w:sz w:val="24"/>
          <w:szCs w:val="24"/>
          <w:lang w:val="nl-BE"/>
        </w:rPr>
        <w:t xml:space="preserve"> neemt deel aan een leertraject dat zijn integratie in het bestuur en zijn inwerking in de functie bevordert.</w:t>
      </w:r>
    </w:p>
    <w:p w14:paraId="038C8E5B" w14:textId="77777777" w:rsidR="003D5FB7" w:rsidRPr="000B538F" w:rsidRDefault="003D5FB7" w:rsidP="001513EB">
      <w:pPr>
        <w:ind w:left="709"/>
        <w:jc w:val="both"/>
        <w:rPr>
          <w:rFonts w:ascii="Garamond" w:hAnsi="Garamond"/>
          <w:sz w:val="24"/>
          <w:szCs w:val="24"/>
          <w:lang w:val="nl-BE"/>
        </w:rPr>
      </w:pPr>
      <w:r w:rsidRPr="000B538F">
        <w:rPr>
          <w:rFonts w:ascii="Garamond" w:hAnsi="Garamond"/>
          <w:sz w:val="24"/>
          <w:szCs w:val="24"/>
          <w:lang w:val="nl-BE"/>
        </w:rPr>
        <w:t xml:space="preserve">Het leertraject </w:t>
      </w:r>
      <w:r w:rsidR="00804F30" w:rsidRPr="000B538F">
        <w:rPr>
          <w:rFonts w:ascii="Garamond" w:hAnsi="Garamond"/>
          <w:sz w:val="24"/>
          <w:szCs w:val="24"/>
          <w:lang w:val="nl-BE"/>
        </w:rPr>
        <w:t>kan per functie verschillen en kan onder andere volgende items bevatten</w:t>
      </w:r>
      <w:r w:rsidRPr="000B538F">
        <w:rPr>
          <w:rFonts w:ascii="Garamond" w:hAnsi="Garamond"/>
          <w:sz w:val="24"/>
          <w:szCs w:val="24"/>
          <w:lang w:val="nl-BE"/>
        </w:rPr>
        <w:t>:</w:t>
      </w:r>
    </w:p>
    <w:p w14:paraId="423DDC33" w14:textId="77777777" w:rsidR="003D5FB7" w:rsidRPr="000B538F" w:rsidRDefault="003D5FB7" w:rsidP="00CA0EAD">
      <w:pPr>
        <w:pStyle w:val="Lijstalinea"/>
        <w:numPr>
          <w:ilvl w:val="0"/>
          <w:numId w:val="54"/>
        </w:numPr>
        <w:jc w:val="both"/>
        <w:rPr>
          <w:rFonts w:ascii="Garamond" w:hAnsi="Garamond"/>
          <w:lang w:val="nl-BE"/>
        </w:rPr>
      </w:pPr>
      <w:r w:rsidRPr="000B538F">
        <w:rPr>
          <w:rFonts w:ascii="Garamond" w:hAnsi="Garamond"/>
          <w:lang w:val="nl-BE"/>
        </w:rPr>
        <w:t>een introductiepakket over de werking van het bestuur;</w:t>
      </w:r>
    </w:p>
    <w:p w14:paraId="5A3571A2" w14:textId="77777777" w:rsidR="003D5FB7" w:rsidRPr="000B538F" w:rsidRDefault="003D5FB7" w:rsidP="00CA0EAD">
      <w:pPr>
        <w:pStyle w:val="Lijstalinea"/>
        <w:numPr>
          <w:ilvl w:val="0"/>
          <w:numId w:val="54"/>
        </w:numPr>
        <w:jc w:val="both"/>
        <w:rPr>
          <w:rFonts w:ascii="Garamond" w:hAnsi="Garamond"/>
          <w:lang w:val="nl-BE"/>
        </w:rPr>
      </w:pPr>
      <w:r w:rsidRPr="000B538F">
        <w:rPr>
          <w:rFonts w:ascii="Garamond" w:hAnsi="Garamond"/>
          <w:lang w:val="nl-BE"/>
        </w:rPr>
        <w:t>kennismaking met de wetgeving / procedures/ technieken/ die eigen zijn aan de functie en aan de dienst waarvan de functie deel uitmaakt;</w:t>
      </w:r>
    </w:p>
    <w:p w14:paraId="4F553D46" w14:textId="77777777" w:rsidR="003D5FB7" w:rsidRPr="000B538F" w:rsidRDefault="003D5FB7" w:rsidP="00CA0EAD">
      <w:pPr>
        <w:pStyle w:val="Lijstalinea"/>
        <w:numPr>
          <w:ilvl w:val="0"/>
          <w:numId w:val="54"/>
        </w:numPr>
        <w:jc w:val="both"/>
        <w:rPr>
          <w:rFonts w:ascii="Garamond" w:hAnsi="Garamond"/>
          <w:lang w:val="nl-BE"/>
        </w:rPr>
      </w:pPr>
      <w:r w:rsidRPr="000B538F">
        <w:rPr>
          <w:rFonts w:ascii="Garamond" w:hAnsi="Garamond"/>
          <w:lang w:val="nl-BE"/>
        </w:rPr>
        <w:t>kennismaking met de rechtspositieregeling;</w:t>
      </w:r>
    </w:p>
    <w:p w14:paraId="141C9613" w14:textId="77777777" w:rsidR="00804F30" w:rsidRPr="000B538F" w:rsidRDefault="003D5FB7" w:rsidP="00CA0EAD">
      <w:pPr>
        <w:pStyle w:val="Lijstalinea"/>
        <w:numPr>
          <w:ilvl w:val="0"/>
          <w:numId w:val="54"/>
        </w:numPr>
        <w:jc w:val="both"/>
        <w:rPr>
          <w:rFonts w:ascii="Garamond" w:hAnsi="Garamond"/>
          <w:lang w:val="nl-BE"/>
        </w:rPr>
      </w:pPr>
      <w:r w:rsidRPr="000B538F">
        <w:rPr>
          <w:rFonts w:ascii="Garamond" w:hAnsi="Garamond"/>
          <w:lang w:val="nl-BE"/>
        </w:rPr>
        <w:t>deontologie</w:t>
      </w:r>
      <w:r w:rsidR="00804F30" w:rsidRPr="000B538F">
        <w:rPr>
          <w:rFonts w:ascii="Garamond" w:hAnsi="Garamond"/>
          <w:lang w:val="nl-BE"/>
        </w:rPr>
        <w:t>;</w:t>
      </w:r>
    </w:p>
    <w:p w14:paraId="27B6231B" w14:textId="77777777" w:rsidR="003D5FB7" w:rsidRPr="000B538F" w:rsidRDefault="00804F30" w:rsidP="00CA0EAD">
      <w:pPr>
        <w:pStyle w:val="Lijstalinea"/>
        <w:numPr>
          <w:ilvl w:val="0"/>
          <w:numId w:val="54"/>
        </w:numPr>
        <w:jc w:val="both"/>
        <w:rPr>
          <w:rFonts w:ascii="Garamond" w:hAnsi="Garamond"/>
          <w:lang w:val="nl-BE"/>
        </w:rPr>
      </w:pPr>
      <w:r w:rsidRPr="000B538F">
        <w:rPr>
          <w:rFonts w:ascii="Garamond" w:hAnsi="Garamond"/>
          <w:lang w:val="nl-BE"/>
        </w:rPr>
        <w:t>kennismaking met de veiligheids- en noodprocedures, risico’s en de preventiemaatregelen in het kader van de wet van 4 augustus 1996 op het welzijn van werk</w:t>
      </w:r>
      <w:r w:rsidR="003D5FB7" w:rsidRPr="000B538F">
        <w:rPr>
          <w:rFonts w:ascii="Garamond" w:hAnsi="Garamond"/>
          <w:lang w:val="nl-BE"/>
        </w:rPr>
        <w:t>.</w:t>
      </w:r>
    </w:p>
    <w:p w14:paraId="116D923C" w14:textId="77777777" w:rsidR="00804F30" w:rsidRPr="000B538F" w:rsidRDefault="003D5FB7" w:rsidP="00804F30">
      <w:pPr>
        <w:autoSpaceDE w:val="0"/>
        <w:autoSpaceDN w:val="0"/>
        <w:adjustRightInd w:val="0"/>
        <w:ind w:left="0"/>
        <w:rPr>
          <w:lang w:val="nl-BE"/>
        </w:rPr>
      </w:pPr>
      <w:r w:rsidRPr="000B538F">
        <w:rPr>
          <w:rFonts w:ascii="Garamond" w:hAnsi="Garamond"/>
          <w:b/>
          <w:sz w:val="24"/>
          <w:szCs w:val="24"/>
          <w:u w:val="single"/>
        </w:rPr>
        <w:t xml:space="preserve">Art. </w:t>
      </w:r>
      <w:r w:rsidR="00F53416" w:rsidRPr="000B538F">
        <w:rPr>
          <w:rFonts w:ascii="Garamond" w:hAnsi="Garamond"/>
          <w:b/>
          <w:sz w:val="24"/>
          <w:szCs w:val="24"/>
          <w:u w:val="single"/>
        </w:rPr>
        <w:t>7</w:t>
      </w:r>
      <w:r w:rsidR="004343FE" w:rsidRPr="000B538F">
        <w:rPr>
          <w:rFonts w:ascii="Garamond" w:hAnsi="Garamond"/>
          <w:b/>
          <w:sz w:val="24"/>
          <w:szCs w:val="24"/>
          <w:u w:val="single"/>
        </w:rPr>
        <w:t>6</w:t>
      </w:r>
      <w:r w:rsidRPr="000B538F">
        <w:rPr>
          <w:rFonts w:ascii="Garamond" w:hAnsi="Garamond"/>
          <w:b/>
          <w:sz w:val="24"/>
          <w:szCs w:val="24"/>
          <w:u w:val="single"/>
        </w:rPr>
        <w:t xml:space="preserve">. </w:t>
      </w:r>
    </w:p>
    <w:p w14:paraId="338FCFF4" w14:textId="77777777" w:rsidR="003D5FB7" w:rsidRPr="000B538F" w:rsidRDefault="003D5FB7" w:rsidP="001513EB">
      <w:pPr>
        <w:ind w:left="709"/>
        <w:jc w:val="both"/>
        <w:rPr>
          <w:rFonts w:ascii="Garamond" w:hAnsi="Garamond"/>
          <w:sz w:val="24"/>
          <w:szCs w:val="24"/>
          <w:lang w:val="nl-BE"/>
        </w:rPr>
      </w:pPr>
      <w:r w:rsidRPr="000B538F">
        <w:rPr>
          <w:rFonts w:ascii="Garamond" w:hAnsi="Garamond"/>
          <w:sz w:val="24"/>
          <w:szCs w:val="24"/>
          <w:lang w:val="nl-BE"/>
        </w:rPr>
        <w:t>Het personeelslid kan verplicht worden om vorming te volgen:</w:t>
      </w:r>
    </w:p>
    <w:p w14:paraId="2F299A69" w14:textId="77777777" w:rsidR="003D5FB7" w:rsidRPr="000B538F" w:rsidRDefault="003D5FB7" w:rsidP="00CA0EAD">
      <w:pPr>
        <w:pStyle w:val="Lijstalinea"/>
        <w:numPr>
          <w:ilvl w:val="0"/>
          <w:numId w:val="55"/>
        </w:numPr>
        <w:jc w:val="both"/>
        <w:rPr>
          <w:rFonts w:ascii="Garamond" w:hAnsi="Garamond"/>
          <w:lang w:val="nl-BE"/>
        </w:rPr>
      </w:pPr>
      <w:r w:rsidRPr="000B538F">
        <w:rPr>
          <w:rFonts w:ascii="Garamond" w:hAnsi="Garamond"/>
          <w:lang w:val="nl-BE"/>
        </w:rPr>
        <w:t>om kennis te nemen van nieuwe wetgeving en nieuwe inzichten met betrekking tot zijn functie of dienst;</w:t>
      </w:r>
    </w:p>
    <w:p w14:paraId="6A156EA8" w14:textId="77777777" w:rsidR="003D5FB7" w:rsidRPr="000B538F" w:rsidRDefault="003D5FB7" w:rsidP="00CA0EAD">
      <w:pPr>
        <w:pStyle w:val="Lijstalinea"/>
        <w:numPr>
          <w:ilvl w:val="0"/>
          <w:numId w:val="55"/>
        </w:numPr>
        <w:jc w:val="both"/>
        <w:rPr>
          <w:rFonts w:ascii="Garamond" w:hAnsi="Garamond"/>
          <w:lang w:val="nl-BE"/>
        </w:rPr>
      </w:pPr>
      <w:r w:rsidRPr="000B538F">
        <w:rPr>
          <w:rFonts w:ascii="Garamond" w:hAnsi="Garamond"/>
          <w:lang w:val="nl-BE"/>
        </w:rPr>
        <w:t>om vertrouwd te worden met nieuwe informaticatoepassingen;</w:t>
      </w:r>
    </w:p>
    <w:p w14:paraId="53430BEE" w14:textId="77777777" w:rsidR="003D5FB7" w:rsidRPr="000B538F" w:rsidRDefault="003D5FB7" w:rsidP="00CA0EAD">
      <w:pPr>
        <w:pStyle w:val="Lijstalinea"/>
        <w:numPr>
          <w:ilvl w:val="0"/>
          <w:numId w:val="55"/>
        </w:numPr>
        <w:jc w:val="both"/>
        <w:rPr>
          <w:rFonts w:ascii="Garamond" w:hAnsi="Garamond"/>
          <w:lang w:val="nl-BE"/>
        </w:rPr>
      </w:pPr>
      <w:r w:rsidRPr="000B538F">
        <w:rPr>
          <w:rFonts w:ascii="Garamond" w:hAnsi="Garamond"/>
          <w:lang w:val="nl-BE"/>
        </w:rPr>
        <w:t>na een procedure van interne personeelsmobiliteit, herplaatsing of bevordering, om zich in te werken in de nieuwe functie;</w:t>
      </w:r>
    </w:p>
    <w:p w14:paraId="4E2D8EB0" w14:textId="77777777" w:rsidR="003D5FB7" w:rsidRPr="000B538F" w:rsidRDefault="003D5FB7" w:rsidP="00CA0EAD">
      <w:pPr>
        <w:pStyle w:val="Lijstalinea"/>
        <w:numPr>
          <w:ilvl w:val="0"/>
          <w:numId w:val="55"/>
        </w:numPr>
        <w:jc w:val="both"/>
        <w:rPr>
          <w:rFonts w:ascii="Garamond" w:hAnsi="Garamond"/>
          <w:lang w:val="nl-BE"/>
        </w:rPr>
      </w:pPr>
      <w:r w:rsidRPr="000B538F">
        <w:rPr>
          <w:rFonts w:ascii="Garamond" w:hAnsi="Garamond"/>
          <w:lang w:val="nl-BE"/>
        </w:rPr>
        <w:t>om vertrouwd te worden met het gebruik van nieuwe materialen;</w:t>
      </w:r>
    </w:p>
    <w:p w14:paraId="44C7DEFD" w14:textId="77777777" w:rsidR="003D5FB7" w:rsidRPr="000B538F" w:rsidRDefault="003D5FB7" w:rsidP="00CA0EAD">
      <w:pPr>
        <w:pStyle w:val="Lijstalinea"/>
        <w:numPr>
          <w:ilvl w:val="0"/>
          <w:numId w:val="55"/>
        </w:numPr>
        <w:jc w:val="both"/>
        <w:rPr>
          <w:rFonts w:ascii="Garamond" w:hAnsi="Garamond"/>
          <w:lang w:val="nl-BE"/>
        </w:rPr>
      </w:pPr>
      <w:r w:rsidRPr="000B538F">
        <w:rPr>
          <w:rFonts w:ascii="Garamond" w:hAnsi="Garamond"/>
          <w:lang w:val="nl-BE"/>
        </w:rPr>
        <w:t>als de vorming een onderdeel is van een verbeterplan voor de werking van de dienst;</w:t>
      </w:r>
    </w:p>
    <w:p w14:paraId="42C25CB6" w14:textId="77777777" w:rsidR="003D5FB7" w:rsidRPr="000B538F" w:rsidRDefault="003D5FB7" w:rsidP="00CA0EAD">
      <w:pPr>
        <w:pStyle w:val="Lijstalinea"/>
        <w:numPr>
          <w:ilvl w:val="0"/>
          <w:numId w:val="55"/>
        </w:numPr>
        <w:jc w:val="both"/>
        <w:rPr>
          <w:rFonts w:ascii="Garamond" w:hAnsi="Garamond"/>
          <w:lang w:val="nl-BE"/>
        </w:rPr>
      </w:pPr>
      <w:r w:rsidRPr="000B538F">
        <w:rPr>
          <w:rFonts w:ascii="Garamond" w:hAnsi="Garamond"/>
          <w:lang w:val="nl-BE"/>
        </w:rPr>
        <w:t>om het individueel functioneren op het vlak van kennis of vaardigheden te verbeteren;</w:t>
      </w:r>
    </w:p>
    <w:p w14:paraId="356B92ED" w14:textId="77777777" w:rsidR="003D5FB7" w:rsidRPr="000B538F" w:rsidRDefault="003D5FB7" w:rsidP="00CA0EAD">
      <w:pPr>
        <w:pStyle w:val="Lijstalinea"/>
        <w:numPr>
          <w:ilvl w:val="0"/>
          <w:numId w:val="55"/>
        </w:numPr>
        <w:jc w:val="both"/>
        <w:rPr>
          <w:rFonts w:ascii="Garamond" w:hAnsi="Garamond"/>
          <w:lang w:val="nl-BE"/>
        </w:rPr>
      </w:pPr>
      <w:r w:rsidRPr="000B538F">
        <w:rPr>
          <w:rFonts w:ascii="Garamond" w:hAnsi="Garamond"/>
          <w:lang w:val="nl-BE"/>
        </w:rPr>
        <w:t xml:space="preserve">om in aanmerking te komen voor een bevordering, in overeenstemming met de specifieke bevorderingsvoorwaarden </w:t>
      </w:r>
    </w:p>
    <w:p w14:paraId="7AF05BA5" w14:textId="77777777" w:rsidR="00804F30" w:rsidRPr="000B538F" w:rsidRDefault="003D5FB7" w:rsidP="00804F30">
      <w:pPr>
        <w:autoSpaceDE w:val="0"/>
        <w:autoSpaceDN w:val="0"/>
        <w:adjustRightInd w:val="0"/>
        <w:ind w:left="0"/>
        <w:rPr>
          <w:rFonts w:ascii="Garamond" w:hAnsi="Garamond"/>
          <w:b/>
          <w:sz w:val="24"/>
          <w:szCs w:val="24"/>
          <w:u w:val="single"/>
        </w:rPr>
      </w:pPr>
      <w:r w:rsidRPr="000B538F">
        <w:rPr>
          <w:rFonts w:ascii="Garamond" w:hAnsi="Garamond"/>
          <w:b/>
          <w:sz w:val="24"/>
          <w:szCs w:val="24"/>
          <w:u w:val="single"/>
        </w:rPr>
        <w:t xml:space="preserve">Art. </w:t>
      </w:r>
      <w:r w:rsidR="004343FE" w:rsidRPr="000B538F">
        <w:rPr>
          <w:rFonts w:ascii="Garamond" w:hAnsi="Garamond"/>
          <w:b/>
          <w:sz w:val="24"/>
          <w:szCs w:val="24"/>
          <w:u w:val="single"/>
        </w:rPr>
        <w:t>77</w:t>
      </w:r>
      <w:r w:rsidRPr="000B538F">
        <w:rPr>
          <w:rFonts w:ascii="Garamond" w:hAnsi="Garamond"/>
          <w:b/>
          <w:sz w:val="24"/>
          <w:szCs w:val="24"/>
          <w:u w:val="single"/>
        </w:rPr>
        <w:t xml:space="preserve">. </w:t>
      </w:r>
    </w:p>
    <w:p w14:paraId="71F8C911" w14:textId="77777777" w:rsidR="003D5FB7" w:rsidRPr="000B538F" w:rsidRDefault="003D5FB7" w:rsidP="001513EB">
      <w:pPr>
        <w:ind w:left="709"/>
        <w:jc w:val="both"/>
        <w:rPr>
          <w:rFonts w:ascii="Garamond" w:hAnsi="Garamond"/>
          <w:sz w:val="24"/>
          <w:szCs w:val="24"/>
          <w:lang w:val="nl-BE"/>
        </w:rPr>
      </w:pPr>
      <w:r w:rsidRPr="000B538F">
        <w:rPr>
          <w:rFonts w:ascii="Garamond" w:hAnsi="Garamond"/>
          <w:sz w:val="24"/>
          <w:szCs w:val="24"/>
          <w:lang w:val="nl-BE"/>
        </w:rPr>
        <w:t>Met behoud van de toepassing van de gevolgen van de evaluatie wordt vorming aangeboden die afgestemd is op de vastgestelde behoeften aan het personeelslid met een ongunstige</w:t>
      </w:r>
      <w:r w:rsidR="00804F30" w:rsidRPr="000B538F">
        <w:rPr>
          <w:rFonts w:ascii="Garamond" w:hAnsi="Garamond"/>
          <w:sz w:val="24"/>
          <w:szCs w:val="24"/>
          <w:lang w:val="nl-BE"/>
        </w:rPr>
        <w:t xml:space="preserve"> evaluatie.</w:t>
      </w:r>
    </w:p>
    <w:p w14:paraId="70468264" w14:textId="77777777" w:rsidR="00804F30" w:rsidRPr="000B538F" w:rsidRDefault="003D5FB7" w:rsidP="00804F30">
      <w:pPr>
        <w:autoSpaceDE w:val="0"/>
        <w:autoSpaceDN w:val="0"/>
        <w:adjustRightInd w:val="0"/>
        <w:ind w:left="0"/>
        <w:rPr>
          <w:rFonts w:ascii="Garamond" w:hAnsi="Garamond"/>
          <w:b/>
          <w:sz w:val="24"/>
          <w:szCs w:val="24"/>
          <w:u w:val="single"/>
        </w:rPr>
      </w:pPr>
      <w:r w:rsidRPr="000B538F">
        <w:rPr>
          <w:rFonts w:ascii="Garamond" w:hAnsi="Garamond"/>
          <w:b/>
          <w:sz w:val="24"/>
          <w:szCs w:val="24"/>
          <w:u w:val="single"/>
        </w:rPr>
        <w:t xml:space="preserve">Art. </w:t>
      </w:r>
      <w:r w:rsidR="004343FE" w:rsidRPr="000B538F">
        <w:rPr>
          <w:rFonts w:ascii="Garamond" w:hAnsi="Garamond"/>
          <w:b/>
          <w:sz w:val="24"/>
          <w:szCs w:val="24"/>
          <w:u w:val="single"/>
        </w:rPr>
        <w:t>78</w:t>
      </w:r>
      <w:r w:rsidRPr="000B538F">
        <w:rPr>
          <w:rFonts w:ascii="Garamond" w:hAnsi="Garamond"/>
          <w:b/>
          <w:sz w:val="24"/>
          <w:szCs w:val="24"/>
          <w:u w:val="single"/>
        </w:rPr>
        <w:t xml:space="preserve">. </w:t>
      </w:r>
    </w:p>
    <w:p w14:paraId="5C0521D9" w14:textId="77777777" w:rsidR="003D5FB7" w:rsidRPr="000B538F" w:rsidRDefault="003D5FB7" w:rsidP="00575AB0">
      <w:pPr>
        <w:ind w:left="709"/>
        <w:jc w:val="both"/>
        <w:rPr>
          <w:rFonts w:ascii="Garamond" w:hAnsi="Garamond"/>
          <w:sz w:val="24"/>
          <w:szCs w:val="24"/>
          <w:lang w:val="nl-BE"/>
        </w:rPr>
      </w:pPr>
      <w:r w:rsidRPr="000B538F">
        <w:rPr>
          <w:rFonts w:ascii="Garamond" w:hAnsi="Garamond"/>
          <w:sz w:val="24"/>
          <w:szCs w:val="24"/>
          <w:lang w:val="nl-BE"/>
        </w:rPr>
        <w:t xml:space="preserve">De verplichting om aan vormingsactiviteiten deel te nemen gaat uit van de </w:t>
      </w:r>
      <w:r w:rsidR="00804F30" w:rsidRPr="000B538F">
        <w:rPr>
          <w:rFonts w:ascii="Garamond" w:hAnsi="Garamond"/>
          <w:sz w:val="24"/>
          <w:szCs w:val="24"/>
          <w:lang w:val="nl-BE"/>
        </w:rPr>
        <w:t>algemeen directeur</w:t>
      </w:r>
      <w:r w:rsidRPr="000B538F">
        <w:rPr>
          <w:rFonts w:ascii="Garamond" w:hAnsi="Garamond"/>
          <w:sz w:val="24"/>
          <w:szCs w:val="24"/>
          <w:lang w:val="nl-BE"/>
        </w:rPr>
        <w:t xml:space="preserve"> (of de vormingsverantwoordelijke als de </w:t>
      </w:r>
      <w:r w:rsidR="00804F30" w:rsidRPr="000B538F">
        <w:rPr>
          <w:rFonts w:ascii="Garamond" w:hAnsi="Garamond"/>
          <w:sz w:val="24"/>
          <w:szCs w:val="24"/>
          <w:lang w:val="nl-BE"/>
        </w:rPr>
        <w:t>algemeen directeur</w:t>
      </w:r>
      <w:r w:rsidRPr="000B538F">
        <w:rPr>
          <w:rFonts w:ascii="Garamond" w:hAnsi="Garamond"/>
          <w:sz w:val="24"/>
          <w:szCs w:val="24"/>
          <w:lang w:val="nl-BE"/>
        </w:rPr>
        <w:t xml:space="preserve"> de bevoegdheid daarvoor gedelegeerd heeft).</w:t>
      </w:r>
    </w:p>
    <w:p w14:paraId="4BF074D9" w14:textId="77777777" w:rsidR="003D5FB7" w:rsidRPr="000B538F" w:rsidRDefault="003D5FB7" w:rsidP="00575AB0">
      <w:pPr>
        <w:ind w:left="709"/>
        <w:jc w:val="both"/>
        <w:rPr>
          <w:rFonts w:ascii="Garamond" w:hAnsi="Garamond"/>
          <w:sz w:val="24"/>
          <w:szCs w:val="24"/>
          <w:lang w:val="nl-BE"/>
        </w:rPr>
      </w:pPr>
      <w:r w:rsidRPr="000B538F">
        <w:rPr>
          <w:rFonts w:ascii="Garamond" w:hAnsi="Garamond"/>
          <w:sz w:val="24"/>
          <w:szCs w:val="24"/>
          <w:lang w:val="nl-BE"/>
        </w:rPr>
        <w:t xml:space="preserve">De personeelsleden kunnen van de verplichting tot deelname aan de opgelegde vormingsactiviteit vrijgesteld worden als daar ernstige redenen voor zijn, andere dan overmacht. Het personeelslid dat meent een ernstige reden te hebben voor een vrijstelling van de verplichte deelname, vraagt die vrijstelling voor de start van de vormingsactiviteit aan bij de vormingsverantwoordelijke. De </w:t>
      </w:r>
      <w:r w:rsidR="007B4EC4" w:rsidRPr="000B538F">
        <w:rPr>
          <w:rFonts w:ascii="Garamond" w:hAnsi="Garamond"/>
          <w:sz w:val="24"/>
          <w:szCs w:val="24"/>
          <w:lang w:val="nl-BE"/>
        </w:rPr>
        <w:t>algemeen directeur</w:t>
      </w:r>
      <w:r w:rsidRPr="000B538F">
        <w:rPr>
          <w:rFonts w:ascii="Garamond" w:hAnsi="Garamond"/>
          <w:sz w:val="24"/>
          <w:szCs w:val="24"/>
          <w:lang w:val="nl-BE"/>
        </w:rPr>
        <w:t xml:space="preserve"> (of de vormingsverantwoordelijke als de </w:t>
      </w:r>
      <w:r w:rsidR="007B4EC4" w:rsidRPr="000B538F">
        <w:rPr>
          <w:rFonts w:ascii="Garamond" w:hAnsi="Garamond"/>
          <w:sz w:val="24"/>
          <w:szCs w:val="24"/>
          <w:lang w:val="nl-BE"/>
        </w:rPr>
        <w:t>algemeen directeur</w:t>
      </w:r>
      <w:r w:rsidRPr="000B538F">
        <w:rPr>
          <w:rFonts w:ascii="Garamond" w:hAnsi="Garamond"/>
          <w:sz w:val="24"/>
          <w:szCs w:val="24"/>
          <w:lang w:val="nl-BE"/>
        </w:rPr>
        <w:t xml:space="preserve"> de bevoegdheid daarvoor gedelegeerd heeft) beslist over de eventuele vrijstelling.</w:t>
      </w:r>
    </w:p>
    <w:p w14:paraId="62BF7BB3" w14:textId="77777777" w:rsidR="007B4EC4" w:rsidRPr="000B538F" w:rsidRDefault="003D5FB7" w:rsidP="007B4EC4">
      <w:pPr>
        <w:autoSpaceDE w:val="0"/>
        <w:autoSpaceDN w:val="0"/>
        <w:adjustRightInd w:val="0"/>
        <w:ind w:left="0"/>
        <w:rPr>
          <w:rFonts w:ascii="Garamond" w:hAnsi="Garamond"/>
          <w:b/>
          <w:sz w:val="24"/>
          <w:szCs w:val="24"/>
          <w:u w:val="single"/>
        </w:rPr>
      </w:pPr>
      <w:r w:rsidRPr="000B538F">
        <w:rPr>
          <w:rFonts w:ascii="Garamond" w:hAnsi="Garamond"/>
          <w:b/>
          <w:sz w:val="24"/>
          <w:szCs w:val="24"/>
          <w:u w:val="single"/>
        </w:rPr>
        <w:t xml:space="preserve">Art. </w:t>
      </w:r>
      <w:r w:rsidR="004343FE" w:rsidRPr="000B538F">
        <w:rPr>
          <w:rFonts w:ascii="Garamond" w:hAnsi="Garamond"/>
          <w:b/>
          <w:sz w:val="24"/>
          <w:szCs w:val="24"/>
          <w:u w:val="single"/>
        </w:rPr>
        <w:t>79</w:t>
      </w:r>
      <w:r w:rsidRPr="000B538F">
        <w:rPr>
          <w:rFonts w:ascii="Garamond" w:hAnsi="Garamond"/>
          <w:b/>
          <w:sz w:val="24"/>
          <w:szCs w:val="24"/>
          <w:u w:val="single"/>
        </w:rPr>
        <w:t xml:space="preserve">. </w:t>
      </w:r>
    </w:p>
    <w:p w14:paraId="66F97E2E" w14:textId="77777777" w:rsidR="003D5FB7" w:rsidRPr="000B538F" w:rsidRDefault="003D5FB7" w:rsidP="00575AB0">
      <w:pPr>
        <w:ind w:left="709"/>
        <w:jc w:val="both"/>
        <w:rPr>
          <w:rFonts w:ascii="Garamond" w:hAnsi="Garamond"/>
          <w:sz w:val="24"/>
          <w:szCs w:val="24"/>
          <w:lang w:val="nl-BE"/>
        </w:rPr>
      </w:pPr>
      <w:r w:rsidRPr="000B538F">
        <w:rPr>
          <w:rFonts w:ascii="Garamond" w:hAnsi="Garamond"/>
          <w:sz w:val="24"/>
          <w:szCs w:val="24"/>
          <w:lang w:val="nl-BE"/>
        </w:rPr>
        <w:t xml:space="preserve">Het personeelslid krijgt voor alle interne of externe vormingsactiviteiten waaraan het deelneemt op uitdrukkelijk verzoek van de </w:t>
      </w:r>
      <w:r w:rsidR="007B4EC4" w:rsidRPr="000B538F">
        <w:rPr>
          <w:rFonts w:ascii="Garamond" w:hAnsi="Garamond"/>
          <w:sz w:val="24"/>
          <w:szCs w:val="24"/>
          <w:lang w:val="nl-BE"/>
        </w:rPr>
        <w:t>algemeen directeur</w:t>
      </w:r>
      <w:r w:rsidRPr="000B538F">
        <w:rPr>
          <w:rFonts w:ascii="Garamond" w:hAnsi="Garamond"/>
          <w:sz w:val="24"/>
          <w:szCs w:val="24"/>
          <w:lang w:val="nl-BE"/>
        </w:rPr>
        <w:t xml:space="preserve"> (of de vormingsverantwoordelijke als de </w:t>
      </w:r>
      <w:r w:rsidR="007B4EC4" w:rsidRPr="000B538F">
        <w:rPr>
          <w:rFonts w:ascii="Garamond" w:hAnsi="Garamond"/>
          <w:sz w:val="24"/>
          <w:szCs w:val="24"/>
          <w:lang w:val="nl-BE"/>
        </w:rPr>
        <w:t>algemeen directeur</w:t>
      </w:r>
      <w:r w:rsidRPr="000B538F">
        <w:rPr>
          <w:rFonts w:ascii="Garamond" w:hAnsi="Garamond"/>
          <w:sz w:val="24"/>
          <w:szCs w:val="24"/>
          <w:lang w:val="nl-BE"/>
        </w:rPr>
        <w:t xml:space="preserve"> de bevoegdheid daarvoor gedelegeerd heeft), dienstvrijstelling en de periodes van afwezigheid worden gelijkgesteld met dienstactiviteit.</w:t>
      </w:r>
    </w:p>
    <w:p w14:paraId="0C6AAA18" w14:textId="77777777" w:rsidR="003D5FB7" w:rsidRPr="000B538F" w:rsidRDefault="003D5FB7" w:rsidP="00575AB0">
      <w:pPr>
        <w:ind w:left="709"/>
        <w:jc w:val="both"/>
        <w:rPr>
          <w:rFonts w:ascii="Garamond" w:hAnsi="Garamond"/>
          <w:sz w:val="24"/>
          <w:szCs w:val="24"/>
          <w:lang w:val="nl-BE"/>
        </w:rPr>
      </w:pPr>
      <w:r w:rsidRPr="000B538F">
        <w:rPr>
          <w:rFonts w:ascii="Garamond" w:hAnsi="Garamond"/>
          <w:sz w:val="24"/>
          <w:szCs w:val="24"/>
          <w:lang w:val="nl-BE"/>
        </w:rPr>
        <w:t>Als de opgelegde vormingsactiviteit buiten de werkuren doorgaat, krijgt het personeelslid daarvoor een volledige compensatie. De compensatie wordt genomen in afspraak met de leidinggevende rekening houdend met dienstbelang.</w:t>
      </w:r>
    </w:p>
    <w:p w14:paraId="730C0619" w14:textId="77777777" w:rsidR="007B4EC4" w:rsidRPr="000B538F" w:rsidRDefault="003D5FB7" w:rsidP="00575AB0">
      <w:pPr>
        <w:autoSpaceDE w:val="0"/>
        <w:autoSpaceDN w:val="0"/>
        <w:adjustRightInd w:val="0"/>
        <w:ind w:left="0"/>
        <w:jc w:val="both"/>
        <w:rPr>
          <w:rFonts w:ascii="Garamond" w:hAnsi="Garamond"/>
          <w:b/>
          <w:sz w:val="24"/>
          <w:szCs w:val="24"/>
          <w:u w:val="single"/>
        </w:rPr>
      </w:pPr>
      <w:r w:rsidRPr="000B538F">
        <w:rPr>
          <w:rFonts w:ascii="Garamond" w:hAnsi="Garamond"/>
          <w:b/>
          <w:sz w:val="24"/>
          <w:szCs w:val="24"/>
          <w:u w:val="single"/>
        </w:rPr>
        <w:t xml:space="preserve">Art. </w:t>
      </w:r>
      <w:r w:rsidR="007B4EC4" w:rsidRPr="000B538F">
        <w:rPr>
          <w:rFonts w:ascii="Garamond" w:hAnsi="Garamond"/>
          <w:b/>
          <w:sz w:val="24"/>
          <w:szCs w:val="24"/>
          <w:u w:val="single"/>
        </w:rPr>
        <w:t>8</w:t>
      </w:r>
      <w:r w:rsidR="004343FE" w:rsidRPr="000B538F">
        <w:rPr>
          <w:rFonts w:ascii="Garamond" w:hAnsi="Garamond"/>
          <w:b/>
          <w:sz w:val="24"/>
          <w:szCs w:val="24"/>
          <w:u w:val="single"/>
        </w:rPr>
        <w:t>0</w:t>
      </w:r>
      <w:r w:rsidRPr="000B538F">
        <w:rPr>
          <w:rFonts w:ascii="Garamond" w:hAnsi="Garamond"/>
          <w:b/>
          <w:sz w:val="24"/>
          <w:szCs w:val="24"/>
          <w:u w:val="single"/>
        </w:rPr>
        <w:t xml:space="preserve">. </w:t>
      </w:r>
    </w:p>
    <w:p w14:paraId="2F52F3CE" w14:textId="77777777" w:rsidR="003D5FB7" w:rsidRPr="000B538F" w:rsidRDefault="003D5FB7" w:rsidP="00575AB0">
      <w:pPr>
        <w:ind w:left="709"/>
        <w:jc w:val="both"/>
        <w:rPr>
          <w:rFonts w:ascii="Garamond" w:hAnsi="Garamond"/>
          <w:sz w:val="24"/>
          <w:szCs w:val="24"/>
          <w:lang w:val="nl-BE"/>
        </w:rPr>
      </w:pPr>
      <w:r w:rsidRPr="000B538F">
        <w:rPr>
          <w:rFonts w:ascii="Garamond" w:hAnsi="Garamond"/>
          <w:sz w:val="24"/>
          <w:szCs w:val="24"/>
          <w:lang w:val="nl-BE"/>
        </w:rPr>
        <w:t>Het bestuur draagt de kosten voor de deelname aan de opgelegde vormingsactiviteiten. Tot die kosten behoren ook de kosten voor de verplaatsing naar en van de plaats waar de vormingsactiviteit doorgaat. Het personeelslid dient daartoe de bewijsstukken van de verplaatsingskosten in. De regeling die geldt voor dienstverplaatsingen is van toepassing op de verplaatsingen voor vorming.</w:t>
      </w:r>
    </w:p>
    <w:p w14:paraId="1C5FF018" w14:textId="77777777" w:rsidR="003D5FB7" w:rsidRPr="000B538F" w:rsidRDefault="003D5FB7" w:rsidP="003D5FB7"/>
    <w:p w14:paraId="278A7C6C" w14:textId="77777777" w:rsidR="00B0650D" w:rsidRPr="000B538F" w:rsidRDefault="00B0650D">
      <w:pPr>
        <w:spacing w:before="0" w:after="160" w:line="259" w:lineRule="auto"/>
        <w:ind w:left="0"/>
        <w:rPr>
          <w:rFonts w:ascii="Garamond" w:hAnsi="Garamond"/>
          <w:smallCaps/>
          <w:sz w:val="24"/>
          <w:szCs w:val="24"/>
        </w:rPr>
      </w:pPr>
      <w:r w:rsidRPr="000B538F">
        <w:rPr>
          <w:rFonts w:ascii="Garamond" w:hAnsi="Garamond"/>
          <w:szCs w:val="24"/>
        </w:rPr>
        <w:br w:type="page"/>
      </w:r>
    </w:p>
    <w:p w14:paraId="06D3FB74" w14:textId="77777777" w:rsidR="003D5FB7" w:rsidRPr="000B538F" w:rsidRDefault="003D5FB7" w:rsidP="007B4EC4">
      <w:pPr>
        <w:pStyle w:val="Kop3"/>
        <w:spacing w:before="240"/>
        <w:rPr>
          <w:rFonts w:ascii="Garamond" w:hAnsi="Garamond"/>
          <w:szCs w:val="24"/>
        </w:rPr>
      </w:pPr>
      <w:bookmarkStart w:id="113" w:name="_Toc85631100"/>
      <w:r w:rsidRPr="000B538F">
        <w:rPr>
          <w:rFonts w:ascii="Garamond" w:hAnsi="Garamond"/>
          <w:szCs w:val="24"/>
        </w:rPr>
        <w:t>Afdeling III. Het vormingsrecht</w:t>
      </w:r>
      <w:bookmarkEnd w:id="113"/>
    </w:p>
    <w:p w14:paraId="0D6237CF" w14:textId="77777777" w:rsidR="003D5FB7" w:rsidRPr="000B538F" w:rsidRDefault="003D5FB7" w:rsidP="003D5FB7"/>
    <w:p w14:paraId="0C03A930" w14:textId="77777777" w:rsidR="007B4EC4" w:rsidRPr="000B538F" w:rsidRDefault="003D5FB7" w:rsidP="007B4EC4">
      <w:pPr>
        <w:autoSpaceDE w:val="0"/>
        <w:autoSpaceDN w:val="0"/>
        <w:adjustRightInd w:val="0"/>
        <w:ind w:left="0"/>
        <w:rPr>
          <w:rFonts w:ascii="Garamond" w:hAnsi="Garamond"/>
          <w:b/>
          <w:sz w:val="24"/>
          <w:szCs w:val="24"/>
          <w:u w:val="single"/>
        </w:rPr>
      </w:pPr>
      <w:r w:rsidRPr="000B538F">
        <w:rPr>
          <w:rFonts w:ascii="Garamond" w:hAnsi="Garamond"/>
          <w:b/>
          <w:sz w:val="24"/>
          <w:szCs w:val="24"/>
          <w:u w:val="single"/>
        </w:rPr>
        <w:t xml:space="preserve">Art. </w:t>
      </w:r>
      <w:r w:rsidR="007B4EC4" w:rsidRPr="000B538F">
        <w:rPr>
          <w:rFonts w:ascii="Garamond" w:hAnsi="Garamond"/>
          <w:b/>
          <w:sz w:val="24"/>
          <w:szCs w:val="24"/>
          <w:u w:val="single"/>
        </w:rPr>
        <w:t>8</w:t>
      </w:r>
      <w:r w:rsidR="004343FE" w:rsidRPr="000B538F">
        <w:rPr>
          <w:rFonts w:ascii="Garamond" w:hAnsi="Garamond"/>
          <w:b/>
          <w:sz w:val="24"/>
          <w:szCs w:val="24"/>
          <w:u w:val="single"/>
        </w:rPr>
        <w:t>1</w:t>
      </w:r>
      <w:r w:rsidRPr="000B538F">
        <w:rPr>
          <w:rFonts w:ascii="Garamond" w:hAnsi="Garamond"/>
          <w:b/>
          <w:sz w:val="24"/>
          <w:szCs w:val="24"/>
          <w:u w:val="single"/>
        </w:rPr>
        <w:t xml:space="preserve">. </w:t>
      </w:r>
    </w:p>
    <w:p w14:paraId="037E57A1" w14:textId="77777777" w:rsidR="003D5FB7" w:rsidRPr="000B538F" w:rsidRDefault="003D5FB7" w:rsidP="007B4EC4">
      <w:pPr>
        <w:ind w:left="709"/>
        <w:rPr>
          <w:rFonts w:ascii="Garamond" w:hAnsi="Garamond"/>
          <w:sz w:val="24"/>
          <w:szCs w:val="24"/>
          <w:lang w:val="nl-BE"/>
        </w:rPr>
      </w:pPr>
      <w:r w:rsidRPr="000B538F">
        <w:rPr>
          <w:rFonts w:ascii="Garamond" w:hAnsi="Garamond"/>
          <w:sz w:val="24"/>
          <w:szCs w:val="24"/>
          <w:lang w:val="nl-BE"/>
        </w:rPr>
        <w:t xml:space="preserve">Het personeelslid dat wil deelnemen aan een vormingsactiviteit vraagt daartoe toestemming aan de vormingsverantwoordelijke via zijn diensthoofd. Het personeelslid motiveert zijn aanvraag. </w:t>
      </w:r>
    </w:p>
    <w:p w14:paraId="20F47004" w14:textId="77777777" w:rsidR="003D5FB7" w:rsidRPr="000B538F" w:rsidRDefault="003D5FB7" w:rsidP="007B4EC4">
      <w:pPr>
        <w:ind w:left="709"/>
        <w:rPr>
          <w:rFonts w:ascii="Garamond" w:hAnsi="Garamond"/>
          <w:sz w:val="24"/>
          <w:szCs w:val="24"/>
          <w:lang w:val="nl-BE"/>
        </w:rPr>
      </w:pPr>
      <w:r w:rsidRPr="000B538F">
        <w:rPr>
          <w:rFonts w:ascii="Garamond" w:hAnsi="Garamond"/>
          <w:sz w:val="24"/>
          <w:szCs w:val="24"/>
          <w:lang w:val="nl-BE"/>
        </w:rPr>
        <w:t>Het diensthoofd neemt kennis van de vormingsaanvraag, geeft er een advies over en bezorgt de vormingsaanvraag onmiddellijk aan de vormingsverantwoordelijke.</w:t>
      </w:r>
    </w:p>
    <w:p w14:paraId="5C7A0997" w14:textId="77777777" w:rsidR="003D5FB7" w:rsidRPr="000B538F" w:rsidRDefault="003D5FB7" w:rsidP="007B4EC4">
      <w:pPr>
        <w:ind w:left="709"/>
        <w:rPr>
          <w:rFonts w:ascii="Garamond" w:hAnsi="Garamond"/>
          <w:sz w:val="24"/>
          <w:szCs w:val="24"/>
          <w:lang w:val="nl-BE"/>
        </w:rPr>
      </w:pPr>
      <w:r w:rsidRPr="000B538F">
        <w:rPr>
          <w:rFonts w:ascii="Garamond" w:hAnsi="Garamond"/>
          <w:sz w:val="24"/>
          <w:szCs w:val="24"/>
          <w:lang w:val="nl-BE"/>
        </w:rPr>
        <w:t>De vormingsverantwoordelijke toetst de aanvraag aan de vastgestelde vormingsbehoeften, de planning en de beschikbare middelen. Hij overlegt daarover zo nodig met de leidinggevende en het personeelslid.</w:t>
      </w:r>
    </w:p>
    <w:p w14:paraId="50CED247" w14:textId="77777777" w:rsidR="003D5FB7" w:rsidRPr="000B538F" w:rsidRDefault="003D5FB7" w:rsidP="007B4EC4">
      <w:pPr>
        <w:ind w:left="709"/>
        <w:rPr>
          <w:rFonts w:ascii="Garamond" w:hAnsi="Garamond"/>
          <w:sz w:val="24"/>
          <w:szCs w:val="24"/>
          <w:lang w:val="nl-BE"/>
        </w:rPr>
      </w:pPr>
      <w:r w:rsidRPr="000B538F">
        <w:rPr>
          <w:rFonts w:ascii="Garamond" w:hAnsi="Garamond"/>
          <w:sz w:val="24"/>
          <w:szCs w:val="24"/>
          <w:lang w:val="nl-BE"/>
        </w:rPr>
        <w:t xml:space="preserve">De vormingsverantwoordelijke stelt aan de </w:t>
      </w:r>
      <w:r w:rsidR="007B4EC4" w:rsidRPr="000B538F">
        <w:rPr>
          <w:rFonts w:ascii="Garamond" w:hAnsi="Garamond"/>
          <w:sz w:val="24"/>
          <w:szCs w:val="24"/>
          <w:lang w:val="nl-BE"/>
        </w:rPr>
        <w:t>algemeen directeur</w:t>
      </w:r>
      <w:r w:rsidRPr="000B538F">
        <w:rPr>
          <w:rFonts w:ascii="Garamond" w:hAnsi="Garamond"/>
          <w:sz w:val="24"/>
          <w:szCs w:val="24"/>
          <w:lang w:val="nl-BE"/>
        </w:rPr>
        <w:t xml:space="preserve"> voor om toestemming te geven of te weigeren voor deelname aan de vormingsactiviteit</w:t>
      </w:r>
      <w:r w:rsidR="007B4EC4" w:rsidRPr="000B538F">
        <w:rPr>
          <w:rFonts w:ascii="Garamond" w:hAnsi="Garamond"/>
          <w:sz w:val="24"/>
          <w:szCs w:val="24"/>
          <w:lang w:val="nl-BE"/>
        </w:rPr>
        <w:t xml:space="preserve"> tenzij de bevoegdheid is gedelegeerd aan de vormingsverantwoordelijke</w:t>
      </w:r>
      <w:r w:rsidRPr="000B538F">
        <w:rPr>
          <w:rFonts w:ascii="Garamond" w:hAnsi="Garamond"/>
          <w:sz w:val="24"/>
          <w:szCs w:val="24"/>
          <w:lang w:val="nl-BE"/>
        </w:rPr>
        <w:t xml:space="preserve">. De </w:t>
      </w:r>
      <w:r w:rsidR="007B4EC4" w:rsidRPr="000B538F">
        <w:rPr>
          <w:rFonts w:ascii="Garamond" w:hAnsi="Garamond"/>
          <w:sz w:val="24"/>
          <w:szCs w:val="24"/>
          <w:lang w:val="nl-BE"/>
        </w:rPr>
        <w:t>algemeen directeur</w:t>
      </w:r>
      <w:r w:rsidRPr="000B538F">
        <w:rPr>
          <w:rFonts w:ascii="Garamond" w:hAnsi="Garamond"/>
          <w:sz w:val="24"/>
          <w:szCs w:val="24"/>
          <w:lang w:val="nl-BE"/>
        </w:rPr>
        <w:t xml:space="preserve"> (of de vormingsverantwoordelijke als de </w:t>
      </w:r>
      <w:r w:rsidR="007B4EC4" w:rsidRPr="000B538F">
        <w:rPr>
          <w:rFonts w:ascii="Garamond" w:hAnsi="Garamond"/>
          <w:sz w:val="24"/>
          <w:szCs w:val="24"/>
          <w:lang w:val="nl-BE"/>
        </w:rPr>
        <w:t>algemeen directeur</w:t>
      </w:r>
      <w:r w:rsidRPr="000B538F">
        <w:rPr>
          <w:rFonts w:ascii="Garamond" w:hAnsi="Garamond"/>
          <w:sz w:val="24"/>
          <w:szCs w:val="24"/>
          <w:lang w:val="nl-BE"/>
        </w:rPr>
        <w:t xml:space="preserve"> de bevoegdheid daarvoor gedelegeerd heeft) beslist over de toestemming of de weigering. Hij motiveert zijn beslissing.</w:t>
      </w:r>
    </w:p>
    <w:p w14:paraId="2965C144" w14:textId="77777777" w:rsidR="007B4EC4" w:rsidRPr="000B538F" w:rsidRDefault="003D5FB7" w:rsidP="007B4EC4">
      <w:pPr>
        <w:autoSpaceDE w:val="0"/>
        <w:autoSpaceDN w:val="0"/>
        <w:adjustRightInd w:val="0"/>
        <w:ind w:left="0"/>
        <w:rPr>
          <w:rFonts w:ascii="Garamond" w:hAnsi="Garamond"/>
          <w:b/>
          <w:sz w:val="24"/>
          <w:szCs w:val="24"/>
          <w:u w:val="single"/>
        </w:rPr>
      </w:pPr>
      <w:r w:rsidRPr="000B538F">
        <w:rPr>
          <w:rFonts w:ascii="Garamond" w:hAnsi="Garamond"/>
          <w:b/>
          <w:sz w:val="24"/>
          <w:szCs w:val="24"/>
          <w:u w:val="single"/>
        </w:rPr>
        <w:t xml:space="preserve">Art. </w:t>
      </w:r>
      <w:r w:rsidR="007B4EC4" w:rsidRPr="000B538F">
        <w:rPr>
          <w:rFonts w:ascii="Garamond" w:hAnsi="Garamond"/>
          <w:b/>
          <w:sz w:val="24"/>
          <w:szCs w:val="24"/>
          <w:u w:val="single"/>
        </w:rPr>
        <w:t>8</w:t>
      </w:r>
      <w:r w:rsidR="004343FE" w:rsidRPr="000B538F">
        <w:rPr>
          <w:rFonts w:ascii="Garamond" w:hAnsi="Garamond"/>
          <w:b/>
          <w:sz w:val="24"/>
          <w:szCs w:val="24"/>
          <w:u w:val="single"/>
        </w:rPr>
        <w:t>2</w:t>
      </w:r>
      <w:r w:rsidRPr="000B538F">
        <w:rPr>
          <w:rFonts w:ascii="Garamond" w:hAnsi="Garamond"/>
          <w:b/>
          <w:sz w:val="24"/>
          <w:szCs w:val="24"/>
          <w:u w:val="single"/>
        </w:rPr>
        <w:t xml:space="preserve">. </w:t>
      </w:r>
    </w:p>
    <w:p w14:paraId="3FB40E84" w14:textId="77777777" w:rsidR="003D5FB7" w:rsidRPr="000B538F" w:rsidRDefault="003D5FB7" w:rsidP="007B4EC4">
      <w:pPr>
        <w:ind w:left="709"/>
        <w:rPr>
          <w:rFonts w:ascii="Garamond" w:hAnsi="Garamond"/>
          <w:sz w:val="24"/>
          <w:szCs w:val="24"/>
          <w:lang w:val="nl-BE"/>
        </w:rPr>
      </w:pPr>
      <w:r w:rsidRPr="000B538F">
        <w:rPr>
          <w:rFonts w:ascii="Garamond" w:hAnsi="Garamond"/>
          <w:sz w:val="24"/>
          <w:szCs w:val="24"/>
          <w:lang w:val="nl-BE"/>
        </w:rPr>
        <w:t>De toestemming voor deelname aan een vormingsactiviteit kan geweigerd worden op grond van de volgende algemene criteria:</w:t>
      </w:r>
    </w:p>
    <w:p w14:paraId="799DBC5C" w14:textId="77777777" w:rsidR="003D5FB7" w:rsidRPr="000B538F" w:rsidRDefault="003D5FB7" w:rsidP="007B4EC4">
      <w:pPr>
        <w:ind w:left="709"/>
        <w:rPr>
          <w:rFonts w:ascii="Garamond" w:hAnsi="Garamond"/>
          <w:sz w:val="24"/>
          <w:szCs w:val="24"/>
          <w:lang w:val="nl-BE"/>
        </w:rPr>
      </w:pPr>
      <w:r w:rsidRPr="000B538F">
        <w:rPr>
          <w:rFonts w:ascii="Garamond" w:hAnsi="Garamond"/>
          <w:sz w:val="24"/>
          <w:szCs w:val="24"/>
          <w:lang w:val="nl-BE"/>
        </w:rPr>
        <w:t>1° het dienstbelang, meer bepaald de minimale personeelsaanwezigheid die vereist is voor een goede werking van de dienst op het tijdstip dat de vormingsactiviteit doorgaat;</w:t>
      </w:r>
    </w:p>
    <w:p w14:paraId="33501088" w14:textId="77777777" w:rsidR="003D5FB7" w:rsidRPr="000B538F" w:rsidRDefault="003D5FB7" w:rsidP="007B4EC4">
      <w:pPr>
        <w:ind w:left="709"/>
        <w:rPr>
          <w:rFonts w:ascii="Garamond" w:hAnsi="Garamond"/>
          <w:sz w:val="24"/>
          <w:szCs w:val="24"/>
          <w:lang w:val="nl-BE"/>
        </w:rPr>
      </w:pPr>
      <w:r w:rsidRPr="000B538F">
        <w:rPr>
          <w:rFonts w:ascii="Garamond" w:hAnsi="Garamond"/>
          <w:sz w:val="24"/>
          <w:szCs w:val="24"/>
          <w:lang w:val="nl-BE"/>
        </w:rPr>
        <w:t>2° het gebrek aan inhoudelijke relevantie of meerwaarde van de aanvraag voor het bestuur of voor het personeelslid in kwestie;</w:t>
      </w:r>
    </w:p>
    <w:p w14:paraId="2196F5AB" w14:textId="77777777" w:rsidR="003D5FB7" w:rsidRPr="000B538F" w:rsidRDefault="003D5FB7" w:rsidP="007B4EC4">
      <w:pPr>
        <w:ind w:left="709"/>
        <w:rPr>
          <w:rFonts w:ascii="Garamond" w:hAnsi="Garamond"/>
          <w:sz w:val="24"/>
          <w:szCs w:val="24"/>
          <w:lang w:val="nl-BE"/>
        </w:rPr>
      </w:pPr>
      <w:r w:rsidRPr="000B538F">
        <w:rPr>
          <w:rFonts w:ascii="Garamond" w:hAnsi="Garamond"/>
          <w:sz w:val="24"/>
          <w:szCs w:val="24"/>
          <w:lang w:val="nl-BE"/>
        </w:rPr>
        <w:t>3° praktische bezwaren zoals de prioriteiten in het vormingsplan, de bestaande voorrangsregels of een te hoge prijs.</w:t>
      </w:r>
    </w:p>
    <w:p w14:paraId="375B66CE" w14:textId="77777777" w:rsidR="003D5FB7" w:rsidRPr="000B538F" w:rsidRDefault="003D5FB7" w:rsidP="007B4EC4">
      <w:pPr>
        <w:ind w:left="709"/>
        <w:rPr>
          <w:rFonts w:ascii="Garamond" w:hAnsi="Garamond"/>
          <w:sz w:val="24"/>
          <w:szCs w:val="24"/>
          <w:lang w:val="nl-BE"/>
        </w:rPr>
      </w:pPr>
      <w:r w:rsidRPr="000B538F">
        <w:rPr>
          <w:rFonts w:ascii="Garamond" w:hAnsi="Garamond"/>
          <w:sz w:val="24"/>
          <w:szCs w:val="24"/>
          <w:lang w:val="nl-BE"/>
        </w:rPr>
        <w:t>Als de vorming om een van deze redenen geweigerd wordt, kan in overleg met het diensthoofd en het personeelslid een geschikt alternatief aangeboden worden.</w:t>
      </w:r>
    </w:p>
    <w:p w14:paraId="4883C3D4" w14:textId="77777777" w:rsidR="007B4EC4" w:rsidRPr="000B538F" w:rsidRDefault="003D5FB7" w:rsidP="007B4EC4">
      <w:pPr>
        <w:autoSpaceDE w:val="0"/>
        <w:autoSpaceDN w:val="0"/>
        <w:adjustRightInd w:val="0"/>
        <w:ind w:left="0"/>
        <w:rPr>
          <w:rFonts w:ascii="Garamond" w:hAnsi="Garamond"/>
          <w:b/>
          <w:sz w:val="24"/>
          <w:szCs w:val="24"/>
          <w:u w:val="single"/>
        </w:rPr>
      </w:pPr>
      <w:r w:rsidRPr="000B538F">
        <w:rPr>
          <w:rFonts w:ascii="Garamond" w:hAnsi="Garamond"/>
          <w:b/>
          <w:sz w:val="24"/>
          <w:szCs w:val="24"/>
          <w:u w:val="single"/>
        </w:rPr>
        <w:t xml:space="preserve">Art. </w:t>
      </w:r>
      <w:r w:rsidR="007B4EC4" w:rsidRPr="000B538F">
        <w:rPr>
          <w:rFonts w:ascii="Garamond" w:hAnsi="Garamond"/>
          <w:b/>
          <w:sz w:val="24"/>
          <w:szCs w:val="24"/>
          <w:u w:val="single"/>
        </w:rPr>
        <w:t>8</w:t>
      </w:r>
      <w:r w:rsidR="004343FE" w:rsidRPr="000B538F">
        <w:rPr>
          <w:rFonts w:ascii="Garamond" w:hAnsi="Garamond"/>
          <w:b/>
          <w:sz w:val="24"/>
          <w:szCs w:val="24"/>
          <w:u w:val="single"/>
        </w:rPr>
        <w:t>3</w:t>
      </w:r>
      <w:r w:rsidRPr="000B538F">
        <w:rPr>
          <w:rFonts w:ascii="Garamond" w:hAnsi="Garamond"/>
          <w:b/>
          <w:sz w:val="24"/>
          <w:szCs w:val="24"/>
          <w:u w:val="single"/>
        </w:rPr>
        <w:t xml:space="preserve">. </w:t>
      </w:r>
    </w:p>
    <w:p w14:paraId="01FC7170" w14:textId="77777777" w:rsidR="003D5FB7" w:rsidRPr="000B538F" w:rsidRDefault="003D5FB7" w:rsidP="007B4EC4">
      <w:pPr>
        <w:ind w:left="709"/>
        <w:rPr>
          <w:rFonts w:ascii="Garamond" w:hAnsi="Garamond"/>
          <w:sz w:val="24"/>
          <w:szCs w:val="24"/>
          <w:lang w:val="nl-BE"/>
        </w:rPr>
      </w:pPr>
      <w:r w:rsidRPr="000B538F">
        <w:rPr>
          <w:rFonts w:ascii="Garamond" w:hAnsi="Garamond"/>
          <w:sz w:val="24"/>
          <w:szCs w:val="24"/>
          <w:lang w:val="nl-BE"/>
        </w:rPr>
        <w:t>Het personeelslid dat om een ernstige reden niet kan deelnemen aan een aangevraagde en toegestane vormingsactiviteit, deelt dat zonder uitstel voor de aanvang van de vormingsactiviteit mee aan zijn leidinggevende. De leidinggevende kan een ander personeelslid in de mogelijkheid stellen om de vorming te volgen.</w:t>
      </w:r>
    </w:p>
    <w:p w14:paraId="4C988BDC" w14:textId="77777777" w:rsidR="007B4EC4" w:rsidRPr="000B538F" w:rsidRDefault="003D5FB7" w:rsidP="007B4EC4">
      <w:pPr>
        <w:autoSpaceDE w:val="0"/>
        <w:autoSpaceDN w:val="0"/>
        <w:adjustRightInd w:val="0"/>
        <w:ind w:left="0"/>
        <w:rPr>
          <w:rFonts w:ascii="Garamond" w:hAnsi="Garamond"/>
          <w:b/>
          <w:sz w:val="24"/>
          <w:szCs w:val="24"/>
          <w:u w:val="single"/>
        </w:rPr>
      </w:pPr>
      <w:r w:rsidRPr="000B538F">
        <w:rPr>
          <w:rFonts w:ascii="Garamond" w:hAnsi="Garamond"/>
          <w:b/>
          <w:sz w:val="24"/>
          <w:szCs w:val="24"/>
          <w:u w:val="single"/>
        </w:rPr>
        <w:t xml:space="preserve">Art. </w:t>
      </w:r>
      <w:r w:rsidR="007B4EC4" w:rsidRPr="000B538F">
        <w:rPr>
          <w:rFonts w:ascii="Garamond" w:hAnsi="Garamond"/>
          <w:b/>
          <w:sz w:val="24"/>
          <w:szCs w:val="24"/>
          <w:u w:val="single"/>
        </w:rPr>
        <w:t>8</w:t>
      </w:r>
      <w:r w:rsidR="004343FE" w:rsidRPr="000B538F">
        <w:rPr>
          <w:rFonts w:ascii="Garamond" w:hAnsi="Garamond"/>
          <w:b/>
          <w:sz w:val="24"/>
          <w:szCs w:val="24"/>
          <w:u w:val="single"/>
        </w:rPr>
        <w:t>4</w:t>
      </w:r>
      <w:r w:rsidRPr="000B538F">
        <w:rPr>
          <w:rFonts w:ascii="Garamond" w:hAnsi="Garamond"/>
          <w:b/>
          <w:sz w:val="24"/>
          <w:szCs w:val="24"/>
          <w:u w:val="single"/>
        </w:rPr>
        <w:t xml:space="preserve">. </w:t>
      </w:r>
    </w:p>
    <w:p w14:paraId="133A5D48" w14:textId="77777777" w:rsidR="003D5FB7" w:rsidRPr="000B538F" w:rsidRDefault="003D5FB7" w:rsidP="007B4EC4">
      <w:pPr>
        <w:ind w:left="709"/>
        <w:rPr>
          <w:rFonts w:ascii="Garamond" w:hAnsi="Garamond"/>
          <w:sz w:val="24"/>
          <w:szCs w:val="24"/>
          <w:lang w:val="nl-BE"/>
        </w:rPr>
      </w:pPr>
      <w:r w:rsidRPr="000B538F">
        <w:rPr>
          <w:rFonts w:ascii="Garamond" w:hAnsi="Garamond"/>
          <w:sz w:val="24"/>
          <w:szCs w:val="24"/>
          <w:lang w:val="nl-BE"/>
        </w:rPr>
        <w:t>Het personeelslid dat aan een extern georganiseerde vormingsactiviteit deelneemt, geeft na afloop daarvan aan de vormingsverantwoordelijke en aan zijn diensthoofd een aanwezigheidsattest.</w:t>
      </w:r>
    </w:p>
    <w:p w14:paraId="41193BEB" w14:textId="77777777" w:rsidR="00077C3F" w:rsidRPr="000B538F" w:rsidRDefault="00077C3F" w:rsidP="007B4EC4">
      <w:pPr>
        <w:autoSpaceDE w:val="0"/>
        <w:autoSpaceDN w:val="0"/>
        <w:adjustRightInd w:val="0"/>
        <w:ind w:left="0"/>
        <w:rPr>
          <w:rFonts w:ascii="Garamond" w:hAnsi="Garamond"/>
          <w:b/>
          <w:sz w:val="24"/>
          <w:szCs w:val="24"/>
          <w:u w:val="single"/>
        </w:rPr>
      </w:pPr>
    </w:p>
    <w:p w14:paraId="001C7905" w14:textId="77777777" w:rsidR="00077C3F" w:rsidRPr="000B538F" w:rsidRDefault="00077C3F" w:rsidP="007B4EC4">
      <w:pPr>
        <w:autoSpaceDE w:val="0"/>
        <w:autoSpaceDN w:val="0"/>
        <w:adjustRightInd w:val="0"/>
        <w:ind w:left="0"/>
        <w:rPr>
          <w:rFonts w:ascii="Garamond" w:hAnsi="Garamond"/>
          <w:b/>
          <w:sz w:val="24"/>
          <w:szCs w:val="24"/>
          <w:u w:val="single"/>
        </w:rPr>
      </w:pPr>
    </w:p>
    <w:p w14:paraId="5F5B75B4" w14:textId="77777777" w:rsidR="007B4EC4" w:rsidRPr="000B538F" w:rsidRDefault="003D5FB7" w:rsidP="007B4EC4">
      <w:pPr>
        <w:autoSpaceDE w:val="0"/>
        <w:autoSpaceDN w:val="0"/>
        <w:adjustRightInd w:val="0"/>
        <w:ind w:left="0"/>
        <w:rPr>
          <w:rFonts w:ascii="Garamond" w:hAnsi="Garamond"/>
          <w:b/>
          <w:sz w:val="24"/>
          <w:szCs w:val="24"/>
          <w:u w:val="single"/>
        </w:rPr>
      </w:pPr>
      <w:r w:rsidRPr="000B538F">
        <w:rPr>
          <w:rFonts w:ascii="Garamond" w:hAnsi="Garamond"/>
          <w:b/>
          <w:sz w:val="24"/>
          <w:szCs w:val="24"/>
          <w:u w:val="single"/>
        </w:rPr>
        <w:t xml:space="preserve">Art. </w:t>
      </w:r>
      <w:r w:rsidR="00F53416" w:rsidRPr="000B538F">
        <w:rPr>
          <w:rFonts w:ascii="Garamond" w:hAnsi="Garamond"/>
          <w:b/>
          <w:sz w:val="24"/>
          <w:szCs w:val="24"/>
          <w:u w:val="single"/>
        </w:rPr>
        <w:t>8</w:t>
      </w:r>
      <w:r w:rsidR="004343FE" w:rsidRPr="000B538F">
        <w:rPr>
          <w:rFonts w:ascii="Garamond" w:hAnsi="Garamond"/>
          <w:b/>
          <w:sz w:val="24"/>
          <w:szCs w:val="24"/>
          <w:u w:val="single"/>
        </w:rPr>
        <w:t>5</w:t>
      </w:r>
      <w:r w:rsidRPr="000B538F">
        <w:rPr>
          <w:rFonts w:ascii="Garamond" w:hAnsi="Garamond"/>
          <w:b/>
          <w:sz w:val="24"/>
          <w:szCs w:val="24"/>
          <w:u w:val="single"/>
        </w:rPr>
        <w:t xml:space="preserve">. </w:t>
      </w:r>
    </w:p>
    <w:p w14:paraId="52BF5FC5" w14:textId="77777777" w:rsidR="003D5FB7" w:rsidRPr="000B538F" w:rsidRDefault="003D5FB7" w:rsidP="00DC3A7A">
      <w:pPr>
        <w:ind w:left="709"/>
        <w:rPr>
          <w:rFonts w:ascii="Garamond" w:hAnsi="Garamond"/>
          <w:sz w:val="24"/>
          <w:szCs w:val="24"/>
          <w:lang w:val="nl-BE"/>
        </w:rPr>
      </w:pPr>
      <w:r w:rsidRPr="000B538F">
        <w:rPr>
          <w:rFonts w:ascii="Garamond" w:hAnsi="Garamond"/>
          <w:sz w:val="24"/>
          <w:szCs w:val="24"/>
          <w:lang w:val="nl-BE"/>
        </w:rPr>
        <w:t>De mate waarin het personeelslid na deelname aan vormingsactiviteiten in zijn dagelijks werk toepassing maakt van de geleerde vaardigheden of van de verworven kennis, is een element in zijn evaluatie en zijn opvolging.</w:t>
      </w:r>
    </w:p>
    <w:p w14:paraId="12C9E794" w14:textId="77777777" w:rsidR="003D5FB7" w:rsidRPr="000B538F" w:rsidRDefault="003D5FB7" w:rsidP="00DC3A7A">
      <w:pPr>
        <w:ind w:left="709"/>
        <w:rPr>
          <w:rFonts w:ascii="Garamond" w:hAnsi="Garamond"/>
          <w:sz w:val="24"/>
          <w:szCs w:val="24"/>
          <w:lang w:val="nl-BE"/>
        </w:rPr>
      </w:pPr>
      <w:r w:rsidRPr="000B538F">
        <w:rPr>
          <w:rFonts w:ascii="Garamond" w:hAnsi="Garamond"/>
          <w:sz w:val="24"/>
          <w:szCs w:val="24"/>
          <w:lang w:val="nl-BE"/>
        </w:rPr>
        <w:t>Naar gelang van de aard van de vormingsactiviteit moet het personeelslid bovendien:</w:t>
      </w:r>
    </w:p>
    <w:p w14:paraId="66C5D887" w14:textId="77777777" w:rsidR="003D5FB7" w:rsidRPr="000B538F" w:rsidRDefault="003D5FB7" w:rsidP="00CA0EAD">
      <w:pPr>
        <w:pStyle w:val="Lijstalinea"/>
        <w:numPr>
          <w:ilvl w:val="0"/>
          <w:numId w:val="56"/>
        </w:numPr>
        <w:rPr>
          <w:rFonts w:ascii="Garamond" w:hAnsi="Garamond"/>
          <w:lang w:val="nl-BE"/>
        </w:rPr>
      </w:pPr>
      <w:r w:rsidRPr="000B538F">
        <w:rPr>
          <w:rFonts w:ascii="Garamond" w:hAnsi="Garamond"/>
          <w:lang w:val="nl-BE"/>
        </w:rPr>
        <w:t xml:space="preserve">meedoen voor een proef als de vormingsactiviteit daarmee afsluit; </w:t>
      </w:r>
    </w:p>
    <w:p w14:paraId="4F10A2FC" w14:textId="77777777" w:rsidR="003D5FB7" w:rsidRPr="000B538F" w:rsidRDefault="003D5FB7" w:rsidP="00CA0EAD">
      <w:pPr>
        <w:pStyle w:val="Lijstalinea"/>
        <w:numPr>
          <w:ilvl w:val="0"/>
          <w:numId w:val="56"/>
        </w:numPr>
        <w:rPr>
          <w:rFonts w:ascii="Garamond" w:hAnsi="Garamond"/>
          <w:lang w:val="nl-BE"/>
        </w:rPr>
      </w:pPr>
      <w:r w:rsidRPr="000B538F">
        <w:rPr>
          <w:rFonts w:ascii="Garamond" w:hAnsi="Garamond"/>
          <w:lang w:val="nl-BE"/>
        </w:rPr>
        <w:t>rapporteren aan het diensthoofd en de collega’s en informatie uitwisselen.</w:t>
      </w:r>
    </w:p>
    <w:p w14:paraId="4C49859F" w14:textId="77777777" w:rsidR="003D5FB7" w:rsidRPr="000B538F" w:rsidRDefault="003D5FB7" w:rsidP="00DC3A7A">
      <w:pPr>
        <w:ind w:left="709"/>
        <w:rPr>
          <w:rFonts w:ascii="Garamond" w:hAnsi="Garamond"/>
          <w:sz w:val="24"/>
          <w:szCs w:val="24"/>
          <w:lang w:val="nl-BE"/>
        </w:rPr>
      </w:pPr>
      <w:r w:rsidRPr="000B538F">
        <w:rPr>
          <w:rFonts w:ascii="Garamond" w:hAnsi="Garamond"/>
          <w:sz w:val="24"/>
          <w:szCs w:val="24"/>
          <w:lang w:val="nl-BE"/>
        </w:rPr>
        <w:t>Indien hier niet aan wordt voldaan, houdt het bestuur hier rekening mee bij de evaluatie of de opvolging van het personeelslid en kan het bestuur beslissen het personeelslid tijdelijk niet meer naar vormingen te laten gaan.</w:t>
      </w:r>
    </w:p>
    <w:p w14:paraId="3B980A11" w14:textId="77777777" w:rsidR="00DC3A7A" w:rsidRPr="000B538F" w:rsidRDefault="003D5FB7" w:rsidP="00DC3A7A">
      <w:pPr>
        <w:autoSpaceDE w:val="0"/>
        <w:autoSpaceDN w:val="0"/>
        <w:adjustRightInd w:val="0"/>
        <w:ind w:left="0"/>
        <w:rPr>
          <w:rFonts w:ascii="Garamond" w:hAnsi="Garamond"/>
          <w:b/>
          <w:sz w:val="24"/>
          <w:szCs w:val="24"/>
          <w:u w:val="single"/>
        </w:rPr>
      </w:pPr>
      <w:r w:rsidRPr="000B538F">
        <w:rPr>
          <w:rFonts w:ascii="Garamond" w:hAnsi="Garamond"/>
          <w:b/>
          <w:sz w:val="24"/>
          <w:szCs w:val="24"/>
          <w:u w:val="single"/>
        </w:rPr>
        <w:t xml:space="preserve">Art. </w:t>
      </w:r>
      <w:r w:rsidR="00F53416" w:rsidRPr="000B538F">
        <w:rPr>
          <w:rFonts w:ascii="Garamond" w:hAnsi="Garamond"/>
          <w:b/>
          <w:sz w:val="24"/>
          <w:szCs w:val="24"/>
          <w:u w:val="single"/>
        </w:rPr>
        <w:t>8</w:t>
      </w:r>
      <w:r w:rsidR="004343FE" w:rsidRPr="000B538F">
        <w:rPr>
          <w:rFonts w:ascii="Garamond" w:hAnsi="Garamond"/>
          <w:b/>
          <w:sz w:val="24"/>
          <w:szCs w:val="24"/>
          <w:u w:val="single"/>
        </w:rPr>
        <w:t>6</w:t>
      </w:r>
      <w:r w:rsidRPr="000B538F">
        <w:rPr>
          <w:rFonts w:ascii="Garamond" w:hAnsi="Garamond"/>
          <w:b/>
          <w:sz w:val="24"/>
          <w:szCs w:val="24"/>
          <w:u w:val="single"/>
        </w:rPr>
        <w:t xml:space="preserve">. </w:t>
      </w:r>
    </w:p>
    <w:p w14:paraId="52C6F7D4" w14:textId="77777777" w:rsidR="003D5FB7" w:rsidRPr="000B538F" w:rsidRDefault="003D5FB7" w:rsidP="00DC3A7A">
      <w:pPr>
        <w:ind w:left="1418" w:hanging="709"/>
        <w:rPr>
          <w:rFonts w:ascii="Garamond" w:hAnsi="Garamond"/>
          <w:sz w:val="24"/>
          <w:szCs w:val="24"/>
        </w:rPr>
      </w:pPr>
      <w:r w:rsidRPr="000B538F">
        <w:rPr>
          <w:rFonts w:ascii="Garamond" w:hAnsi="Garamond"/>
          <w:sz w:val="24"/>
          <w:szCs w:val="24"/>
        </w:rPr>
        <w:t>§1</w:t>
      </w:r>
      <w:r w:rsidR="00DC3A7A" w:rsidRPr="000B538F">
        <w:rPr>
          <w:rFonts w:ascii="Garamond" w:hAnsi="Garamond"/>
          <w:sz w:val="24"/>
          <w:szCs w:val="24"/>
        </w:rPr>
        <w:t>.</w:t>
      </w:r>
      <w:r w:rsidR="00DC3A7A" w:rsidRPr="000B538F">
        <w:rPr>
          <w:rFonts w:ascii="Garamond" w:hAnsi="Garamond"/>
          <w:sz w:val="24"/>
          <w:szCs w:val="24"/>
        </w:rPr>
        <w:tab/>
      </w:r>
      <w:r w:rsidRPr="000B538F">
        <w:rPr>
          <w:rFonts w:ascii="Garamond" w:hAnsi="Garamond"/>
          <w:sz w:val="24"/>
          <w:szCs w:val="24"/>
        </w:rPr>
        <w:t xml:space="preserve">Het personeelslid dat op eigen initiatief deelneemt aan interne of externe vormingsactiviteiten </w:t>
      </w:r>
      <w:r w:rsidR="00DC3A7A" w:rsidRPr="000B538F">
        <w:rPr>
          <w:rFonts w:ascii="Garamond" w:hAnsi="Garamond"/>
          <w:sz w:val="24"/>
          <w:szCs w:val="24"/>
        </w:rPr>
        <w:t xml:space="preserve">en daarvoor toestemming krijgt van het bestuur, </w:t>
      </w:r>
      <w:r w:rsidRPr="000B538F">
        <w:rPr>
          <w:rFonts w:ascii="Garamond" w:hAnsi="Garamond"/>
          <w:sz w:val="24"/>
          <w:szCs w:val="24"/>
        </w:rPr>
        <w:t>krijgt daarvoor dienstvrijstelling. De periodes van afwezigheid worden gelijkgesteld met dienstactiviteit. Dit alles voor zover deze vorming werd toegestaan.</w:t>
      </w:r>
    </w:p>
    <w:p w14:paraId="361E6F0F" w14:textId="77777777" w:rsidR="003D5FB7" w:rsidRPr="000B538F" w:rsidRDefault="003D5FB7" w:rsidP="00DC3A7A">
      <w:pPr>
        <w:ind w:left="1418" w:hanging="2"/>
        <w:rPr>
          <w:rFonts w:ascii="Garamond" w:hAnsi="Garamond"/>
          <w:sz w:val="24"/>
          <w:szCs w:val="24"/>
        </w:rPr>
      </w:pPr>
      <w:r w:rsidRPr="000B538F">
        <w:rPr>
          <w:rFonts w:ascii="Garamond" w:hAnsi="Garamond"/>
          <w:sz w:val="24"/>
          <w:szCs w:val="24"/>
        </w:rPr>
        <w:t>Als de toegestane vormingsactiviteit buiten de werkuren doorgaat, krijgt het personeelslid daarvoor een gedeeltelijke of volledige compensatie. De compensatie wordt genomen in afspraak met de leidinggevende, rekening houdend met het dienstbelang.</w:t>
      </w:r>
    </w:p>
    <w:p w14:paraId="489773A2" w14:textId="77777777" w:rsidR="003D5FB7" w:rsidRPr="000B538F" w:rsidRDefault="003D5FB7" w:rsidP="00DC3A7A">
      <w:pPr>
        <w:ind w:left="1418" w:hanging="709"/>
        <w:rPr>
          <w:rFonts w:ascii="Garamond" w:hAnsi="Garamond"/>
          <w:sz w:val="24"/>
          <w:szCs w:val="24"/>
        </w:rPr>
      </w:pPr>
      <w:r w:rsidRPr="000B538F">
        <w:rPr>
          <w:rFonts w:ascii="Garamond" w:hAnsi="Garamond"/>
          <w:sz w:val="24"/>
          <w:szCs w:val="24"/>
        </w:rPr>
        <w:t>§2</w:t>
      </w:r>
      <w:r w:rsidR="00DC3A7A" w:rsidRPr="000B538F">
        <w:rPr>
          <w:rFonts w:ascii="Garamond" w:hAnsi="Garamond"/>
          <w:sz w:val="24"/>
          <w:szCs w:val="24"/>
        </w:rPr>
        <w:t>.</w:t>
      </w:r>
      <w:r w:rsidRPr="000B538F">
        <w:rPr>
          <w:rFonts w:ascii="Garamond" w:hAnsi="Garamond"/>
          <w:sz w:val="24"/>
          <w:szCs w:val="24"/>
        </w:rPr>
        <w:t xml:space="preserve"> </w:t>
      </w:r>
      <w:r w:rsidR="00DC3A7A" w:rsidRPr="000B538F">
        <w:rPr>
          <w:rFonts w:ascii="Garamond" w:hAnsi="Garamond"/>
          <w:sz w:val="24"/>
          <w:szCs w:val="24"/>
        </w:rPr>
        <w:tab/>
      </w:r>
      <w:r w:rsidRPr="000B538F">
        <w:rPr>
          <w:rFonts w:ascii="Garamond" w:hAnsi="Garamond"/>
          <w:sz w:val="24"/>
          <w:szCs w:val="24"/>
        </w:rPr>
        <w:t>Het totaal uren dienstvrijstelling en compensatie bij langlopende opleidingen (opleidingen gespreid over 1 of meerdere (school)jaren</w:t>
      </w:r>
      <w:r w:rsidR="00E24B5E" w:rsidRPr="000B538F">
        <w:rPr>
          <w:rFonts w:ascii="Garamond" w:hAnsi="Garamond"/>
          <w:sz w:val="24"/>
          <w:szCs w:val="24"/>
        </w:rPr>
        <w:t>)</w:t>
      </w:r>
      <w:r w:rsidRPr="000B538F">
        <w:rPr>
          <w:rFonts w:ascii="Garamond" w:hAnsi="Garamond"/>
          <w:sz w:val="24"/>
          <w:szCs w:val="24"/>
        </w:rPr>
        <w:t xml:space="preserve"> dat wordt toegekend is beperkt tot 50u per jaar en pro rata de tewerkstellingsbreuk.</w:t>
      </w:r>
    </w:p>
    <w:p w14:paraId="753BD7E1" w14:textId="77777777" w:rsidR="003D5FB7" w:rsidRPr="000B538F" w:rsidRDefault="00DC3A7A" w:rsidP="00361CB9">
      <w:pPr>
        <w:ind w:left="1418" w:hanging="2"/>
        <w:rPr>
          <w:rFonts w:ascii="Garamond" w:hAnsi="Garamond"/>
          <w:sz w:val="24"/>
          <w:szCs w:val="24"/>
        </w:rPr>
      </w:pPr>
      <w:r w:rsidRPr="000B538F">
        <w:rPr>
          <w:rFonts w:ascii="Garamond" w:hAnsi="Garamond"/>
          <w:sz w:val="24"/>
          <w:szCs w:val="24"/>
        </w:rPr>
        <w:t xml:space="preserve">Het bestuur draagt de kosten (inschrijvingsgeld, kosten van documentatie, kosten van eventuele softwarelicenties, …), al dan niet volledig, voor de deelname aan de </w:t>
      </w:r>
      <w:r w:rsidR="00361CB9" w:rsidRPr="000B538F">
        <w:rPr>
          <w:rFonts w:ascii="Garamond" w:hAnsi="Garamond"/>
          <w:sz w:val="24"/>
          <w:szCs w:val="24"/>
        </w:rPr>
        <w:t>toegestan</w:t>
      </w:r>
      <w:r w:rsidRPr="000B538F">
        <w:rPr>
          <w:rFonts w:ascii="Garamond" w:hAnsi="Garamond"/>
          <w:sz w:val="24"/>
          <w:szCs w:val="24"/>
        </w:rPr>
        <w:t>e vormingsactiviteiten.  Tot die kosten behoren ook de kosten voor de verplaatsing naar en van de plaats waar de vormingsactiviteit doorgaat.  Het personeelslid dient daartoe de bewijsstukken van de verplaatsingskosten in.  De regeling die geldt voor dienstverplaatsingen is van toepassing op de verplaatsingen voor vorming. De algemeen directeur of bij delegatie de vormingsverantwoordelijke kan evenwel beslissen om de helft van de kosten bij aanvang van de opleiding terug te betalen en het saldo na voorleggen van een getuigschrift, diploma of attest waaruit blijkt dat het personeelslid de vorming succesvol heeft beëindigd. Aan deze beslissing kan eveneens een scholingsbeding gekoppeld worden. Dit gebeurt overeenkomstig de bepalingen en de voorwaarden opgenomen in artikel 22bis van de arbeidsovereenkomstenwet van 3 juli 1978.</w:t>
      </w:r>
      <w:r w:rsidR="00361CB9" w:rsidRPr="000B538F">
        <w:rPr>
          <w:rFonts w:ascii="Garamond" w:hAnsi="Garamond"/>
          <w:sz w:val="24"/>
          <w:szCs w:val="24"/>
        </w:rPr>
        <w:t xml:space="preserve"> </w:t>
      </w:r>
      <w:r w:rsidR="003D5FB7" w:rsidRPr="000B538F">
        <w:rPr>
          <w:rFonts w:ascii="Garamond" w:hAnsi="Garamond"/>
          <w:sz w:val="24"/>
          <w:szCs w:val="24"/>
        </w:rPr>
        <w:t>Bij het contractuele personeelslid wordt het scholingsbeding toegevoegd als addendum bij zijn/haar arbeidsovereenkomst. Ook voor de statutaire personeelsleden wordt een scholingsbeding afgesloten zie de voorwaarden zoals opgenomen in art</w:t>
      </w:r>
      <w:r w:rsidR="00F2701A" w:rsidRPr="000B538F">
        <w:rPr>
          <w:rFonts w:ascii="Garamond" w:hAnsi="Garamond"/>
          <w:sz w:val="24"/>
          <w:szCs w:val="24"/>
        </w:rPr>
        <w:t>ikel</w:t>
      </w:r>
      <w:r w:rsidR="003D5FB7" w:rsidRPr="000B538F">
        <w:rPr>
          <w:rFonts w:ascii="Garamond" w:hAnsi="Garamond"/>
          <w:sz w:val="24"/>
          <w:szCs w:val="24"/>
        </w:rPr>
        <w:t xml:space="preserve"> 22bis van de arbeidsovereenkomstenwet.</w:t>
      </w:r>
    </w:p>
    <w:p w14:paraId="13D5BE43" w14:textId="77777777" w:rsidR="000E55D4" w:rsidRPr="000B538F" w:rsidRDefault="000E55D4">
      <w:pPr>
        <w:spacing w:before="0" w:after="160" w:line="259" w:lineRule="auto"/>
        <w:ind w:left="0"/>
        <w:rPr>
          <w:rFonts w:ascii="Garamond" w:hAnsi="Garamond"/>
          <w:sz w:val="24"/>
          <w:szCs w:val="24"/>
        </w:rPr>
      </w:pPr>
      <w:r w:rsidRPr="000B538F">
        <w:rPr>
          <w:rFonts w:ascii="Garamond" w:hAnsi="Garamond"/>
          <w:sz w:val="24"/>
          <w:szCs w:val="24"/>
        </w:rPr>
        <w:br w:type="page"/>
      </w:r>
    </w:p>
    <w:p w14:paraId="09F0DCFF" w14:textId="77777777" w:rsidR="000E55D4" w:rsidRPr="000B538F" w:rsidRDefault="000E55D4" w:rsidP="000E55D4">
      <w:pPr>
        <w:pStyle w:val="Kop2"/>
        <w:rPr>
          <w:rFonts w:ascii="Garamond" w:hAnsi="Garamond"/>
          <w:szCs w:val="24"/>
        </w:rPr>
      </w:pPr>
      <w:bookmarkStart w:id="114" w:name="_Toc501609561"/>
      <w:bookmarkStart w:id="115" w:name="_Toc85631101"/>
      <w:r w:rsidRPr="000B538F">
        <w:rPr>
          <w:rFonts w:ascii="Garamond" w:hAnsi="Garamond"/>
          <w:szCs w:val="24"/>
        </w:rPr>
        <w:t>Hoofdstuk xi. de administratieve anciënniteiten</w:t>
      </w:r>
      <w:bookmarkEnd w:id="114"/>
      <w:bookmarkEnd w:id="115"/>
    </w:p>
    <w:p w14:paraId="785ACF24" w14:textId="77777777" w:rsidR="000E55D4" w:rsidRPr="000B538F" w:rsidRDefault="000E55D4" w:rsidP="000E55D4">
      <w:pPr>
        <w:pStyle w:val="Opmaakprofiel5"/>
        <w:rPr>
          <w:rFonts w:ascii="Garamond" w:hAnsi="Garamond"/>
          <w:sz w:val="24"/>
          <w:szCs w:val="24"/>
          <w:u w:val="single"/>
        </w:rPr>
      </w:pPr>
      <w:r w:rsidRPr="000B538F">
        <w:rPr>
          <w:rFonts w:ascii="Garamond" w:hAnsi="Garamond"/>
          <w:sz w:val="24"/>
          <w:szCs w:val="24"/>
          <w:u w:val="single"/>
        </w:rPr>
        <w:t xml:space="preserve">Art. </w:t>
      </w:r>
      <w:r w:rsidR="004343FE" w:rsidRPr="000B538F">
        <w:rPr>
          <w:rFonts w:ascii="Garamond" w:hAnsi="Garamond"/>
          <w:sz w:val="24"/>
          <w:szCs w:val="24"/>
          <w:u w:val="single"/>
        </w:rPr>
        <w:t>87</w:t>
      </w:r>
      <w:r w:rsidRPr="000B538F">
        <w:rPr>
          <w:rFonts w:ascii="Garamond" w:hAnsi="Garamond"/>
          <w:sz w:val="24"/>
          <w:szCs w:val="24"/>
          <w:u w:val="single"/>
        </w:rPr>
        <w:t>.</w:t>
      </w:r>
    </w:p>
    <w:p w14:paraId="4EC9943C" w14:textId="77777777" w:rsidR="000E55D4" w:rsidRPr="000B538F" w:rsidRDefault="000E55D4" w:rsidP="000E55D4">
      <w:pPr>
        <w:pStyle w:val="StandaardUitvullen"/>
        <w:ind w:left="709"/>
        <w:rPr>
          <w:rFonts w:ascii="Garamond" w:hAnsi="Garamond"/>
          <w:sz w:val="24"/>
          <w:szCs w:val="24"/>
        </w:rPr>
      </w:pPr>
      <w:r w:rsidRPr="000B538F">
        <w:rPr>
          <w:rFonts w:ascii="Garamond" w:hAnsi="Garamond"/>
          <w:sz w:val="24"/>
          <w:szCs w:val="24"/>
        </w:rPr>
        <w:t xml:space="preserve">Met administratieve </w:t>
      </w:r>
      <w:proofErr w:type="spellStart"/>
      <w:r w:rsidRPr="000B538F">
        <w:rPr>
          <w:rFonts w:ascii="Garamond" w:hAnsi="Garamond"/>
          <w:sz w:val="24"/>
          <w:szCs w:val="24"/>
        </w:rPr>
        <w:t>anciënniteiten</w:t>
      </w:r>
      <w:proofErr w:type="spellEnd"/>
      <w:r w:rsidRPr="000B538F">
        <w:rPr>
          <w:rFonts w:ascii="Garamond" w:hAnsi="Garamond"/>
          <w:sz w:val="24"/>
          <w:szCs w:val="24"/>
        </w:rPr>
        <w:t xml:space="preserve"> worden de </w:t>
      </w:r>
      <w:proofErr w:type="spellStart"/>
      <w:r w:rsidRPr="000B538F">
        <w:rPr>
          <w:rFonts w:ascii="Garamond" w:hAnsi="Garamond"/>
          <w:sz w:val="24"/>
          <w:szCs w:val="24"/>
        </w:rPr>
        <w:t>anciënniteiten</w:t>
      </w:r>
      <w:proofErr w:type="spellEnd"/>
      <w:r w:rsidRPr="000B538F">
        <w:rPr>
          <w:rFonts w:ascii="Garamond" w:hAnsi="Garamond"/>
          <w:sz w:val="24"/>
          <w:szCs w:val="24"/>
        </w:rPr>
        <w:t xml:space="preserve"> bedoeld die gebruikt worden voor het verloop van de loopbaan.</w:t>
      </w:r>
    </w:p>
    <w:p w14:paraId="26489AE3" w14:textId="77777777" w:rsidR="000E55D4" w:rsidRPr="000B538F" w:rsidRDefault="000E55D4" w:rsidP="000E55D4">
      <w:pPr>
        <w:pStyle w:val="StandaardUitvullen"/>
        <w:ind w:left="709"/>
        <w:rPr>
          <w:rFonts w:ascii="Garamond" w:hAnsi="Garamond"/>
          <w:sz w:val="24"/>
          <w:szCs w:val="24"/>
        </w:rPr>
      </w:pPr>
      <w:r w:rsidRPr="000B538F">
        <w:rPr>
          <w:rFonts w:ascii="Garamond" w:hAnsi="Garamond"/>
          <w:sz w:val="24"/>
          <w:szCs w:val="24"/>
        </w:rPr>
        <w:t xml:space="preserve">De volgende administratieve </w:t>
      </w:r>
      <w:proofErr w:type="spellStart"/>
      <w:r w:rsidRPr="000B538F">
        <w:rPr>
          <w:rFonts w:ascii="Garamond" w:hAnsi="Garamond"/>
          <w:sz w:val="24"/>
          <w:szCs w:val="24"/>
        </w:rPr>
        <w:t>anciënniteiten</w:t>
      </w:r>
      <w:proofErr w:type="spellEnd"/>
      <w:r w:rsidRPr="000B538F">
        <w:rPr>
          <w:rFonts w:ascii="Garamond" w:hAnsi="Garamond"/>
          <w:sz w:val="24"/>
          <w:szCs w:val="24"/>
        </w:rPr>
        <w:t xml:space="preserve"> zijn van toepassing op het personeelslid: </w:t>
      </w:r>
    </w:p>
    <w:p w14:paraId="4A6ACF2E" w14:textId="77777777" w:rsidR="000E55D4" w:rsidRPr="000B538F" w:rsidRDefault="000E55D4" w:rsidP="009F3A6F">
      <w:pPr>
        <w:pStyle w:val="StandaardUitvullen"/>
        <w:numPr>
          <w:ilvl w:val="0"/>
          <w:numId w:val="13"/>
        </w:numPr>
        <w:rPr>
          <w:rFonts w:ascii="Garamond" w:hAnsi="Garamond"/>
          <w:sz w:val="24"/>
          <w:szCs w:val="24"/>
        </w:rPr>
      </w:pPr>
      <w:r w:rsidRPr="000B538F">
        <w:rPr>
          <w:rFonts w:ascii="Garamond" w:hAnsi="Garamond"/>
          <w:sz w:val="24"/>
          <w:szCs w:val="24"/>
        </w:rPr>
        <w:t>graadanciënniteit;</w:t>
      </w:r>
    </w:p>
    <w:p w14:paraId="7E9AF3F2" w14:textId="77777777" w:rsidR="000E55D4" w:rsidRPr="000B538F" w:rsidRDefault="000E55D4" w:rsidP="009F3A6F">
      <w:pPr>
        <w:pStyle w:val="StandaardUitvullen"/>
        <w:numPr>
          <w:ilvl w:val="0"/>
          <w:numId w:val="13"/>
        </w:numPr>
        <w:rPr>
          <w:rFonts w:ascii="Garamond" w:hAnsi="Garamond"/>
          <w:sz w:val="24"/>
          <w:szCs w:val="24"/>
        </w:rPr>
      </w:pPr>
      <w:r w:rsidRPr="000B538F">
        <w:rPr>
          <w:rFonts w:ascii="Garamond" w:hAnsi="Garamond"/>
          <w:sz w:val="24"/>
          <w:szCs w:val="24"/>
        </w:rPr>
        <w:t>niveauanciënniteit;</w:t>
      </w:r>
    </w:p>
    <w:p w14:paraId="198D7BC2" w14:textId="77777777" w:rsidR="000E55D4" w:rsidRPr="000B538F" w:rsidRDefault="000E55D4" w:rsidP="009F3A6F">
      <w:pPr>
        <w:pStyle w:val="StandaardUitvullen"/>
        <w:numPr>
          <w:ilvl w:val="0"/>
          <w:numId w:val="13"/>
        </w:numPr>
        <w:rPr>
          <w:rFonts w:ascii="Garamond" w:hAnsi="Garamond"/>
          <w:sz w:val="24"/>
          <w:szCs w:val="24"/>
        </w:rPr>
      </w:pPr>
      <w:r w:rsidRPr="000B538F">
        <w:rPr>
          <w:rFonts w:ascii="Garamond" w:hAnsi="Garamond"/>
          <w:sz w:val="24"/>
          <w:szCs w:val="24"/>
        </w:rPr>
        <w:t>dienstanciënniteit;</w:t>
      </w:r>
    </w:p>
    <w:p w14:paraId="63D18A3B" w14:textId="77777777" w:rsidR="000E55D4" w:rsidRPr="000B538F" w:rsidRDefault="000E55D4" w:rsidP="009F3A6F">
      <w:pPr>
        <w:pStyle w:val="StandaardUitvullen"/>
        <w:numPr>
          <w:ilvl w:val="0"/>
          <w:numId w:val="13"/>
        </w:numPr>
        <w:rPr>
          <w:rFonts w:ascii="Garamond" w:hAnsi="Garamond"/>
          <w:sz w:val="24"/>
          <w:szCs w:val="24"/>
        </w:rPr>
      </w:pPr>
      <w:r w:rsidRPr="000B538F">
        <w:rPr>
          <w:rFonts w:ascii="Garamond" w:hAnsi="Garamond"/>
          <w:sz w:val="24"/>
          <w:szCs w:val="24"/>
        </w:rPr>
        <w:t>schaalanciënniteit.</w:t>
      </w:r>
    </w:p>
    <w:p w14:paraId="78B0E195" w14:textId="77777777" w:rsidR="000E55D4" w:rsidRPr="000B538F" w:rsidRDefault="000E55D4" w:rsidP="000E55D4">
      <w:pPr>
        <w:ind w:left="709"/>
        <w:rPr>
          <w:rFonts w:ascii="Garamond" w:hAnsi="Garamond"/>
          <w:sz w:val="24"/>
          <w:szCs w:val="24"/>
          <w:lang w:val="nl-BE"/>
        </w:rPr>
      </w:pPr>
      <w:r w:rsidRPr="000B538F">
        <w:rPr>
          <w:rFonts w:ascii="Garamond" w:hAnsi="Garamond"/>
          <w:sz w:val="24"/>
          <w:szCs w:val="24"/>
          <w:lang w:val="nl-BE"/>
        </w:rPr>
        <w:t xml:space="preserve">De graad-, niveau-, en dienstanciënniteit bestaan uit de werkelijke diensten die bij een overheid werden gepresteerd. </w:t>
      </w:r>
    </w:p>
    <w:p w14:paraId="34CAFD67" w14:textId="7A6E0B1B" w:rsidR="000E55D4" w:rsidRDefault="000E55D4" w:rsidP="000E55D4">
      <w:pPr>
        <w:ind w:left="709"/>
        <w:rPr>
          <w:rFonts w:ascii="Garamond" w:hAnsi="Garamond"/>
          <w:sz w:val="24"/>
          <w:szCs w:val="24"/>
          <w:lang w:val="nl-BE"/>
        </w:rPr>
      </w:pPr>
      <w:r w:rsidRPr="000B538F">
        <w:rPr>
          <w:rFonts w:ascii="Garamond" w:hAnsi="Garamond"/>
          <w:sz w:val="24"/>
          <w:szCs w:val="24"/>
          <w:lang w:val="nl-BE"/>
        </w:rPr>
        <w:t>Onder werkelijke diensten worden alle diensten verstaan die recht geven op het salaris of die, wat het statutaire personeelslid betreft, bij ontstentenis van een salaris gelijkgesteld wordt met dienstactiviteit.</w:t>
      </w:r>
    </w:p>
    <w:p w14:paraId="700792C2" w14:textId="77777777" w:rsidR="00BB16D8" w:rsidRPr="001C2B80" w:rsidRDefault="00BB16D8" w:rsidP="00BB16D8">
      <w:pPr>
        <w:pStyle w:val="Plattetekst25"/>
        <w:tabs>
          <w:tab w:val="left" w:pos="720"/>
        </w:tabs>
        <w:ind w:left="720"/>
        <w:jc w:val="both"/>
        <w:rPr>
          <w:rFonts w:ascii="Garamond" w:hAnsi="Garamond" w:cs="Arial"/>
          <w:szCs w:val="24"/>
        </w:rPr>
      </w:pPr>
      <w:r w:rsidRPr="00BB16D8">
        <w:rPr>
          <w:rFonts w:ascii="Garamond" w:hAnsi="Garamond" w:cs="Arial"/>
          <w:szCs w:val="24"/>
          <w:highlight w:val="yellow"/>
        </w:rPr>
        <w:t>De periodes die de Rijksdienst voor Arbeidsvoorziening erkent als tijdelijke werkloosheid wegens overmacht ten gevolge van de pandemie, veroorzaakt door COVID-19, worden voor de toepassing van dit artikel gelijkgesteld met werkelijke diensten bij een overheid.</w:t>
      </w:r>
    </w:p>
    <w:p w14:paraId="6A681E06" w14:textId="77777777" w:rsidR="000E55D4" w:rsidRPr="000B538F" w:rsidRDefault="000E55D4" w:rsidP="000E55D4">
      <w:pPr>
        <w:ind w:left="709"/>
        <w:rPr>
          <w:rFonts w:ascii="Garamond" w:hAnsi="Garamond"/>
          <w:sz w:val="24"/>
          <w:szCs w:val="24"/>
          <w:lang w:val="nl-BE"/>
        </w:rPr>
      </w:pPr>
      <w:r w:rsidRPr="000B538F">
        <w:rPr>
          <w:rFonts w:ascii="Garamond" w:hAnsi="Garamond"/>
          <w:sz w:val="24"/>
          <w:szCs w:val="24"/>
          <w:lang w:val="nl-BE"/>
        </w:rPr>
        <w:t xml:space="preserve">De periodes van verlof of afwezigheid die gelijkgesteld zijn met dienstactiviteit worden weergegeven in de tabel als bijlage </w:t>
      </w:r>
      <w:r w:rsidR="004C0AAE" w:rsidRPr="000B538F">
        <w:rPr>
          <w:rFonts w:ascii="Garamond" w:hAnsi="Garamond"/>
          <w:sz w:val="24"/>
          <w:szCs w:val="24"/>
          <w:lang w:val="nl-BE"/>
        </w:rPr>
        <w:t>II.</w:t>
      </w:r>
    </w:p>
    <w:p w14:paraId="3754C291" w14:textId="77777777" w:rsidR="000E55D4" w:rsidRPr="000B538F" w:rsidRDefault="000E55D4" w:rsidP="000E55D4">
      <w:pPr>
        <w:pStyle w:val="Opmaakprofiel5"/>
        <w:rPr>
          <w:rFonts w:ascii="Garamond" w:hAnsi="Garamond"/>
          <w:sz w:val="24"/>
          <w:szCs w:val="24"/>
          <w:u w:val="single"/>
        </w:rPr>
      </w:pPr>
      <w:r w:rsidRPr="000B538F">
        <w:rPr>
          <w:rFonts w:ascii="Garamond" w:hAnsi="Garamond"/>
          <w:sz w:val="24"/>
          <w:szCs w:val="24"/>
          <w:u w:val="single"/>
        </w:rPr>
        <w:t xml:space="preserve">Art. </w:t>
      </w:r>
      <w:r w:rsidR="004343FE" w:rsidRPr="000B538F">
        <w:rPr>
          <w:rFonts w:ascii="Garamond" w:hAnsi="Garamond"/>
          <w:sz w:val="24"/>
          <w:szCs w:val="24"/>
          <w:u w:val="single"/>
        </w:rPr>
        <w:t>88</w:t>
      </w:r>
      <w:r w:rsidRPr="000B538F">
        <w:rPr>
          <w:rFonts w:ascii="Garamond" w:hAnsi="Garamond"/>
          <w:sz w:val="24"/>
          <w:szCs w:val="24"/>
          <w:u w:val="single"/>
        </w:rPr>
        <w:t>.</w:t>
      </w:r>
    </w:p>
    <w:p w14:paraId="49B90E37" w14:textId="77777777" w:rsidR="000E55D4" w:rsidRPr="000B538F" w:rsidRDefault="000E55D4" w:rsidP="000E55D4">
      <w:pPr>
        <w:pStyle w:val="StandaardUitvullen"/>
        <w:ind w:left="709"/>
        <w:rPr>
          <w:rFonts w:ascii="Garamond" w:hAnsi="Garamond"/>
          <w:sz w:val="24"/>
          <w:szCs w:val="24"/>
        </w:rPr>
      </w:pPr>
      <w:r w:rsidRPr="000B538F">
        <w:rPr>
          <w:rFonts w:ascii="Garamond" w:hAnsi="Garamond"/>
          <w:sz w:val="24"/>
          <w:szCs w:val="24"/>
        </w:rPr>
        <w:t xml:space="preserve">De administratieve </w:t>
      </w:r>
      <w:proofErr w:type="spellStart"/>
      <w:r w:rsidRPr="000B538F">
        <w:rPr>
          <w:rFonts w:ascii="Garamond" w:hAnsi="Garamond"/>
          <w:sz w:val="24"/>
          <w:szCs w:val="24"/>
        </w:rPr>
        <w:t>anciënniteiten</w:t>
      </w:r>
      <w:proofErr w:type="spellEnd"/>
      <w:r w:rsidRPr="000B538F">
        <w:rPr>
          <w:rFonts w:ascii="Garamond" w:hAnsi="Garamond"/>
          <w:sz w:val="24"/>
          <w:szCs w:val="24"/>
        </w:rPr>
        <w:t xml:space="preserve"> worden uitgedrukt in jaren en volle kalendermaanden. Ze nemen een aanvang op de eerste dag van een maand. Als de diensten geen aanvang hebben genomen op de eerste dag van een maand of geen einde hebben genomen op de laatste dag van een maand, worden de gedeelten van maanden weggelaten.</w:t>
      </w:r>
    </w:p>
    <w:p w14:paraId="5B633024" w14:textId="77777777" w:rsidR="000E55D4" w:rsidRPr="000B538F" w:rsidRDefault="000E55D4" w:rsidP="000E55D4">
      <w:pPr>
        <w:pStyle w:val="Opmaakprofiel5"/>
        <w:rPr>
          <w:rFonts w:ascii="Garamond" w:hAnsi="Garamond"/>
          <w:sz w:val="24"/>
          <w:szCs w:val="24"/>
          <w:u w:val="single"/>
        </w:rPr>
      </w:pPr>
      <w:r w:rsidRPr="000B538F">
        <w:rPr>
          <w:rFonts w:ascii="Garamond" w:hAnsi="Garamond"/>
          <w:sz w:val="24"/>
          <w:szCs w:val="24"/>
          <w:u w:val="single"/>
        </w:rPr>
        <w:t xml:space="preserve">Art. </w:t>
      </w:r>
      <w:r w:rsidR="004343FE" w:rsidRPr="000B538F">
        <w:rPr>
          <w:rFonts w:ascii="Garamond" w:hAnsi="Garamond"/>
          <w:sz w:val="24"/>
          <w:szCs w:val="24"/>
          <w:u w:val="single"/>
        </w:rPr>
        <w:t>89</w:t>
      </w:r>
      <w:r w:rsidRPr="000B538F">
        <w:rPr>
          <w:rFonts w:ascii="Garamond" w:hAnsi="Garamond"/>
          <w:sz w:val="24"/>
          <w:szCs w:val="24"/>
          <w:u w:val="single"/>
        </w:rPr>
        <w:t>.</w:t>
      </w:r>
    </w:p>
    <w:p w14:paraId="073ABEF5" w14:textId="77777777" w:rsidR="000E55D4" w:rsidRPr="000B538F" w:rsidRDefault="000E55D4" w:rsidP="000E55D4">
      <w:pPr>
        <w:pStyle w:val="StandaardUitvullen"/>
        <w:tabs>
          <w:tab w:val="left" w:pos="1418"/>
        </w:tabs>
        <w:ind w:left="1416" w:hanging="707"/>
        <w:rPr>
          <w:rFonts w:ascii="Garamond" w:hAnsi="Garamond"/>
          <w:sz w:val="24"/>
          <w:szCs w:val="24"/>
        </w:rPr>
      </w:pPr>
      <w:r w:rsidRPr="000B538F">
        <w:rPr>
          <w:rFonts w:ascii="Garamond" w:hAnsi="Garamond"/>
          <w:sz w:val="24"/>
          <w:szCs w:val="24"/>
        </w:rPr>
        <w:t>§1.</w:t>
      </w:r>
      <w:r w:rsidRPr="000B538F">
        <w:rPr>
          <w:rFonts w:ascii="Garamond" w:hAnsi="Garamond"/>
          <w:sz w:val="24"/>
          <w:szCs w:val="24"/>
        </w:rPr>
        <w:tab/>
        <w:t>De graadanciënniteit bestaat uit de werkelijke diensten bij een overheid sinds de datum van de aanstelling op proef in een bepaalde graad of een daarmee vergelijkbare graad.</w:t>
      </w:r>
    </w:p>
    <w:p w14:paraId="73BC635D" w14:textId="77777777" w:rsidR="000E55D4" w:rsidRPr="000B538F" w:rsidRDefault="000E55D4" w:rsidP="000E55D4">
      <w:pPr>
        <w:pStyle w:val="StandaardUitvullen"/>
        <w:ind w:left="1414" w:hanging="705"/>
        <w:rPr>
          <w:rFonts w:ascii="Garamond" w:hAnsi="Garamond"/>
          <w:sz w:val="24"/>
          <w:szCs w:val="24"/>
        </w:rPr>
      </w:pPr>
      <w:r w:rsidRPr="000B538F">
        <w:rPr>
          <w:rFonts w:ascii="Garamond" w:hAnsi="Garamond"/>
          <w:sz w:val="24"/>
          <w:szCs w:val="24"/>
        </w:rPr>
        <w:t>§2.</w:t>
      </w:r>
      <w:r w:rsidRPr="000B538F">
        <w:rPr>
          <w:rFonts w:ascii="Garamond" w:hAnsi="Garamond"/>
          <w:sz w:val="24"/>
          <w:szCs w:val="24"/>
        </w:rPr>
        <w:tab/>
        <w:t>De niveauanciënniteit bestaat uit de werkelijke diensten bij een overheid sinds de datum van de aanstelling op proef in een of meer graden van een bepaald niveau of van een daarmee vergelijkbaar niveau.</w:t>
      </w:r>
    </w:p>
    <w:p w14:paraId="1D3CE6FD" w14:textId="77777777" w:rsidR="000E55D4" w:rsidRPr="000B538F" w:rsidRDefault="000E55D4" w:rsidP="000E55D4">
      <w:pPr>
        <w:pStyle w:val="StandaardUitvullen"/>
        <w:ind w:left="1414" w:hanging="705"/>
        <w:rPr>
          <w:rFonts w:ascii="Garamond" w:hAnsi="Garamond"/>
          <w:sz w:val="24"/>
          <w:szCs w:val="24"/>
        </w:rPr>
      </w:pPr>
      <w:r w:rsidRPr="000B538F">
        <w:rPr>
          <w:rFonts w:ascii="Garamond" w:hAnsi="Garamond"/>
          <w:sz w:val="24"/>
          <w:szCs w:val="24"/>
        </w:rPr>
        <w:t>§3.</w:t>
      </w:r>
      <w:r w:rsidRPr="000B538F">
        <w:rPr>
          <w:rFonts w:ascii="Garamond" w:hAnsi="Garamond"/>
          <w:sz w:val="24"/>
          <w:szCs w:val="24"/>
        </w:rPr>
        <w:tab/>
        <w:t>De dienstanciënniteit bestaat uit de werkelijke diensten die gepresteerd zijn bij een overheid.</w:t>
      </w:r>
    </w:p>
    <w:p w14:paraId="447649A8" w14:textId="77777777" w:rsidR="000E55D4" w:rsidRPr="000B538F" w:rsidRDefault="000E55D4" w:rsidP="000E55D4">
      <w:pPr>
        <w:pStyle w:val="StandaardUitvullen"/>
        <w:ind w:left="1414" w:hanging="705"/>
        <w:rPr>
          <w:rFonts w:ascii="Garamond" w:hAnsi="Garamond"/>
          <w:sz w:val="24"/>
          <w:szCs w:val="24"/>
        </w:rPr>
      </w:pPr>
      <w:r w:rsidRPr="000B538F">
        <w:rPr>
          <w:rFonts w:ascii="Garamond" w:hAnsi="Garamond"/>
          <w:sz w:val="24"/>
          <w:szCs w:val="24"/>
        </w:rPr>
        <w:t>§4.</w:t>
      </w:r>
      <w:r w:rsidRPr="000B538F">
        <w:rPr>
          <w:rFonts w:ascii="Garamond" w:hAnsi="Garamond"/>
          <w:sz w:val="24"/>
          <w:szCs w:val="24"/>
        </w:rPr>
        <w:tab/>
        <w:t>De schaalanciënniteit is de anciënniteit verworven bij het bestuur in een bepaalde salarisschaal van de functionele loopbaan van een bepaalde graad. Ze neemt een aanvang op de datum van de aanstelling op proef in die graad, tenzij anders bepaald.</w:t>
      </w:r>
    </w:p>
    <w:p w14:paraId="08F49265" w14:textId="2D76FF46" w:rsidR="000E55D4" w:rsidRDefault="000E55D4" w:rsidP="000E55D4">
      <w:pPr>
        <w:pStyle w:val="StandaardUitvullen"/>
        <w:ind w:left="1414"/>
        <w:rPr>
          <w:rFonts w:ascii="Garamond" w:hAnsi="Garamond"/>
          <w:sz w:val="24"/>
          <w:szCs w:val="24"/>
        </w:rPr>
      </w:pPr>
      <w:r w:rsidRPr="000B538F">
        <w:rPr>
          <w:rFonts w:ascii="Garamond" w:hAnsi="Garamond"/>
          <w:sz w:val="24"/>
          <w:szCs w:val="24"/>
        </w:rPr>
        <w:t>De diensten die krachtens de rechtspositieregeling recht geven op een salaris geven recht op de toekenning van schaalanciënniteit.</w:t>
      </w:r>
    </w:p>
    <w:p w14:paraId="1ACBC2AD" w14:textId="77777777" w:rsidR="0035007B" w:rsidRPr="0035007B" w:rsidRDefault="0035007B" w:rsidP="0035007B">
      <w:pPr>
        <w:pStyle w:val="StandaardUitvullen"/>
        <w:ind w:left="1414"/>
        <w:rPr>
          <w:rFonts w:ascii="Garamond" w:hAnsi="Garamond"/>
          <w:sz w:val="24"/>
          <w:szCs w:val="24"/>
        </w:rPr>
      </w:pPr>
      <w:r w:rsidRPr="0035007B">
        <w:rPr>
          <w:rFonts w:ascii="Garamond" w:hAnsi="Garamond"/>
          <w:sz w:val="24"/>
          <w:szCs w:val="24"/>
          <w:highlight w:val="yellow"/>
        </w:rPr>
        <w:t>Met deze diensten worden de periodes die de Rijksdienst voor Arbeidsvoorziening erkent als tijdelijke werkloosheid wegens overmacht ten gevolge van de pandemie, veroorzaakt door COVID-19, gelijkgesteld.</w:t>
      </w:r>
    </w:p>
    <w:p w14:paraId="492BEA4F" w14:textId="77777777" w:rsidR="0035007B" w:rsidRPr="000B538F" w:rsidRDefault="0035007B" w:rsidP="000E55D4">
      <w:pPr>
        <w:pStyle w:val="StandaardUitvullen"/>
        <w:ind w:left="1414"/>
        <w:rPr>
          <w:rFonts w:ascii="Garamond" w:hAnsi="Garamond"/>
          <w:sz w:val="24"/>
          <w:szCs w:val="24"/>
        </w:rPr>
      </w:pPr>
    </w:p>
    <w:p w14:paraId="29A0D06F" w14:textId="77777777" w:rsidR="00EF0F57" w:rsidRPr="000B538F" w:rsidRDefault="00EF0F57">
      <w:pPr>
        <w:pStyle w:val="StandaardUitvullen"/>
        <w:ind w:left="1414"/>
        <w:rPr>
          <w:rFonts w:ascii="Garamond" w:eastAsia="Garamond" w:hAnsi="Garamond" w:cs="Garamond"/>
          <w:sz w:val="24"/>
          <w:szCs w:val="24"/>
        </w:rPr>
      </w:pPr>
      <w:r w:rsidRPr="000B538F">
        <w:rPr>
          <w:rFonts w:ascii="Garamond" w:eastAsia="Garamond" w:hAnsi="Garamond" w:cs="Garamond"/>
          <w:sz w:val="24"/>
          <w:szCs w:val="24"/>
        </w:rPr>
        <w:t>De periodes van de in deze rechtspositie voorziene mogelijkheden van onbezoldigde volledige afwezigheid (</w:t>
      </w:r>
      <w:r w:rsidR="00213E57" w:rsidRPr="000B538F">
        <w:rPr>
          <w:rFonts w:ascii="Garamond" w:eastAsia="Garamond" w:hAnsi="Garamond" w:cs="Garamond"/>
          <w:sz w:val="24"/>
          <w:szCs w:val="24"/>
        </w:rPr>
        <w:t xml:space="preserve">voltijds </w:t>
      </w:r>
      <w:r w:rsidRPr="000B538F">
        <w:rPr>
          <w:rFonts w:ascii="Garamond" w:eastAsia="Garamond" w:hAnsi="Garamond" w:cs="Garamond"/>
          <w:sz w:val="24"/>
          <w:szCs w:val="24"/>
        </w:rPr>
        <w:t>onbetaald verlof</w:t>
      </w:r>
      <w:r w:rsidR="00213E57" w:rsidRPr="000B538F">
        <w:rPr>
          <w:rFonts w:ascii="Garamond" w:eastAsia="Garamond" w:hAnsi="Garamond" w:cs="Garamond"/>
          <w:sz w:val="24"/>
          <w:szCs w:val="24"/>
        </w:rPr>
        <w:t xml:space="preserve"> als recht en als gunst</w:t>
      </w:r>
      <w:r w:rsidRPr="000B538F">
        <w:rPr>
          <w:rFonts w:ascii="Garamond" w:eastAsia="Garamond" w:hAnsi="Garamond" w:cs="Garamond"/>
          <w:sz w:val="24"/>
          <w:szCs w:val="24"/>
        </w:rPr>
        <w:t>, voltijdse gewone loopbaanonderbreking, de voltijdse afwezigheid voor ouderschapsverlof, de voltijdse loopbaanonderbreking voor bijstand of verzorging van een zwaar ziek gezins- of familielid, de voltijdse loopbaanonderbreking voor palliatief verlof</w:t>
      </w:r>
      <w:r w:rsidR="00213E57" w:rsidRPr="000B538F">
        <w:rPr>
          <w:rFonts w:ascii="Garamond" w:eastAsia="Garamond" w:hAnsi="Garamond" w:cs="Garamond"/>
          <w:sz w:val="24"/>
          <w:szCs w:val="24"/>
        </w:rPr>
        <w:t>, het voltijds zorgkrediet</w:t>
      </w:r>
      <w:r w:rsidR="00646635" w:rsidRPr="000B538F">
        <w:rPr>
          <w:rFonts w:ascii="Garamond" w:eastAsia="Garamond" w:hAnsi="Garamond" w:cs="Garamond"/>
          <w:sz w:val="24"/>
          <w:szCs w:val="24"/>
        </w:rPr>
        <w:t>, disponibiliteit</w:t>
      </w:r>
      <w:r w:rsidRPr="000B538F">
        <w:rPr>
          <w:rFonts w:ascii="Garamond" w:eastAsia="Garamond" w:hAnsi="Garamond" w:cs="Garamond"/>
          <w:sz w:val="24"/>
          <w:szCs w:val="24"/>
        </w:rPr>
        <w:t>) komen in aanmerking voor de toekenning van schaalanciënniteit. De schaalanciënniteit die voor die periodes van onbezoldigde volledige afwezigheid wordt toegekend, mag in het totaal niet meer belopen dan een jaar voor de ganse loopbaan.</w:t>
      </w:r>
    </w:p>
    <w:p w14:paraId="1968FE74" w14:textId="77777777" w:rsidR="000E55D4" w:rsidRPr="000B538F" w:rsidRDefault="000E55D4" w:rsidP="000E55D4">
      <w:pPr>
        <w:pStyle w:val="Opmaakprofiel5"/>
        <w:rPr>
          <w:rFonts w:ascii="Garamond" w:hAnsi="Garamond"/>
          <w:sz w:val="24"/>
          <w:szCs w:val="24"/>
          <w:u w:val="single"/>
        </w:rPr>
      </w:pPr>
      <w:r w:rsidRPr="000B538F">
        <w:rPr>
          <w:rFonts w:ascii="Garamond" w:hAnsi="Garamond"/>
          <w:sz w:val="24"/>
          <w:szCs w:val="24"/>
          <w:u w:val="single"/>
        </w:rPr>
        <w:t xml:space="preserve">Art. </w:t>
      </w:r>
      <w:r w:rsidR="00213E57" w:rsidRPr="000B538F">
        <w:rPr>
          <w:rFonts w:ascii="Garamond" w:hAnsi="Garamond"/>
          <w:sz w:val="24"/>
          <w:szCs w:val="24"/>
          <w:u w:val="single"/>
        </w:rPr>
        <w:t>9</w:t>
      </w:r>
      <w:r w:rsidR="004343FE" w:rsidRPr="000B538F">
        <w:rPr>
          <w:rFonts w:ascii="Garamond" w:hAnsi="Garamond"/>
          <w:sz w:val="24"/>
          <w:szCs w:val="24"/>
          <w:u w:val="single"/>
        </w:rPr>
        <w:t>0</w:t>
      </w:r>
      <w:r w:rsidRPr="000B538F">
        <w:rPr>
          <w:rFonts w:ascii="Garamond" w:hAnsi="Garamond"/>
          <w:sz w:val="24"/>
          <w:szCs w:val="24"/>
          <w:u w:val="single"/>
        </w:rPr>
        <w:t>.</w:t>
      </w:r>
    </w:p>
    <w:p w14:paraId="6BF67098" w14:textId="77777777" w:rsidR="00213E57" w:rsidRPr="000B538F" w:rsidRDefault="00213E57" w:rsidP="00213E57">
      <w:pPr>
        <w:pStyle w:val="StandaardUitvullen"/>
        <w:ind w:left="1414" w:hanging="705"/>
        <w:rPr>
          <w:rFonts w:ascii="Garamond" w:hAnsi="Garamond"/>
          <w:sz w:val="24"/>
          <w:szCs w:val="24"/>
        </w:rPr>
      </w:pPr>
      <w:r w:rsidRPr="000B538F">
        <w:rPr>
          <w:rFonts w:ascii="Garamond" w:hAnsi="Garamond"/>
          <w:sz w:val="24"/>
          <w:szCs w:val="24"/>
        </w:rPr>
        <w:t>§1.</w:t>
      </w:r>
      <w:r w:rsidRPr="000B538F">
        <w:rPr>
          <w:rFonts w:ascii="Garamond" w:hAnsi="Garamond"/>
          <w:sz w:val="24"/>
          <w:szCs w:val="24"/>
        </w:rPr>
        <w:tab/>
        <w:t xml:space="preserve">Onder overheid in artikel </w:t>
      </w:r>
      <w:r w:rsidR="00F2701A" w:rsidRPr="000B538F">
        <w:rPr>
          <w:rFonts w:ascii="Garamond" w:hAnsi="Garamond"/>
          <w:sz w:val="24"/>
          <w:szCs w:val="24"/>
        </w:rPr>
        <w:t>87</w:t>
      </w:r>
      <w:r w:rsidRPr="000B538F">
        <w:rPr>
          <w:rFonts w:ascii="Garamond" w:hAnsi="Garamond"/>
          <w:sz w:val="24"/>
          <w:szCs w:val="24"/>
        </w:rPr>
        <w:t xml:space="preserve"> en </w:t>
      </w:r>
      <w:r w:rsidR="00F2701A" w:rsidRPr="000B538F">
        <w:rPr>
          <w:rFonts w:ascii="Garamond" w:hAnsi="Garamond"/>
          <w:sz w:val="24"/>
          <w:szCs w:val="24"/>
        </w:rPr>
        <w:t>89</w:t>
      </w:r>
      <w:r w:rsidRPr="000B538F">
        <w:rPr>
          <w:rFonts w:ascii="Garamond" w:hAnsi="Garamond"/>
          <w:sz w:val="24"/>
          <w:szCs w:val="24"/>
        </w:rPr>
        <w:t xml:space="preserve"> wordt verstaan:</w:t>
      </w:r>
    </w:p>
    <w:p w14:paraId="684A69DB" w14:textId="77777777" w:rsidR="00213E57" w:rsidRPr="000B538F" w:rsidRDefault="00213E57" w:rsidP="00CA0EAD">
      <w:pPr>
        <w:pStyle w:val="Plattetekst21"/>
        <w:numPr>
          <w:ilvl w:val="0"/>
          <w:numId w:val="45"/>
        </w:numPr>
        <w:tabs>
          <w:tab w:val="clear" w:pos="1571"/>
          <w:tab w:val="left" w:pos="1843"/>
        </w:tabs>
        <w:ind w:left="1843"/>
        <w:rPr>
          <w:rFonts w:ascii="Garamond" w:hAnsi="Garamond" w:cs="Arial"/>
          <w:sz w:val="24"/>
          <w:szCs w:val="24"/>
        </w:rPr>
      </w:pPr>
      <w:r w:rsidRPr="000B538F">
        <w:rPr>
          <w:rFonts w:ascii="Garamond" w:hAnsi="Garamond" w:cs="Arial"/>
          <w:sz w:val="24"/>
          <w:szCs w:val="24"/>
        </w:rPr>
        <w:t xml:space="preserve">de provincies, de gemeenten en de </w:t>
      </w:r>
      <w:proofErr w:type="spellStart"/>
      <w:r w:rsidRPr="000B538F">
        <w:rPr>
          <w:rFonts w:ascii="Garamond" w:hAnsi="Garamond" w:cs="Arial"/>
          <w:sz w:val="24"/>
          <w:szCs w:val="24"/>
        </w:rPr>
        <w:t>OCMW’s</w:t>
      </w:r>
      <w:proofErr w:type="spellEnd"/>
      <w:r w:rsidRPr="000B538F">
        <w:rPr>
          <w:rFonts w:ascii="Garamond" w:hAnsi="Garamond" w:cs="Arial"/>
          <w:sz w:val="24"/>
          <w:szCs w:val="24"/>
        </w:rPr>
        <w:t xml:space="preserve"> van België, de </w:t>
      </w:r>
      <w:proofErr w:type="spellStart"/>
      <w:r w:rsidRPr="000B538F">
        <w:rPr>
          <w:rFonts w:ascii="Garamond" w:hAnsi="Garamond" w:cs="Arial"/>
          <w:sz w:val="24"/>
          <w:szCs w:val="24"/>
        </w:rPr>
        <w:t>publiekrechterlijke</w:t>
      </w:r>
      <w:proofErr w:type="spellEnd"/>
      <w:r w:rsidRPr="000B538F">
        <w:rPr>
          <w:rFonts w:ascii="Garamond" w:hAnsi="Garamond" w:cs="Arial"/>
          <w:sz w:val="24"/>
          <w:szCs w:val="24"/>
        </w:rPr>
        <w:t xml:space="preserve"> verenigingen waarvan ze deel uitmaken en de instellingen die eronder ressorteren;</w:t>
      </w:r>
    </w:p>
    <w:p w14:paraId="09CBF378" w14:textId="77777777" w:rsidR="00213E57" w:rsidRPr="000B538F" w:rsidRDefault="00213E57" w:rsidP="00CA0EAD">
      <w:pPr>
        <w:pStyle w:val="Plattetekst21"/>
        <w:numPr>
          <w:ilvl w:val="0"/>
          <w:numId w:val="45"/>
        </w:numPr>
        <w:tabs>
          <w:tab w:val="clear" w:pos="1571"/>
          <w:tab w:val="left" w:pos="1843"/>
        </w:tabs>
        <w:ind w:left="1843"/>
        <w:rPr>
          <w:rFonts w:ascii="Garamond" w:hAnsi="Garamond" w:cs="Arial"/>
          <w:sz w:val="24"/>
          <w:szCs w:val="24"/>
        </w:rPr>
      </w:pPr>
      <w:r w:rsidRPr="000B538F">
        <w:rPr>
          <w:rFonts w:ascii="Garamond" w:hAnsi="Garamond" w:cs="Arial"/>
          <w:sz w:val="24"/>
          <w:szCs w:val="24"/>
        </w:rPr>
        <w:t>de diensten en instellingen van de federale overheid, van de gemeenschappen en van de gewesten en de internationale instellingen waarvan ze lid zijn;</w:t>
      </w:r>
    </w:p>
    <w:p w14:paraId="7047EE33" w14:textId="77777777" w:rsidR="00213E57" w:rsidRPr="000B538F" w:rsidRDefault="00213E57" w:rsidP="00CA0EAD">
      <w:pPr>
        <w:pStyle w:val="Plattetekst21"/>
        <w:numPr>
          <w:ilvl w:val="0"/>
          <w:numId w:val="45"/>
        </w:numPr>
        <w:tabs>
          <w:tab w:val="clear" w:pos="1571"/>
          <w:tab w:val="left" w:pos="1843"/>
        </w:tabs>
        <w:ind w:left="1843"/>
        <w:rPr>
          <w:rFonts w:ascii="Garamond" w:hAnsi="Garamond" w:cs="Arial"/>
          <w:sz w:val="24"/>
          <w:szCs w:val="24"/>
        </w:rPr>
      </w:pPr>
      <w:r w:rsidRPr="000B538F">
        <w:rPr>
          <w:rFonts w:ascii="Garamond" w:hAnsi="Garamond" w:cs="Arial"/>
          <w:sz w:val="24"/>
          <w:szCs w:val="24"/>
        </w:rPr>
        <w:t>de diensten en instellingen en de lokale overheden van een lidstaat van de Europese Unie of van de Europese Economische Ruimte;</w:t>
      </w:r>
    </w:p>
    <w:p w14:paraId="128A0FCB" w14:textId="77777777" w:rsidR="00213E57" w:rsidRPr="000B538F" w:rsidRDefault="00213E57" w:rsidP="00CA0EAD">
      <w:pPr>
        <w:pStyle w:val="Plattetekst21"/>
        <w:numPr>
          <w:ilvl w:val="0"/>
          <w:numId w:val="45"/>
        </w:numPr>
        <w:tabs>
          <w:tab w:val="clear" w:pos="1571"/>
          <w:tab w:val="left" w:pos="1843"/>
        </w:tabs>
        <w:ind w:left="1843"/>
        <w:rPr>
          <w:rFonts w:ascii="Garamond" w:hAnsi="Garamond" w:cs="Arial"/>
          <w:sz w:val="24"/>
          <w:szCs w:val="24"/>
        </w:rPr>
      </w:pPr>
      <w:r w:rsidRPr="000B538F">
        <w:rPr>
          <w:rFonts w:ascii="Garamond" w:hAnsi="Garamond" w:cs="Arial"/>
          <w:sz w:val="24"/>
          <w:szCs w:val="24"/>
        </w:rPr>
        <w:t>de gesubsidieerde vrije onderwijsinstellingen of de gesubsidieerde vrije centra voor leerlingenbegeleiding;</w:t>
      </w:r>
    </w:p>
    <w:p w14:paraId="558C9C90" w14:textId="77777777" w:rsidR="00213E57" w:rsidRPr="000B538F" w:rsidRDefault="00213E57" w:rsidP="00CA0EAD">
      <w:pPr>
        <w:pStyle w:val="Plattetekst21"/>
        <w:numPr>
          <w:ilvl w:val="0"/>
          <w:numId w:val="45"/>
        </w:numPr>
        <w:tabs>
          <w:tab w:val="clear" w:pos="1571"/>
          <w:tab w:val="left" w:pos="1843"/>
        </w:tabs>
        <w:ind w:left="1843"/>
        <w:rPr>
          <w:rFonts w:ascii="Garamond" w:hAnsi="Garamond" w:cs="Arial"/>
          <w:sz w:val="24"/>
          <w:szCs w:val="24"/>
        </w:rPr>
      </w:pPr>
      <w:r w:rsidRPr="000B538F">
        <w:rPr>
          <w:rFonts w:ascii="Garamond" w:hAnsi="Garamond" w:cs="Arial"/>
          <w:sz w:val="24"/>
          <w:szCs w:val="24"/>
        </w:rPr>
        <w:t>de publiekrechtelijke en vrije universiteiten;</w:t>
      </w:r>
    </w:p>
    <w:p w14:paraId="0E5F1489" w14:textId="77777777" w:rsidR="00213E57" w:rsidRPr="000B538F" w:rsidRDefault="00213E57" w:rsidP="00CA0EAD">
      <w:pPr>
        <w:pStyle w:val="Plattetekst21"/>
        <w:numPr>
          <w:ilvl w:val="0"/>
          <w:numId w:val="45"/>
        </w:numPr>
        <w:tabs>
          <w:tab w:val="clear" w:pos="1571"/>
          <w:tab w:val="left" w:pos="1843"/>
        </w:tabs>
        <w:ind w:left="1843"/>
        <w:rPr>
          <w:rFonts w:ascii="Garamond" w:hAnsi="Garamond" w:cs="Arial"/>
          <w:sz w:val="24"/>
          <w:szCs w:val="24"/>
        </w:rPr>
      </w:pPr>
      <w:r w:rsidRPr="000B538F">
        <w:rPr>
          <w:rFonts w:ascii="Garamond" w:hAnsi="Garamond" w:cs="Arial"/>
          <w:sz w:val="24"/>
          <w:szCs w:val="24"/>
        </w:rPr>
        <w:t>elke andere instelling naar Belgisch recht of naar het recht van een lidstaat van de Europese Economische Ruimte die beantwoordt aan collectieve behoeften van algemeen of lokaal belang en waarbij in de oprichting of bijzondere leiding ervan het overwicht van de overheid tot uiting komt.</w:t>
      </w:r>
    </w:p>
    <w:p w14:paraId="70A38589" w14:textId="77777777" w:rsidR="000E55D4" w:rsidRPr="000B538F" w:rsidRDefault="00213E57" w:rsidP="00213E57">
      <w:pPr>
        <w:pStyle w:val="StandaardUitvullen"/>
        <w:ind w:left="1414" w:hanging="705"/>
        <w:rPr>
          <w:rFonts w:ascii="Garamond" w:hAnsi="Garamond"/>
          <w:sz w:val="24"/>
          <w:szCs w:val="24"/>
        </w:rPr>
      </w:pPr>
      <w:r w:rsidRPr="000B538F">
        <w:rPr>
          <w:rFonts w:ascii="Garamond" w:hAnsi="Garamond"/>
          <w:sz w:val="24"/>
          <w:szCs w:val="24"/>
        </w:rPr>
        <w:t>§2.</w:t>
      </w:r>
      <w:r w:rsidRPr="000B538F">
        <w:rPr>
          <w:rFonts w:ascii="Garamond" w:hAnsi="Garamond"/>
          <w:sz w:val="24"/>
          <w:szCs w:val="24"/>
        </w:rPr>
        <w:tab/>
      </w:r>
      <w:r w:rsidR="000E55D4" w:rsidRPr="000B538F">
        <w:rPr>
          <w:rFonts w:ascii="Garamond" w:hAnsi="Garamond"/>
          <w:sz w:val="24"/>
          <w:szCs w:val="24"/>
        </w:rPr>
        <w:t xml:space="preserve">De diensten die gepresteerd werden bij een andere overheid dan het bestuur, worden in aanmerking genomen voor de vaststelling van de administratieve </w:t>
      </w:r>
      <w:proofErr w:type="spellStart"/>
      <w:r w:rsidR="000E55D4" w:rsidRPr="000B538F">
        <w:rPr>
          <w:rFonts w:ascii="Garamond" w:hAnsi="Garamond"/>
          <w:sz w:val="24"/>
          <w:szCs w:val="24"/>
        </w:rPr>
        <w:t>anciënniteiten</w:t>
      </w:r>
      <w:proofErr w:type="spellEnd"/>
      <w:r w:rsidR="000E55D4" w:rsidRPr="000B538F">
        <w:rPr>
          <w:rFonts w:ascii="Garamond" w:hAnsi="Garamond"/>
          <w:sz w:val="24"/>
          <w:szCs w:val="24"/>
        </w:rPr>
        <w:t>, met uitzondering van de schaalanciënniteit.</w:t>
      </w:r>
    </w:p>
    <w:p w14:paraId="4C46DAB2" w14:textId="77777777" w:rsidR="000E55D4" w:rsidRPr="000B538F" w:rsidRDefault="000E55D4" w:rsidP="00213E57">
      <w:pPr>
        <w:pStyle w:val="StandaardUitvullen"/>
        <w:ind w:left="1418"/>
        <w:rPr>
          <w:rFonts w:ascii="Garamond" w:hAnsi="Garamond"/>
          <w:sz w:val="24"/>
          <w:szCs w:val="24"/>
        </w:rPr>
      </w:pPr>
      <w:r w:rsidRPr="000B538F">
        <w:rPr>
          <w:rFonts w:ascii="Garamond" w:hAnsi="Garamond"/>
          <w:sz w:val="24"/>
          <w:szCs w:val="24"/>
        </w:rPr>
        <w:t xml:space="preserve">Die administratieve </w:t>
      </w:r>
      <w:proofErr w:type="spellStart"/>
      <w:r w:rsidRPr="000B538F">
        <w:rPr>
          <w:rFonts w:ascii="Garamond" w:hAnsi="Garamond"/>
          <w:sz w:val="24"/>
          <w:szCs w:val="24"/>
        </w:rPr>
        <w:t>anciënniteiten</w:t>
      </w:r>
      <w:proofErr w:type="spellEnd"/>
      <w:r w:rsidRPr="000B538F">
        <w:rPr>
          <w:rFonts w:ascii="Garamond" w:hAnsi="Garamond"/>
          <w:sz w:val="24"/>
          <w:szCs w:val="24"/>
        </w:rPr>
        <w:t xml:space="preserve"> worden in aanmerking genomen op basis van een vergelijking van die diensten met de algemene en de specifieke voorwaarden en met het functieprofiel voor de functie waarin het personeelslid aangesteld wordt. </w:t>
      </w:r>
    </w:p>
    <w:p w14:paraId="5540B74E" w14:textId="77777777" w:rsidR="000E55D4" w:rsidRPr="000B538F" w:rsidRDefault="000E55D4" w:rsidP="00213E57">
      <w:pPr>
        <w:pStyle w:val="StandaardUitvullen"/>
        <w:ind w:left="1418"/>
        <w:rPr>
          <w:rFonts w:ascii="Garamond" w:hAnsi="Garamond"/>
          <w:sz w:val="24"/>
          <w:szCs w:val="24"/>
        </w:rPr>
      </w:pPr>
      <w:r w:rsidRPr="000B538F">
        <w:rPr>
          <w:rFonts w:ascii="Garamond" w:hAnsi="Garamond"/>
          <w:sz w:val="24"/>
          <w:szCs w:val="24"/>
        </w:rPr>
        <w:t>Het personeelslid levert zelf de bewijsstukken voor de diensten die bij een andere overheid gepresteerd werden. Als bewijsstukken worden aanvaard:</w:t>
      </w:r>
    </w:p>
    <w:p w14:paraId="2EC5009B" w14:textId="77777777" w:rsidR="000E55D4" w:rsidRPr="000B538F" w:rsidRDefault="000E55D4" w:rsidP="009F3A6F">
      <w:pPr>
        <w:pStyle w:val="StandaardUitvullen"/>
        <w:numPr>
          <w:ilvl w:val="0"/>
          <w:numId w:val="14"/>
        </w:numPr>
        <w:tabs>
          <w:tab w:val="clear" w:pos="1211"/>
        </w:tabs>
        <w:ind w:left="1843"/>
        <w:rPr>
          <w:rFonts w:ascii="Garamond" w:hAnsi="Garamond"/>
          <w:sz w:val="24"/>
          <w:szCs w:val="24"/>
        </w:rPr>
      </w:pPr>
      <w:r w:rsidRPr="000B538F">
        <w:rPr>
          <w:rFonts w:ascii="Garamond" w:hAnsi="Garamond"/>
          <w:sz w:val="24"/>
          <w:szCs w:val="24"/>
        </w:rPr>
        <w:t>attesten van de vroegere werkgever die bevestigen dat een werknemer een bepaalde functie heeft uitgeoefend en hoelang, en die weergeven wat die functie concreet inhield;</w:t>
      </w:r>
    </w:p>
    <w:p w14:paraId="56B508E8" w14:textId="77777777" w:rsidR="000E55D4" w:rsidRPr="000B538F" w:rsidRDefault="000E55D4" w:rsidP="009F3A6F">
      <w:pPr>
        <w:pStyle w:val="StandaardUitvullen"/>
        <w:numPr>
          <w:ilvl w:val="0"/>
          <w:numId w:val="14"/>
        </w:numPr>
        <w:tabs>
          <w:tab w:val="clear" w:pos="1211"/>
        </w:tabs>
        <w:ind w:left="1843"/>
        <w:rPr>
          <w:rFonts w:ascii="Garamond" w:hAnsi="Garamond"/>
          <w:sz w:val="24"/>
          <w:szCs w:val="24"/>
          <w:lang w:eastAsia="en-US"/>
        </w:rPr>
      </w:pPr>
      <w:r w:rsidRPr="000B538F">
        <w:rPr>
          <w:rFonts w:ascii="Garamond" w:hAnsi="Garamond"/>
          <w:sz w:val="24"/>
          <w:szCs w:val="24"/>
        </w:rPr>
        <w:t>de functiebeschrijving van de vroeger uitgeoefende functie;</w:t>
      </w:r>
    </w:p>
    <w:p w14:paraId="7A239ADF" w14:textId="77777777" w:rsidR="000E55D4" w:rsidRPr="000B538F" w:rsidRDefault="000E55D4" w:rsidP="009F3A6F">
      <w:pPr>
        <w:pStyle w:val="StandaardUitvullen"/>
        <w:numPr>
          <w:ilvl w:val="0"/>
          <w:numId w:val="14"/>
        </w:numPr>
        <w:tabs>
          <w:tab w:val="clear" w:pos="1211"/>
        </w:tabs>
        <w:ind w:left="1843"/>
        <w:rPr>
          <w:rFonts w:ascii="Garamond" w:hAnsi="Garamond"/>
          <w:sz w:val="24"/>
          <w:szCs w:val="24"/>
          <w:lang w:eastAsia="en-US"/>
        </w:rPr>
      </w:pPr>
      <w:r w:rsidRPr="000B538F">
        <w:rPr>
          <w:rFonts w:ascii="Garamond" w:hAnsi="Garamond"/>
          <w:sz w:val="24"/>
          <w:szCs w:val="24"/>
        </w:rPr>
        <w:t>evaluaties over de uitoefening van de vroegere functie;</w:t>
      </w:r>
    </w:p>
    <w:p w14:paraId="42F9611C" w14:textId="77777777" w:rsidR="000E55D4" w:rsidRPr="000B538F" w:rsidRDefault="000E55D4" w:rsidP="009F3A6F">
      <w:pPr>
        <w:pStyle w:val="StandaardUitvullen"/>
        <w:numPr>
          <w:ilvl w:val="0"/>
          <w:numId w:val="14"/>
        </w:numPr>
        <w:tabs>
          <w:tab w:val="clear" w:pos="1211"/>
        </w:tabs>
        <w:ind w:left="1843"/>
        <w:rPr>
          <w:rFonts w:ascii="Garamond" w:hAnsi="Garamond"/>
          <w:sz w:val="24"/>
          <w:szCs w:val="24"/>
        </w:rPr>
      </w:pPr>
      <w:r w:rsidRPr="000B538F">
        <w:rPr>
          <w:rFonts w:ascii="Garamond" w:hAnsi="Garamond"/>
          <w:sz w:val="24"/>
          <w:szCs w:val="24"/>
        </w:rPr>
        <w:t>zo nodig, attesten of getuigschriften van aanvullende vorming voor de functie.</w:t>
      </w:r>
    </w:p>
    <w:p w14:paraId="740F5200" w14:textId="77777777" w:rsidR="00AA527B" w:rsidRPr="000B538F" w:rsidRDefault="00AA527B" w:rsidP="00AA527B">
      <w:pPr>
        <w:pStyle w:val="StandaardUitvullen"/>
        <w:rPr>
          <w:rFonts w:ascii="Garamond" w:hAnsi="Garamond"/>
          <w:sz w:val="24"/>
          <w:szCs w:val="24"/>
        </w:rPr>
      </w:pPr>
    </w:p>
    <w:p w14:paraId="0AC9BA3F" w14:textId="77777777" w:rsidR="00AA527B" w:rsidRPr="000B538F" w:rsidRDefault="00AA527B" w:rsidP="00AA527B">
      <w:pPr>
        <w:pStyle w:val="StandaardUitvullen"/>
        <w:rPr>
          <w:rFonts w:ascii="Garamond" w:hAnsi="Garamond"/>
          <w:sz w:val="24"/>
          <w:szCs w:val="24"/>
        </w:rPr>
      </w:pPr>
    </w:p>
    <w:p w14:paraId="77FABA41" w14:textId="77777777" w:rsidR="00AA527B" w:rsidRPr="000B538F" w:rsidRDefault="00AA527B" w:rsidP="00AA527B">
      <w:pPr>
        <w:pStyle w:val="StandaardUitvullen"/>
        <w:rPr>
          <w:rFonts w:ascii="Garamond" w:hAnsi="Garamond"/>
          <w:sz w:val="24"/>
          <w:szCs w:val="24"/>
        </w:rPr>
      </w:pPr>
    </w:p>
    <w:p w14:paraId="68C858BB" w14:textId="77777777" w:rsidR="000E55D4" w:rsidRPr="000B538F" w:rsidRDefault="000E55D4" w:rsidP="000E55D4">
      <w:pPr>
        <w:pStyle w:val="Opmaakprofiel5"/>
        <w:rPr>
          <w:rFonts w:ascii="Garamond" w:hAnsi="Garamond"/>
          <w:sz w:val="24"/>
          <w:szCs w:val="24"/>
          <w:u w:val="single"/>
        </w:rPr>
      </w:pPr>
      <w:r w:rsidRPr="000B538F">
        <w:rPr>
          <w:rFonts w:ascii="Garamond" w:hAnsi="Garamond"/>
          <w:sz w:val="24"/>
          <w:szCs w:val="24"/>
          <w:u w:val="single"/>
        </w:rPr>
        <w:t xml:space="preserve">Art. </w:t>
      </w:r>
      <w:r w:rsidR="00AA527B" w:rsidRPr="000B538F">
        <w:rPr>
          <w:rFonts w:ascii="Garamond" w:hAnsi="Garamond"/>
          <w:sz w:val="24"/>
          <w:szCs w:val="24"/>
          <w:u w:val="single"/>
        </w:rPr>
        <w:t>9</w:t>
      </w:r>
      <w:r w:rsidR="004343FE" w:rsidRPr="000B538F">
        <w:rPr>
          <w:rFonts w:ascii="Garamond" w:hAnsi="Garamond"/>
          <w:sz w:val="24"/>
          <w:szCs w:val="24"/>
          <w:u w:val="single"/>
        </w:rPr>
        <w:t>1</w:t>
      </w:r>
      <w:r w:rsidRPr="000B538F">
        <w:rPr>
          <w:rFonts w:ascii="Garamond" w:hAnsi="Garamond"/>
          <w:sz w:val="24"/>
          <w:szCs w:val="24"/>
          <w:u w:val="single"/>
        </w:rPr>
        <w:t>.</w:t>
      </w:r>
    </w:p>
    <w:p w14:paraId="6900E75B" w14:textId="77777777" w:rsidR="000E55D4" w:rsidRPr="000B538F" w:rsidRDefault="000E55D4" w:rsidP="000E55D4">
      <w:pPr>
        <w:pStyle w:val="StandaardUitvullen"/>
        <w:ind w:left="709"/>
        <w:rPr>
          <w:rFonts w:ascii="Garamond" w:hAnsi="Garamond"/>
          <w:sz w:val="24"/>
          <w:szCs w:val="24"/>
          <w:lang w:val="nl-BE" w:eastAsia="en-US"/>
        </w:rPr>
      </w:pPr>
      <w:r w:rsidRPr="000B538F">
        <w:rPr>
          <w:rFonts w:ascii="Garamond" w:hAnsi="Garamond"/>
          <w:sz w:val="24"/>
          <w:szCs w:val="24"/>
          <w:lang w:val="nl-BE" w:eastAsia="en-US"/>
        </w:rPr>
        <w:t>Aan het personeelslid met beroepservaring in de privésector of als zelfstandige wordt graadanciënniteit, niveauanciënniteit en dienstanciënniteit toegekend als die beroepservaring relevant is voor de functie waarin het personeelslid wordt aangesteld.</w:t>
      </w:r>
    </w:p>
    <w:p w14:paraId="62B87DB3" w14:textId="77777777" w:rsidR="00AA527B" w:rsidRPr="000B538F" w:rsidRDefault="00AA527B" w:rsidP="00AA527B">
      <w:pPr>
        <w:pStyle w:val="StandaardUitvullen"/>
        <w:ind w:left="709"/>
        <w:rPr>
          <w:rFonts w:ascii="Garamond" w:hAnsi="Garamond"/>
          <w:sz w:val="24"/>
          <w:szCs w:val="24"/>
          <w:lang w:val="nl-BE" w:eastAsia="en-US"/>
        </w:rPr>
      </w:pPr>
      <w:r w:rsidRPr="000B538F">
        <w:rPr>
          <w:rFonts w:ascii="Garamond" w:hAnsi="Garamond"/>
          <w:sz w:val="24"/>
          <w:szCs w:val="24"/>
          <w:lang w:val="nl-BE" w:eastAsia="en-US"/>
        </w:rPr>
        <w:t xml:space="preserve">Die administratieve </w:t>
      </w:r>
      <w:proofErr w:type="spellStart"/>
      <w:r w:rsidRPr="000B538F">
        <w:rPr>
          <w:rFonts w:ascii="Garamond" w:hAnsi="Garamond"/>
          <w:sz w:val="24"/>
          <w:szCs w:val="24"/>
          <w:lang w:val="nl-BE" w:eastAsia="en-US"/>
        </w:rPr>
        <w:t>anciënniteiten</w:t>
      </w:r>
      <w:proofErr w:type="spellEnd"/>
      <w:r w:rsidRPr="000B538F">
        <w:rPr>
          <w:rFonts w:ascii="Garamond" w:hAnsi="Garamond"/>
          <w:sz w:val="24"/>
          <w:szCs w:val="24"/>
          <w:lang w:val="nl-BE" w:eastAsia="en-US"/>
        </w:rPr>
        <w:t xml:space="preserve"> worden toegekend op basis van een vergelijking van die diensten met de voorwaarden en met het functieprofiel voor de functie waarin het personeelslid aangesteld wordt.</w:t>
      </w:r>
    </w:p>
    <w:p w14:paraId="5ABB2E97" w14:textId="77777777" w:rsidR="00AA527B" w:rsidRPr="000B538F" w:rsidRDefault="00AA527B" w:rsidP="00AA527B">
      <w:pPr>
        <w:pStyle w:val="StandaardUitvullen"/>
        <w:ind w:left="709"/>
        <w:rPr>
          <w:rFonts w:ascii="Garamond" w:hAnsi="Garamond"/>
          <w:sz w:val="24"/>
          <w:szCs w:val="24"/>
          <w:lang w:val="nl-BE" w:eastAsia="en-US"/>
        </w:rPr>
      </w:pPr>
      <w:r w:rsidRPr="000B538F">
        <w:rPr>
          <w:rFonts w:ascii="Garamond" w:hAnsi="Garamond"/>
          <w:sz w:val="24"/>
          <w:szCs w:val="24"/>
          <w:lang w:val="nl-BE" w:eastAsia="en-US"/>
        </w:rPr>
        <w:t xml:space="preserve">Het personeelslid levert zelf de bewijsstukken voor de diensten die </w:t>
      </w:r>
      <w:r w:rsidR="00EE6DF1" w:rsidRPr="000B538F">
        <w:rPr>
          <w:rFonts w:ascii="Garamond" w:hAnsi="Garamond"/>
          <w:sz w:val="24"/>
          <w:szCs w:val="24"/>
          <w:lang w:val="nl-BE" w:eastAsia="en-US"/>
        </w:rPr>
        <w:t>in de privé of als zelfstandige</w:t>
      </w:r>
      <w:r w:rsidRPr="000B538F">
        <w:rPr>
          <w:rFonts w:ascii="Garamond" w:hAnsi="Garamond"/>
          <w:sz w:val="24"/>
          <w:szCs w:val="24"/>
          <w:lang w:val="nl-BE" w:eastAsia="en-US"/>
        </w:rPr>
        <w:t xml:space="preserve"> gepresteerd werden. Als bewijsstukken worden aanvaard:</w:t>
      </w:r>
    </w:p>
    <w:p w14:paraId="59F74CA4" w14:textId="77777777" w:rsidR="00AA527B" w:rsidRPr="000B538F" w:rsidRDefault="00AA527B" w:rsidP="00CA0EAD">
      <w:pPr>
        <w:pStyle w:val="StandaardUitvullen"/>
        <w:numPr>
          <w:ilvl w:val="0"/>
          <w:numId w:val="57"/>
        </w:numPr>
        <w:tabs>
          <w:tab w:val="clear" w:pos="1211"/>
        </w:tabs>
        <w:rPr>
          <w:rFonts w:ascii="Garamond" w:hAnsi="Garamond"/>
          <w:sz w:val="24"/>
          <w:szCs w:val="24"/>
        </w:rPr>
      </w:pPr>
      <w:r w:rsidRPr="000B538F">
        <w:rPr>
          <w:rFonts w:ascii="Garamond" w:hAnsi="Garamond"/>
          <w:sz w:val="24"/>
          <w:szCs w:val="24"/>
        </w:rPr>
        <w:t>attesten van de vroegere werkgever die bevestigen dat een werknemer een bepaalde functie heeft uitgeoefend en hoelang, en die weergeven wat die functie concreet inhield;</w:t>
      </w:r>
    </w:p>
    <w:p w14:paraId="7F441E18" w14:textId="77777777" w:rsidR="00AA527B" w:rsidRPr="000B538F" w:rsidRDefault="00AA527B" w:rsidP="00CA0EAD">
      <w:pPr>
        <w:pStyle w:val="StandaardUitvullen"/>
        <w:numPr>
          <w:ilvl w:val="0"/>
          <w:numId w:val="57"/>
        </w:numPr>
        <w:tabs>
          <w:tab w:val="clear" w:pos="1211"/>
        </w:tabs>
        <w:rPr>
          <w:rFonts w:ascii="Garamond" w:hAnsi="Garamond"/>
          <w:sz w:val="24"/>
          <w:szCs w:val="24"/>
        </w:rPr>
      </w:pPr>
      <w:r w:rsidRPr="000B538F">
        <w:rPr>
          <w:rFonts w:ascii="Garamond" w:hAnsi="Garamond"/>
          <w:sz w:val="24"/>
          <w:szCs w:val="24"/>
        </w:rPr>
        <w:t>de functiebeschrijving van de vroeger uitgeoefende functie;</w:t>
      </w:r>
    </w:p>
    <w:p w14:paraId="73437BD9" w14:textId="77777777" w:rsidR="00AA527B" w:rsidRPr="000B538F" w:rsidRDefault="00AA527B" w:rsidP="00CA0EAD">
      <w:pPr>
        <w:pStyle w:val="StandaardUitvullen"/>
        <w:numPr>
          <w:ilvl w:val="0"/>
          <w:numId w:val="57"/>
        </w:numPr>
        <w:tabs>
          <w:tab w:val="clear" w:pos="1211"/>
        </w:tabs>
        <w:rPr>
          <w:rFonts w:ascii="Garamond" w:hAnsi="Garamond"/>
          <w:sz w:val="24"/>
          <w:szCs w:val="24"/>
        </w:rPr>
      </w:pPr>
      <w:r w:rsidRPr="000B538F">
        <w:rPr>
          <w:rFonts w:ascii="Garamond" w:hAnsi="Garamond"/>
          <w:sz w:val="24"/>
          <w:szCs w:val="24"/>
        </w:rPr>
        <w:t>evaluaties over de uitoefening van de vroegere functie;</w:t>
      </w:r>
    </w:p>
    <w:p w14:paraId="7EF31ADB" w14:textId="77777777" w:rsidR="00AA527B" w:rsidRPr="000B538F" w:rsidRDefault="00AA527B" w:rsidP="00CA0EAD">
      <w:pPr>
        <w:pStyle w:val="StandaardUitvullen"/>
        <w:numPr>
          <w:ilvl w:val="0"/>
          <w:numId w:val="57"/>
        </w:numPr>
        <w:tabs>
          <w:tab w:val="clear" w:pos="1211"/>
        </w:tabs>
        <w:rPr>
          <w:rFonts w:ascii="Garamond" w:hAnsi="Garamond"/>
          <w:sz w:val="24"/>
          <w:szCs w:val="24"/>
        </w:rPr>
      </w:pPr>
      <w:r w:rsidRPr="000B538F">
        <w:rPr>
          <w:rFonts w:ascii="Garamond" w:hAnsi="Garamond"/>
          <w:sz w:val="24"/>
          <w:szCs w:val="24"/>
        </w:rPr>
        <w:t>zo nodig, attesten of getuigschriften van aanvullende vorming voor de functie.</w:t>
      </w:r>
    </w:p>
    <w:p w14:paraId="4F5A3A78" w14:textId="77777777" w:rsidR="000E55D4" w:rsidRPr="000B538F" w:rsidRDefault="000E55D4" w:rsidP="000E55D4">
      <w:pPr>
        <w:pStyle w:val="Opmaakprofiel5"/>
        <w:rPr>
          <w:rFonts w:ascii="Garamond" w:hAnsi="Garamond"/>
          <w:sz w:val="24"/>
          <w:szCs w:val="24"/>
          <w:u w:val="single"/>
        </w:rPr>
      </w:pPr>
      <w:r w:rsidRPr="000B538F">
        <w:rPr>
          <w:rFonts w:ascii="Garamond" w:hAnsi="Garamond"/>
          <w:sz w:val="24"/>
          <w:szCs w:val="24"/>
          <w:u w:val="single"/>
        </w:rPr>
        <w:t xml:space="preserve">Art. </w:t>
      </w:r>
      <w:r w:rsidR="005C5F6A" w:rsidRPr="000B538F">
        <w:rPr>
          <w:rFonts w:ascii="Garamond" w:hAnsi="Garamond"/>
          <w:sz w:val="24"/>
          <w:szCs w:val="24"/>
          <w:u w:val="single"/>
        </w:rPr>
        <w:t>9</w:t>
      </w:r>
      <w:r w:rsidR="004343FE" w:rsidRPr="000B538F">
        <w:rPr>
          <w:rFonts w:ascii="Garamond" w:hAnsi="Garamond"/>
          <w:sz w:val="24"/>
          <w:szCs w:val="24"/>
          <w:u w:val="single"/>
        </w:rPr>
        <w:t>2</w:t>
      </w:r>
      <w:r w:rsidRPr="000B538F">
        <w:rPr>
          <w:rFonts w:ascii="Garamond" w:hAnsi="Garamond"/>
          <w:sz w:val="24"/>
          <w:szCs w:val="24"/>
          <w:u w:val="single"/>
        </w:rPr>
        <w:t>.</w:t>
      </w:r>
    </w:p>
    <w:p w14:paraId="5381F19F" w14:textId="77777777" w:rsidR="00920A18" w:rsidRPr="000B538F" w:rsidRDefault="00920A18" w:rsidP="00920A18">
      <w:pPr>
        <w:pStyle w:val="StandaardUitvullen"/>
        <w:ind w:left="709"/>
        <w:rPr>
          <w:rFonts w:ascii="Garamond" w:hAnsi="Garamond"/>
          <w:sz w:val="24"/>
          <w:szCs w:val="24"/>
          <w:lang w:val="nl-BE" w:eastAsia="en-US"/>
        </w:rPr>
      </w:pPr>
      <w:r w:rsidRPr="000B538F">
        <w:rPr>
          <w:rFonts w:ascii="Garamond" w:hAnsi="Garamond"/>
          <w:sz w:val="24"/>
          <w:szCs w:val="24"/>
          <w:lang w:val="nl-BE" w:eastAsia="en-US"/>
        </w:rPr>
        <w:t>In afwijking van artikel 89 en 90, wordt aan het personeelslid met beroepservaring bij een andere overheid en in geval van een knelpuntberoep, aan het personeelslid met beroepservaring, in de privésector of als zelfstandige ook schaalanciënniteit toegekend als die beroepservaring relevant is voor de functie waarin het personeelslid wordt aangesteld.</w:t>
      </w:r>
    </w:p>
    <w:p w14:paraId="3B1F4D69" w14:textId="77777777" w:rsidR="006821E6" w:rsidRPr="000B538F" w:rsidRDefault="006821E6" w:rsidP="006821E6">
      <w:pPr>
        <w:pStyle w:val="StandaardUitvullen"/>
        <w:ind w:left="709"/>
        <w:rPr>
          <w:rFonts w:ascii="Garamond" w:hAnsi="Garamond"/>
          <w:sz w:val="24"/>
          <w:szCs w:val="24"/>
          <w:lang w:val="nl-BE" w:eastAsia="en-US"/>
        </w:rPr>
      </w:pPr>
      <w:r w:rsidRPr="000B538F">
        <w:rPr>
          <w:rFonts w:ascii="Garamond" w:hAnsi="Garamond"/>
          <w:sz w:val="24"/>
          <w:szCs w:val="24"/>
          <w:lang w:val="nl-BE" w:eastAsia="en-US"/>
        </w:rPr>
        <w:t>Die schaalanciënniteit wordt toegekend op basis van een vergelijking van die diensten met de voorwaarden en met het functieprofiel voor de functie waarin het personeelslid aangesteld wordt.</w:t>
      </w:r>
    </w:p>
    <w:p w14:paraId="3AE97728" w14:textId="77777777" w:rsidR="006821E6" w:rsidRPr="000B538F" w:rsidRDefault="006821E6" w:rsidP="006821E6">
      <w:pPr>
        <w:pStyle w:val="StandaardUitvullen"/>
        <w:ind w:left="709"/>
        <w:rPr>
          <w:rFonts w:ascii="Garamond" w:hAnsi="Garamond"/>
          <w:sz w:val="24"/>
          <w:szCs w:val="24"/>
          <w:lang w:val="nl-BE" w:eastAsia="en-US"/>
        </w:rPr>
      </w:pPr>
      <w:r w:rsidRPr="000B538F">
        <w:rPr>
          <w:rFonts w:ascii="Garamond" w:hAnsi="Garamond"/>
          <w:sz w:val="24"/>
          <w:szCs w:val="24"/>
          <w:lang w:val="nl-BE" w:eastAsia="en-US"/>
        </w:rPr>
        <w:t>Het personeelslid levert zelf de bewijsstukken voor de diensten die bij een andere overheid</w:t>
      </w:r>
      <w:r w:rsidR="00EE6DF1" w:rsidRPr="000B538F">
        <w:rPr>
          <w:rFonts w:ascii="Garamond" w:hAnsi="Garamond"/>
          <w:sz w:val="24"/>
          <w:szCs w:val="24"/>
          <w:lang w:val="nl-BE" w:eastAsia="en-US"/>
        </w:rPr>
        <w:t xml:space="preserve"> </w:t>
      </w:r>
      <w:r w:rsidRPr="000B538F">
        <w:rPr>
          <w:rFonts w:ascii="Garamond" w:hAnsi="Garamond"/>
          <w:sz w:val="24"/>
          <w:szCs w:val="24"/>
          <w:lang w:val="nl-BE" w:eastAsia="en-US"/>
        </w:rPr>
        <w:t>gepresteerd werden. Als bewijsstukken worden aanvaard:</w:t>
      </w:r>
    </w:p>
    <w:p w14:paraId="298D1459" w14:textId="77777777" w:rsidR="006821E6" w:rsidRPr="000B538F" w:rsidRDefault="006821E6" w:rsidP="00CA0EAD">
      <w:pPr>
        <w:pStyle w:val="StandaardUitvullen"/>
        <w:numPr>
          <w:ilvl w:val="0"/>
          <w:numId w:val="58"/>
        </w:numPr>
        <w:tabs>
          <w:tab w:val="clear" w:pos="1211"/>
        </w:tabs>
        <w:rPr>
          <w:rFonts w:ascii="Garamond" w:hAnsi="Garamond"/>
          <w:sz w:val="24"/>
          <w:szCs w:val="24"/>
        </w:rPr>
      </w:pPr>
      <w:r w:rsidRPr="000B538F">
        <w:rPr>
          <w:rFonts w:ascii="Garamond" w:hAnsi="Garamond"/>
          <w:sz w:val="24"/>
          <w:szCs w:val="24"/>
        </w:rPr>
        <w:t>attesten van de vroegere werkgever die bevestigen dat en hoelang een werknemer een bepaalde functie heeft uitgeoefend en die weergeven wat dat inhield;</w:t>
      </w:r>
    </w:p>
    <w:p w14:paraId="24525381" w14:textId="77777777" w:rsidR="006821E6" w:rsidRPr="000B538F" w:rsidRDefault="006821E6" w:rsidP="00CA0EAD">
      <w:pPr>
        <w:pStyle w:val="StandaardUitvullen"/>
        <w:numPr>
          <w:ilvl w:val="0"/>
          <w:numId w:val="58"/>
        </w:numPr>
        <w:tabs>
          <w:tab w:val="clear" w:pos="1211"/>
        </w:tabs>
        <w:rPr>
          <w:rFonts w:ascii="Garamond" w:hAnsi="Garamond"/>
          <w:sz w:val="24"/>
          <w:szCs w:val="24"/>
        </w:rPr>
      </w:pPr>
      <w:r w:rsidRPr="000B538F">
        <w:rPr>
          <w:rFonts w:ascii="Garamond" w:hAnsi="Garamond"/>
          <w:sz w:val="24"/>
          <w:szCs w:val="24"/>
        </w:rPr>
        <w:t>de functiebeschrijving van de vroeger uitgeoefende functie;</w:t>
      </w:r>
    </w:p>
    <w:p w14:paraId="055A460C" w14:textId="77777777" w:rsidR="006821E6" w:rsidRPr="000B538F" w:rsidRDefault="006821E6" w:rsidP="00CA0EAD">
      <w:pPr>
        <w:pStyle w:val="StandaardUitvullen"/>
        <w:numPr>
          <w:ilvl w:val="0"/>
          <w:numId w:val="58"/>
        </w:numPr>
        <w:tabs>
          <w:tab w:val="clear" w:pos="1211"/>
        </w:tabs>
        <w:rPr>
          <w:rFonts w:ascii="Garamond" w:hAnsi="Garamond"/>
          <w:sz w:val="24"/>
          <w:szCs w:val="24"/>
        </w:rPr>
      </w:pPr>
      <w:r w:rsidRPr="000B538F">
        <w:rPr>
          <w:rFonts w:ascii="Garamond" w:hAnsi="Garamond"/>
          <w:sz w:val="24"/>
          <w:szCs w:val="24"/>
        </w:rPr>
        <w:t>evaluaties over de uitoefening van de vroegere functie;</w:t>
      </w:r>
    </w:p>
    <w:p w14:paraId="733DE717" w14:textId="77777777" w:rsidR="006821E6" w:rsidRPr="000B538F" w:rsidRDefault="006821E6" w:rsidP="00CA0EAD">
      <w:pPr>
        <w:pStyle w:val="StandaardUitvullen"/>
        <w:numPr>
          <w:ilvl w:val="0"/>
          <w:numId w:val="58"/>
        </w:numPr>
        <w:tabs>
          <w:tab w:val="clear" w:pos="1211"/>
        </w:tabs>
        <w:rPr>
          <w:rFonts w:ascii="Garamond" w:hAnsi="Garamond"/>
          <w:sz w:val="24"/>
          <w:szCs w:val="24"/>
        </w:rPr>
      </w:pPr>
      <w:r w:rsidRPr="000B538F">
        <w:rPr>
          <w:rFonts w:ascii="Garamond" w:hAnsi="Garamond"/>
          <w:sz w:val="24"/>
          <w:szCs w:val="24"/>
        </w:rPr>
        <w:t>zo nodig, attesten of getuigschriften van aanvullende vorming.</w:t>
      </w:r>
    </w:p>
    <w:p w14:paraId="28D7480E" w14:textId="77777777" w:rsidR="000E55D4" w:rsidRPr="000B538F" w:rsidRDefault="000E55D4" w:rsidP="000E55D4">
      <w:pPr>
        <w:pStyle w:val="StandaardUitvullen"/>
        <w:ind w:left="709"/>
        <w:rPr>
          <w:lang w:val="nl-BE"/>
        </w:rPr>
      </w:pPr>
      <w:r w:rsidRPr="000B538F">
        <w:rPr>
          <w:rFonts w:ascii="Garamond" w:hAnsi="Garamond"/>
          <w:sz w:val="24"/>
          <w:szCs w:val="24"/>
          <w:lang w:val="nl-BE"/>
        </w:rPr>
        <w:t>D</w:t>
      </w:r>
      <w:r w:rsidR="006821E6" w:rsidRPr="000B538F">
        <w:rPr>
          <w:rFonts w:ascii="Garamond" w:hAnsi="Garamond"/>
          <w:sz w:val="24"/>
          <w:szCs w:val="24"/>
          <w:lang w:val="nl-BE"/>
        </w:rPr>
        <w:t xml:space="preserve">it </w:t>
      </w:r>
      <w:r w:rsidRPr="000B538F">
        <w:rPr>
          <w:rFonts w:ascii="Garamond" w:hAnsi="Garamond"/>
          <w:sz w:val="24"/>
          <w:szCs w:val="24"/>
          <w:lang w:val="nl-BE"/>
        </w:rPr>
        <w:t>artikel</w:t>
      </w:r>
      <w:r w:rsidR="006821E6" w:rsidRPr="000B538F">
        <w:rPr>
          <w:rFonts w:ascii="Garamond" w:hAnsi="Garamond"/>
          <w:sz w:val="24"/>
          <w:szCs w:val="24"/>
          <w:lang w:val="nl-BE"/>
        </w:rPr>
        <w:t xml:space="preserve"> is</w:t>
      </w:r>
      <w:r w:rsidRPr="000B538F">
        <w:rPr>
          <w:rFonts w:ascii="Garamond" w:hAnsi="Garamond"/>
          <w:sz w:val="24"/>
          <w:szCs w:val="24"/>
          <w:lang w:val="nl-BE"/>
        </w:rPr>
        <w:t xml:space="preserve"> van toepassing op personeelsleden aangesteld vanaf de datum van goedkeuring van onderhavige gezamenlijke rechtspositieregeling</w:t>
      </w:r>
      <w:r w:rsidR="006821E6" w:rsidRPr="000B538F">
        <w:rPr>
          <w:rFonts w:ascii="Garamond" w:hAnsi="Garamond"/>
          <w:sz w:val="24"/>
          <w:szCs w:val="24"/>
          <w:lang w:val="nl-BE"/>
        </w:rPr>
        <w:t>.</w:t>
      </w:r>
      <w:r w:rsidRPr="000B538F">
        <w:rPr>
          <w:rFonts w:ascii="Garamond" w:hAnsi="Garamond"/>
          <w:sz w:val="24"/>
          <w:szCs w:val="24"/>
          <w:lang w:val="nl-BE"/>
        </w:rPr>
        <w:br w:type="page"/>
      </w:r>
    </w:p>
    <w:p w14:paraId="65F40DBC" w14:textId="77777777" w:rsidR="000E55D4" w:rsidRPr="000B538F" w:rsidRDefault="000E55D4" w:rsidP="000E55D4">
      <w:pPr>
        <w:pStyle w:val="Kop2"/>
        <w:rPr>
          <w:rFonts w:ascii="Garamond" w:hAnsi="Garamond"/>
        </w:rPr>
      </w:pPr>
      <w:bookmarkStart w:id="116" w:name="_Toc501609562"/>
      <w:bookmarkStart w:id="117" w:name="_Toc85631102"/>
      <w:r w:rsidRPr="000B538F">
        <w:rPr>
          <w:rFonts w:ascii="Garamond" w:hAnsi="Garamond"/>
        </w:rPr>
        <w:t>Hoofdstuk xii. de functionele loopbaan</w:t>
      </w:r>
      <w:bookmarkEnd w:id="116"/>
      <w:bookmarkEnd w:id="117"/>
    </w:p>
    <w:p w14:paraId="5EBFDE88" w14:textId="77777777" w:rsidR="000E55D4" w:rsidRPr="000B538F" w:rsidRDefault="000E55D4" w:rsidP="000E55D4">
      <w:pPr>
        <w:pStyle w:val="Kop3"/>
        <w:rPr>
          <w:rFonts w:ascii="Garamond" w:hAnsi="Garamond"/>
        </w:rPr>
      </w:pPr>
      <w:bookmarkStart w:id="118" w:name="_Toc501609563"/>
      <w:bookmarkStart w:id="119" w:name="_Toc85631103"/>
      <w:r w:rsidRPr="000B538F">
        <w:rPr>
          <w:rFonts w:ascii="Garamond" w:hAnsi="Garamond"/>
        </w:rPr>
        <w:t>Afdeling 1. Algemene bepalingen</w:t>
      </w:r>
      <w:bookmarkEnd w:id="118"/>
      <w:bookmarkEnd w:id="119"/>
    </w:p>
    <w:p w14:paraId="01C8DD34" w14:textId="77777777" w:rsidR="000E55D4" w:rsidRPr="000B538F" w:rsidRDefault="000E55D4" w:rsidP="000E55D4">
      <w:pPr>
        <w:pStyle w:val="Opmaakprofiel5"/>
        <w:rPr>
          <w:rFonts w:ascii="Garamond" w:hAnsi="Garamond"/>
          <w:sz w:val="24"/>
          <w:szCs w:val="24"/>
          <w:u w:val="single"/>
        </w:rPr>
      </w:pPr>
      <w:r w:rsidRPr="000B538F">
        <w:rPr>
          <w:rFonts w:ascii="Garamond" w:hAnsi="Garamond"/>
          <w:sz w:val="24"/>
          <w:szCs w:val="24"/>
          <w:u w:val="single"/>
        </w:rPr>
        <w:t xml:space="preserve">Art. </w:t>
      </w:r>
      <w:r w:rsidR="0044685C" w:rsidRPr="000B538F">
        <w:rPr>
          <w:rFonts w:ascii="Garamond" w:hAnsi="Garamond"/>
          <w:sz w:val="24"/>
          <w:szCs w:val="24"/>
          <w:u w:val="single"/>
        </w:rPr>
        <w:t>9</w:t>
      </w:r>
      <w:r w:rsidR="004343FE" w:rsidRPr="000B538F">
        <w:rPr>
          <w:rFonts w:ascii="Garamond" w:hAnsi="Garamond"/>
          <w:sz w:val="24"/>
          <w:szCs w:val="24"/>
          <w:u w:val="single"/>
        </w:rPr>
        <w:t>3</w:t>
      </w:r>
      <w:r w:rsidRPr="000B538F">
        <w:rPr>
          <w:rFonts w:ascii="Garamond" w:hAnsi="Garamond"/>
          <w:sz w:val="24"/>
          <w:szCs w:val="24"/>
          <w:u w:val="single"/>
        </w:rPr>
        <w:t>.</w:t>
      </w:r>
    </w:p>
    <w:p w14:paraId="11DAC68C" w14:textId="77777777" w:rsidR="000E55D4" w:rsidRPr="000B538F" w:rsidRDefault="000E55D4" w:rsidP="000E55D4">
      <w:pPr>
        <w:pStyle w:val="StandaardUitvullen"/>
        <w:ind w:left="709"/>
        <w:rPr>
          <w:rFonts w:ascii="Garamond" w:hAnsi="Garamond"/>
          <w:sz w:val="24"/>
          <w:szCs w:val="24"/>
        </w:rPr>
      </w:pPr>
      <w:r w:rsidRPr="000B538F">
        <w:rPr>
          <w:rFonts w:ascii="Garamond" w:hAnsi="Garamond"/>
          <w:sz w:val="24"/>
          <w:szCs w:val="24"/>
        </w:rPr>
        <w:t>De functionele loopbaan bestaat uit de toekenning van opeenvolgende salarisschalen die met een en dezelfde graad verbonden zijn.</w:t>
      </w:r>
    </w:p>
    <w:p w14:paraId="10FF9440" w14:textId="77777777" w:rsidR="000E55D4" w:rsidRPr="000B538F" w:rsidRDefault="000E55D4" w:rsidP="000E55D4">
      <w:pPr>
        <w:pStyle w:val="StandaardUitvullen"/>
        <w:ind w:left="709"/>
        <w:rPr>
          <w:rFonts w:ascii="Garamond" w:hAnsi="Garamond"/>
          <w:sz w:val="24"/>
          <w:szCs w:val="24"/>
        </w:rPr>
      </w:pPr>
      <w:r w:rsidRPr="000B538F">
        <w:rPr>
          <w:rFonts w:ascii="Garamond" w:hAnsi="Garamond"/>
          <w:sz w:val="24"/>
          <w:szCs w:val="24"/>
        </w:rPr>
        <w:t>Bij elke aanstelling in een graad krijgt het personeelslid de eerste salarisschaal van de functionele loopbaan van die graad, tenzij anders bepaald.</w:t>
      </w:r>
    </w:p>
    <w:p w14:paraId="37E705E3" w14:textId="77777777" w:rsidR="000E55D4" w:rsidRPr="000B538F" w:rsidRDefault="000E55D4" w:rsidP="000E55D4">
      <w:pPr>
        <w:pStyle w:val="Kop3"/>
        <w:rPr>
          <w:rFonts w:ascii="Garamond" w:hAnsi="Garamond"/>
        </w:rPr>
      </w:pPr>
      <w:bookmarkStart w:id="120" w:name="_Toc501609564"/>
      <w:bookmarkStart w:id="121" w:name="_Toc85631104"/>
      <w:r w:rsidRPr="000B538F">
        <w:rPr>
          <w:rFonts w:ascii="Garamond" w:hAnsi="Garamond"/>
        </w:rPr>
        <w:t>Afdeling 2. De functionele loopbanen per niveau</w:t>
      </w:r>
      <w:bookmarkEnd w:id="120"/>
      <w:bookmarkEnd w:id="121"/>
    </w:p>
    <w:p w14:paraId="34D99681" w14:textId="77777777" w:rsidR="000E55D4" w:rsidRPr="000B538F" w:rsidRDefault="000E55D4" w:rsidP="000E55D4">
      <w:pPr>
        <w:pStyle w:val="Opmaakprofiel5"/>
        <w:rPr>
          <w:rFonts w:ascii="Garamond" w:hAnsi="Garamond"/>
          <w:sz w:val="24"/>
          <w:szCs w:val="24"/>
          <w:u w:val="single"/>
        </w:rPr>
      </w:pPr>
      <w:r w:rsidRPr="000B538F">
        <w:rPr>
          <w:rFonts w:ascii="Garamond" w:hAnsi="Garamond"/>
          <w:sz w:val="24"/>
          <w:szCs w:val="24"/>
          <w:u w:val="single"/>
        </w:rPr>
        <w:t xml:space="preserve">Art. </w:t>
      </w:r>
      <w:r w:rsidR="0044685C" w:rsidRPr="000B538F">
        <w:rPr>
          <w:rFonts w:ascii="Garamond" w:hAnsi="Garamond"/>
          <w:sz w:val="24"/>
          <w:szCs w:val="24"/>
          <w:u w:val="single"/>
        </w:rPr>
        <w:t>9</w:t>
      </w:r>
      <w:r w:rsidR="004343FE" w:rsidRPr="000B538F">
        <w:rPr>
          <w:rFonts w:ascii="Garamond" w:hAnsi="Garamond"/>
          <w:sz w:val="24"/>
          <w:szCs w:val="24"/>
          <w:u w:val="single"/>
        </w:rPr>
        <w:t>4</w:t>
      </w:r>
      <w:r w:rsidRPr="000B538F">
        <w:rPr>
          <w:rFonts w:ascii="Garamond" w:hAnsi="Garamond"/>
          <w:sz w:val="24"/>
          <w:szCs w:val="24"/>
          <w:u w:val="single"/>
        </w:rPr>
        <w:t>.</w:t>
      </w:r>
    </w:p>
    <w:p w14:paraId="1A6F9FD1" w14:textId="77777777" w:rsidR="000E55D4" w:rsidRPr="000B538F" w:rsidRDefault="000E55D4" w:rsidP="000E55D4">
      <w:pPr>
        <w:pStyle w:val="StandaardUitvullen"/>
        <w:ind w:left="709"/>
        <w:rPr>
          <w:rFonts w:ascii="Garamond" w:hAnsi="Garamond"/>
          <w:sz w:val="24"/>
          <w:szCs w:val="24"/>
        </w:rPr>
      </w:pPr>
      <w:r w:rsidRPr="000B538F">
        <w:rPr>
          <w:rFonts w:ascii="Garamond" w:hAnsi="Garamond"/>
          <w:sz w:val="24"/>
          <w:szCs w:val="24"/>
        </w:rPr>
        <w:t>De functionele loopbanen en de voorwaarden voor doorstroming naar de volgende salarisschalen zijn voor het niveau A:</w:t>
      </w:r>
    </w:p>
    <w:p w14:paraId="4752DD4E" w14:textId="77777777" w:rsidR="004B14FA" w:rsidRPr="000B538F" w:rsidRDefault="004B14FA" w:rsidP="004B14FA">
      <w:pPr>
        <w:pStyle w:val="StandaardUitvullen"/>
        <w:ind w:left="709"/>
        <w:rPr>
          <w:rFonts w:ascii="Garamond" w:hAnsi="Garamond"/>
          <w:sz w:val="24"/>
          <w:szCs w:val="24"/>
        </w:rPr>
      </w:pPr>
      <w:r w:rsidRPr="000B538F">
        <w:rPr>
          <w:rFonts w:ascii="Garamond" w:hAnsi="Garamond"/>
          <w:sz w:val="24"/>
          <w:szCs w:val="24"/>
        </w:rPr>
        <w:t>1° voor de graden van rang Av:</w:t>
      </w:r>
    </w:p>
    <w:p w14:paraId="5100E502" w14:textId="77777777" w:rsidR="004B14FA" w:rsidRPr="000B538F" w:rsidRDefault="004B14FA" w:rsidP="004B14FA">
      <w:pPr>
        <w:pStyle w:val="StandaardUitvullen"/>
        <w:ind w:left="709"/>
        <w:rPr>
          <w:rFonts w:ascii="Garamond" w:hAnsi="Garamond"/>
          <w:b/>
          <w:sz w:val="24"/>
          <w:szCs w:val="24"/>
        </w:rPr>
      </w:pPr>
      <w:r w:rsidRPr="000B538F">
        <w:rPr>
          <w:rFonts w:ascii="Garamond" w:hAnsi="Garamond"/>
          <w:b/>
          <w:sz w:val="24"/>
          <w:szCs w:val="24"/>
        </w:rPr>
        <w:t>A1a-A2a-A3a:</w:t>
      </w:r>
    </w:p>
    <w:p w14:paraId="2A5E583E" w14:textId="77777777" w:rsidR="004B14FA" w:rsidRPr="000B538F" w:rsidRDefault="004B14FA" w:rsidP="004B14FA">
      <w:pPr>
        <w:pStyle w:val="StandaardUitvullen"/>
        <w:ind w:left="709"/>
        <w:rPr>
          <w:rFonts w:ascii="Garamond" w:hAnsi="Garamond"/>
          <w:sz w:val="24"/>
          <w:szCs w:val="24"/>
        </w:rPr>
      </w:pPr>
      <w:r w:rsidRPr="000B538F">
        <w:rPr>
          <w:rFonts w:ascii="Garamond" w:hAnsi="Garamond"/>
          <w:sz w:val="24"/>
          <w:szCs w:val="24"/>
        </w:rPr>
        <w:t>1) van A1a naar A2a na 4 jaar schaalanciënniteit in A1a en geen ongunstig evaluatieresultaat;</w:t>
      </w:r>
    </w:p>
    <w:p w14:paraId="006C0630" w14:textId="77777777" w:rsidR="004B14FA" w:rsidRPr="000B538F" w:rsidRDefault="004B14FA" w:rsidP="004B14FA">
      <w:pPr>
        <w:pStyle w:val="StandaardUitvullen"/>
        <w:ind w:left="709"/>
        <w:rPr>
          <w:rFonts w:ascii="Garamond" w:hAnsi="Garamond"/>
          <w:sz w:val="24"/>
          <w:szCs w:val="24"/>
        </w:rPr>
      </w:pPr>
      <w:r w:rsidRPr="000B538F">
        <w:rPr>
          <w:rFonts w:ascii="Garamond" w:hAnsi="Garamond"/>
          <w:sz w:val="24"/>
          <w:szCs w:val="24"/>
        </w:rPr>
        <w:t>2) van A2a naar A3a na 18 jaar gecumuleerde schaalanciënniteit in A1a en A2a en geen ongunstig evaluatieresultaat;</w:t>
      </w:r>
    </w:p>
    <w:p w14:paraId="4B3613BD" w14:textId="77777777" w:rsidR="004B14FA" w:rsidRPr="000B538F" w:rsidRDefault="004B14FA" w:rsidP="004B14FA">
      <w:pPr>
        <w:pStyle w:val="StandaardUitvullen"/>
        <w:ind w:left="709"/>
        <w:rPr>
          <w:rFonts w:ascii="Garamond" w:hAnsi="Garamond"/>
          <w:sz w:val="24"/>
          <w:szCs w:val="24"/>
        </w:rPr>
      </w:pPr>
    </w:p>
    <w:p w14:paraId="74A00B41" w14:textId="77777777" w:rsidR="004B14FA" w:rsidRPr="000B538F" w:rsidRDefault="004B14FA" w:rsidP="004B14FA">
      <w:pPr>
        <w:pStyle w:val="StandaardUitvullen"/>
        <w:ind w:left="709"/>
        <w:rPr>
          <w:rFonts w:ascii="Garamond" w:hAnsi="Garamond"/>
          <w:sz w:val="24"/>
          <w:szCs w:val="24"/>
        </w:rPr>
      </w:pPr>
      <w:r w:rsidRPr="000B538F">
        <w:rPr>
          <w:rFonts w:ascii="Garamond" w:hAnsi="Garamond"/>
          <w:sz w:val="24"/>
          <w:szCs w:val="24"/>
        </w:rPr>
        <w:t xml:space="preserve">2° voor de graden van rang Ax: </w:t>
      </w:r>
    </w:p>
    <w:p w14:paraId="3ADCC0DD" w14:textId="77777777" w:rsidR="004B14FA" w:rsidRPr="000B538F" w:rsidRDefault="004B14FA" w:rsidP="004B14FA">
      <w:pPr>
        <w:pStyle w:val="StandaardUitvullen"/>
        <w:ind w:left="709"/>
        <w:rPr>
          <w:rFonts w:ascii="Garamond" w:hAnsi="Garamond"/>
          <w:sz w:val="24"/>
          <w:szCs w:val="24"/>
        </w:rPr>
      </w:pPr>
      <w:r w:rsidRPr="000B538F">
        <w:rPr>
          <w:rFonts w:ascii="Garamond" w:hAnsi="Garamond"/>
          <w:b/>
          <w:sz w:val="24"/>
          <w:szCs w:val="24"/>
        </w:rPr>
        <w:t>A4a-A4b</w:t>
      </w:r>
      <w:r w:rsidRPr="000B538F">
        <w:rPr>
          <w:rFonts w:ascii="Garamond" w:hAnsi="Garamond"/>
          <w:sz w:val="24"/>
          <w:szCs w:val="24"/>
        </w:rPr>
        <w:t>: van A4a naar A4b na 9 jaar schaalanciënniteit in A4a en geen ongunstig evaluatieresultaat;</w:t>
      </w:r>
    </w:p>
    <w:p w14:paraId="41DFA8B0" w14:textId="77777777" w:rsidR="004B14FA" w:rsidRPr="000B538F" w:rsidRDefault="004B14FA" w:rsidP="004B14FA">
      <w:pPr>
        <w:pStyle w:val="StandaardUitvullen"/>
        <w:ind w:left="709"/>
        <w:rPr>
          <w:rFonts w:ascii="Garamond" w:hAnsi="Garamond"/>
          <w:sz w:val="24"/>
          <w:szCs w:val="24"/>
        </w:rPr>
      </w:pPr>
    </w:p>
    <w:p w14:paraId="3C574FF0" w14:textId="77777777" w:rsidR="004B14FA" w:rsidRPr="000B538F" w:rsidRDefault="004B14FA" w:rsidP="004B14FA">
      <w:pPr>
        <w:pStyle w:val="StandaardUitvullen"/>
        <w:ind w:left="709"/>
        <w:rPr>
          <w:rFonts w:ascii="Garamond" w:hAnsi="Garamond"/>
          <w:sz w:val="24"/>
          <w:szCs w:val="24"/>
        </w:rPr>
      </w:pPr>
      <w:r w:rsidRPr="000B538F">
        <w:rPr>
          <w:rFonts w:ascii="Garamond" w:hAnsi="Garamond"/>
          <w:sz w:val="24"/>
          <w:szCs w:val="24"/>
        </w:rPr>
        <w:t xml:space="preserve">3° voor de graden van rang </w:t>
      </w:r>
      <w:proofErr w:type="spellStart"/>
      <w:r w:rsidRPr="000B538F">
        <w:rPr>
          <w:rFonts w:ascii="Garamond" w:hAnsi="Garamond"/>
          <w:sz w:val="24"/>
          <w:szCs w:val="24"/>
        </w:rPr>
        <w:t>Ay</w:t>
      </w:r>
      <w:proofErr w:type="spellEnd"/>
      <w:r w:rsidRPr="000B538F">
        <w:rPr>
          <w:rFonts w:ascii="Garamond" w:hAnsi="Garamond"/>
          <w:sz w:val="24"/>
          <w:szCs w:val="24"/>
        </w:rPr>
        <w:t>:</w:t>
      </w:r>
    </w:p>
    <w:p w14:paraId="7CA28885" w14:textId="77777777" w:rsidR="004B14FA" w:rsidRPr="000B538F" w:rsidRDefault="004B14FA" w:rsidP="004B14FA">
      <w:pPr>
        <w:pStyle w:val="StandaardUitvullen"/>
        <w:ind w:left="709"/>
        <w:rPr>
          <w:rFonts w:ascii="Garamond" w:hAnsi="Garamond"/>
          <w:sz w:val="24"/>
          <w:szCs w:val="24"/>
        </w:rPr>
      </w:pPr>
      <w:r w:rsidRPr="000B538F">
        <w:rPr>
          <w:rFonts w:ascii="Garamond" w:hAnsi="Garamond"/>
          <w:b/>
          <w:sz w:val="24"/>
          <w:szCs w:val="24"/>
        </w:rPr>
        <w:t>A5a-A5b</w:t>
      </w:r>
      <w:r w:rsidRPr="000B538F">
        <w:rPr>
          <w:rFonts w:ascii="Garamond" w:hAnsi="Garamond"/>
          <w:sz w:val="24"/>
          <w:szCs w:val="24"/>
        </w:rPr>
        <w:t>: van A5a naar A5b na 9 jaar schaalanciënniteit in A5a en geen ongunstig evaluatieresultaat;</w:t>
      </w:r>
    </w:p>
    <w:p w14:paraId="025C4A76" w14:textId="77777777" w:rsidR="004B14FA" w:rsidRPr="000B538F" w:rsidRDefault="004B14FA" w:rsidP="004B14FA">
      <w:pPr>
        <w:pStyle w:val="StandaardUitvullen"/>
        <w:ind w:left="709"/>
        <w:rPr>
          <w:rFonts w:ascii="Garamond" w:hAnsi="Garamond"/>
          <w:sz w:val="24"/>
          <w:szCs w:val="24"/>
        </w:rPr>
      </w:pPr>
    </w:p>
    <w:p w14:paraId="29A132F6" w14:textId="77777777" w:rsidR="004B14FA" w:rsidRPr="000B538F" w:rsidRDefault="004B14FA" w:rsidP="004B14FA">
      <w:pPr>
        <w:pStyle w:val="StandaardUitvullen"/>
        <w:ind w:left="709"/>
        <w:rPr>
          <w:rFonts w:ascii="Garamond" w:hAnsi="Garamond"/>
          <w:sz w:val="24"/>
          <w:szCs w:val="24"/>
        </w:rPr>
      </w:pPr>
      <w:r w:rsidRPr="000B538F">
        <w:rPr>
          <w:rFonts w:ascii="Garamond" w:hAnsi="Garamond"/>
          <w:sz w:val="24"/>
          <w:szCs w:val="24"/>
        </w:rPr>
        <w:t xml:space="preserve">4° voor de graden van rang </w:t>
      </w:r>
      <w:proofErr w:type="spellStart"/>
      <w:r w:rsidRPr="000B538F">
        <w:rPr>
          <w:rFonts w:ascii="Garamond" w:hAnsi="Garamond"/>
          <w:sz w:val="24"/>
          <w:szCs w:val="24"/>
        </w:rPr>
        <w:t>Avb</w:t>
      </w:r>
      <w:proofErr w:type="spellEnd"/>
      <w:r w:rsidRPr="000B538F">
        <w:rPr>
          <w:rFonts w:ascii="Garamond" w:hAnsi="Garamond"/>
          <w:sz w:val="24"/>
          <w:szCs w:val="24"/>
        </w:rPr>
        <w:t>:</w:t>
      </w:r>
    </w:p>
    <w:p w14:paraId="282CD3A6" w14:textId="77777777" w:rsidR="004B14FA" w:rsidRPr="000B538F" w:rsidRDefault="004B14FA" w:rsidP="004B14FA">
      <w:pPr>
        <w:pStyle w:val="StandaardUitvullen"/>
        <w:ind w:left="709"/>
        <w:rPr>
          <w:rFonts w:ascii="Garamond" w:hAnsi="Garamond"/>
          <w:sz w:val="24"/>
          <w:szCs w:val="24"/>
        </w:rPr>
      </w:pPr>
      <w:r w:rsidRPr="000B538F">
        <w:rPr>
          <w:rFonts w:ascii="Garamond" w:hAnsi="Garamond"/>
          <w:b/>
          <w:sz w:val="24"/>
          <w:szCs w:val="24"/>
        </w:rPr>
        <w:t>A6a-A6b-A7a</w:t>
      </w:r>
      <w:r w:rsidRPr="000B538F">
        <w:rPr>
          <w:rFonts w:ascii="Garamond" w:hAnsi="Garamond"/>
          <w:sz w:val="24"/>
          <w:szCs w:val="24"/>
        </w:rPr>
        <w:t xml:space="preserve">: </w:t>
      </w:r>
    </w:p>
    <w:p w14:paraId="5AC04E56" w14:textId="77777777" w:rsidR="004B14FA" w:rsidRPr="000B538F" w:rsidRDefault="004B14FA" w:rsidP="004B14FA">
      <w:pPr>
        <w:pStyle w:val="StandaardUitvullen"/>
        <w:ind w:left="709"/>
        <w:rPr>
          <w:rFonts w:ascii="Garamond" w:hAnsi="Garamond"/>
          <w:sz w:val="24"/>
          <w:szCs w:val="24"/>
        </w:rPr>
      </w:pPr>
      <w:r w:rsidRPr="000B538F">
        <w:rPr>
          <w:rFonts w:ascii="Garamond" w:hAnsi="Garamond"/>
          <w:sz w:val="24"/>
          <w:szCs w:val="24"/>
        </w:rPr>
        <w:t>1) van A6a naar A6b na 4 jaar schaalanciënniteit in A6a en geen ongunstig evaluatieresultaat;</w:t>
      </w:r>
    </w:p>
    <w:p w14:paraId="1E8A1A94" w14:textId="77777777" w:rsidR="004B14FA" w:rsidRPr="000B538F" w:rsidRDefault="004B14FA" w:rsidP="004B14FA">
      <w:pPr>
        <w:pStyle w:val="StandaardUitvullen"/>
        <w:ind w:left="709"/>
        <w:rPr>
          <w:rFonts w:ascii="Garamond" w:hAnsi="Garamond"/>
          <w:sz w:val="24"/>
          <w:szCs w:val="24"/>
        </w:rPr>
      </w:pPr>
      <w:r w:rsidRPr="000B538F">
        <w:rPr>
          <w:rFonts w:ascii="Garamond" w:hAnsi="Garamond"/>
          <w:sz w:val="24"/>
          <w:szCs w:val="24"/>
        </w:rPr>
        <w:t>2) van A6b naar A7a na 18 jaar gecumuleerde schaalanciënniteit in A6a en A6b en geen ongunstig evaluatieresultaat;</w:t>
      </w:r>
    </w:p>
    <w:p w14:paraId="332A515F" w14:textId="77777777" w:rsidR="004B14FA" w:rsidRPr="000B538F" w:rsidRDefault="004B14FA" w:rsidP="004B14FA">
      <w:pPr>
        <w:pStyle w:val="StandaardUitvullen"/>
        <w:ind w:left="709"/>
        <w:rPr>
          <w:rFonts w:ascii="Garamond" w:hAnsi="Garamond"/>
          <w:sz w:val="24"/>
          <w:szCs w:val="24"/>
        </w:rPr>
      </w:pPr>
    </w:p>
    <w:p w14:paraId="7980666D" w14:textId="77777777" w:rsidR="004B14FA" w:rsidRPr="000B538F" w:rsidRDefault="004B14FA" w:rsidP="004B14FA">
      <w:pPr>
        <w:pStyle w:val="StandaardUitvullen"/>
        <w:ind w:left="709"/>
        <w:rPr>
          <w:rFonts w:ascii="Garamond" w:hAnsi="Garamond"/>
          <w:sz w:val="24"/>
          <w:szCs w:val="24"/>
        </w:rPr>
      </w:pPr>
      <w:r w:rsidRPr="000B538F">
        <w:rPr>
          <w:rFonts w:ascii="Garamond" w:hAnsi="Garamond"/>
          <w:sz w:val="24"/>
          <w:szCs w:val="24"/>
        </w:rPr>
        <w:t xml:space="preserve">5° voor de graden van rang </w:t>
      </w:r>
      <w:proofErr w:type="spellStart"/>
      <w:r w:rsidRPr="000B538F">
        <w:rPr>
          <w:rFonts w:ascii="Garamond" w:hAnsi="Garamond"/>
          <w:sz w:val="24"/>
          <w:szCs w:val="24"/>
        </w:rPr>
        <w:t>Axb</w:t>
      </w:r>
      <w:proofErr w:type="spellEnd"/>
      <w:r w:rsidRPr="000B538F">
        <w:rPr>
          <w:rFonts w:ascii="Garamond" w:hAnsi="Garamond"/>
          <w:sz w:val="24"/>
          <w:szCs w:val="24"/>
        </w:rPr>
        <w:t>:</w:t>
      </w:r>
    </w:p>
    <w:p w14:paraId="4DE65749" w14:textId="77777777" w:rsidR="004B14FA" w:rsidRPr="000B538F" w:rsidRDefault="004B14FA" w:rsidP="004B14FA">
      <w:pPr>
        <w:pStyle w:val="StandaardUitvullen"/>
        <w:ind w:left="709"/>
        <w:rPr>
          <w:rFonts w:ascii="Garamond" w:hAnsi="Garamond"/>
          <w:sz w:val="24"/>
          <w:szCs w:val="24"/>
        </w:rPr>
      </w:pPr>
      <w:r w:rsidRPr="000B538F">
        <w:rPr>
          <w:rFonts w:ascii="Garamond" w:hAnsi="Garamond"/>
          <w:b/>
          <w:sz w:val="24"/>
          <w:szCs w:val="24"/>
        </w:rPr>
        <w:t>A8a-A8b</w:t>
      </w:r>
      <w:r w:rsidRPr="000B538F">
        <w:rPr>
          <w:rFonts w:ascii="Garamond" w:hAnsi="Garamond"/>
          <w:sz w:val="24"/>
          <w:szCs w:val="24"/>
        </w:rPr>
        <w:t>: van A8a naar A8b na 9 jaar schaalanciënniteit in A8a en geen ongunstig evaluatieresultaat;</w:t>
      </w:r>
    </w:p>
    <w:p w14:paraId="18AF76BF" w14:textId="77777777" w:rsidR="004B14FA" w:rsidRPr="000B538F" w:rsidRDefault="004B14FA" w:rsidP="004B14FA">
      <w:pPr>
        <w:pStyle w:val="StandaardUitvullen"/>
        <w:ind w:left="709"/>
        <w:rPr>
          <w:rFonts w:ascii="Garamond" w:hAnsi="Garamond"/>
          <w:sz w:val="24"/>
          <w:szCs w:val="24"/>
        </w:rPr>
      </w:pPr>
    </w:p>
    <w:p w14:paraId="1E6B2E18" w14:textId="77777777" w:rsidR="004B14FA" w:rsidRPr="000B538F" w:rsidRDefault="004B14FA" w:rsidP="004B14FA">
      <w:pPr>
        <w:pStyle w:val="StandaardUitvullen"/>
        <w:ind w:left="709"/>
        <w:rPr>
          <w:rFonts w:ascii="Garamond" w:hAnsi="Garamond"/>
          <w:sz w:val="24"/>
          <w:szCs w:val="24"/>
        </w:rPr>
      </w:pPr>
      <w:r w:rsidRPr="000B538F">
        <w:rPr>
          <w:rFonts w:ascii="Garamond" w:hAnsi="Garamond"/>
          <w:sz w:val="24"/>
          <w:szCs w:val="24"/>
        </w:rPr>
        <w:t xml:space="preserve">6° voor de graden van rang </w:t>
      </w:r>
      <w:proofErr w:type="spellStart"/>
      <w:r w:rsidRPr="000B538F">
        <w:rPr>
          <w:rFonts w:ascii="Garamond" w:hAnsi="Garamond"/>
          <w:sz w:val="24"/>
          <w:szCs w:val="24"/>
        </w:rPr>
        <w:t>Ayb</w:t>
      </w:r>
      <w:proofErr w:type="spellEnd"/>
      <w:r w:rsidRPr="000B538F">
        <w:rPr>
          <w:rFonts w:ascii="Garamond" w:hAnsi="Garamond"/>
          <w:sz w:val="24"/>
          <w:szCs w:val="24"/>
        </w:rPr>
        <w:t>:</w:t>
      </w:r>
    </w:p>
    <w:p w14:paraId="10D404BF" w14:textId="77777777" w:rsidR="004B14FA" w:rsidRPr="000B538F" w:rsidRDefault="004B14FA" w:rsidP="004B14FA">
      <w:pPr>
        <w:pStyle w:val="StandaardUitvullen"/>
        <w:ind w:left="709"/>
        <w:rPr>
          <w:rFonts w:ascii="Garamond" w:hAnsi="Garamond"/>
          <w:sz w:val="24"/>
          <w:szCs w:val="24"/>
        </w:rPr>
      </w:pPr>
      <w:r w:rsidRPr="000B538F">
        <w:rPr>
          <w:rFonts w:ascii="Garamond" w:hAnsi="Garamond"/>
          <w:b/>
          <w:sz w:val="24"/>
          <w:szCs w:val="24"/>
        </w:rPr>
        <w:t>A9a-A9b</w:t>
      </w:r>
      <w:r w:rsidRPr="000B538F">
        <w:rPr>
          <w:rFonts w:ascii="Garamond" w:hAnsi="Garamond"/>
          <w:sz w:val="24"/>
          <w:szCs w:val="24"/>
        </w:rPr>
        <w:t>: van A9a naar A9b na 9 jaar schaalanciënniteit in A9a en geen ongunstig evaluatieresultaat;</w:t>
      </w:r>
    </w:p>
    <w:p w14:paraId="30C6C571" w14:textId="77777777" w:rsidR="004B14FA" w:rsidRPr="000B538F" w:rsidRDefault="004B14FA" w:rsidP="004B14FA">
      <w:pPr>
        <w:pStyle w:val="StandaardUitvullen"/>
        <w:ind w:left="709"/>
        <w:rPr>
          <w:rFonts w:ascii="Garamond" w:hAnsi="Garamond"/>
          <w:sz w:val="24"/>
          <w:szCs w:val="24"/>
        </w:rPr>
      </w:pPr>
    </w:p>
    <w:p w14:paraId="5491406A" w14:textId="77777777" w:rsidR="004B14FA" w:rsidRPr="000B538F" w:rsidRDefault="004B14FA" w:rsidP="004B14FA">
      <w:pPr>
        <w:pStyle w:val="StandaardUitvullen"/>
        <w:ind w:left="709"/>
        <w:rPr>
          <w:rFonts w:ascii="Garamond" w:hAnsi="Garamond"/>
          <w:sz w:val="24"/>
          <w:szCs w:val="24"/>
        </w:rPr>
      </w:pPr>
      <w:r w:rsidRPr="000B538F">
        <w:rPr>
          <w:rFonts w:ascii="Garamond" w:hAnsi="Garamond"/>
          <w:sz w:val="24"/>
          <w:szCs w:val="24"/>
        </w:rPr>
        <w:t xml:space="preserve">7° voor de graden van rang </w:t>
      </w:r>
      <w:proofErr w:type="spellStart"/>
      <w:r w:rsidRPr="000B538F">
        <w:rPr>
          <w:rFonts w:ascii="Garamond" w:hAnsi="Garamond"/>
          <w:sz w:val="24"/>
          <w:szCs w:val="24"/>
        </w:rPr>
        <w:t>Az</w:t>
      </w:r>
      <w:proofErr w:type="spellEnd"/>
      <w:r w:rsidRPr="000B538F">
        <w:rPr>
          <w:rFonts w:ascii="Garamond" w:hAnsi="Garamond"/>
          <w:sz w:val="24"/>
          <w:szCs w:val="24"/>
        </w:rPr>
        <w:t>:</w:t>
      </w:r>
    </w:p>
    <w:p w14:paraId="6360FD78" w14:textId="77777777" w:rsidR="004B14FA" w:rsidRPr="000B538F" w:rsidRDefault="004B14FA" w:rsidP="004B14FA">
      <w:pPr>
        <w:pStyle w:val="StandaardUitvullen"/>
        <w:ind w:left="709"/>
        <w:rPr>
          <w:rFonts w:ascii="Garamond" w:hAnsi="Garamond"/>
          <w:sz w:val="24"/>
          <w:szCs w:val="24"/>
        </w:rPr>
      </w:pPr>
      <w:r w:rsidRPr="000B538F">
        <w:rPr>
          <w:rFonts w:ascii="Garamond" w:hAnsi="Garamond"/>
          <w:b/>
          <w:sz w:val="24"/>
          <w:szCs w:val="24"/>
        </w:rPr>
        <w:t>A10a-A10b</w:t>
      </w:r>
      <w:r w:rsidRPr="000B538F">
        <w:rPr>
          <w:rFonts w:ascii="Garamond" w:hAnsi="Garamond"/>
          <w:sz w:val="24"/>
          <w:szCs w:val="24"/>
        </w:rPr>
        <w:t>: van A10a naar A10b na 9 jaar schaalanciënniteit in A10a en geen ongunstig evaluatieresultaat</w:t>
      </w:r>
    </w:p>
    <w:p w14:paraId="1AE8D211" w14:textId="77777777" w:rsidR="000E55D4" w:rsidRPr="000B538F" w:rsidRDefault="000E55D4" w:rsidP="004B14FA">
      <w:pPr>
        <w:pStyle w:val="Opmaakprofiel5"/>
        <w:rPr>
          <w:rFonts w:ascii="Garamond" w:hAnsi="Garamond"/>
          <w:sz w:val="24"/>
          <w:szCs w:val="24"/>
          <w:u w:val="single"/>
        </w:rPr>
      </w:pPr>
      <w:r w:rsidRPr="000B538F">
        <w:rPr>
          <w:rFonts w:ascii="Garamond" w:hAnsi="Garamond"/>
          <w:sz w:val="24"/>
          <w:szCs w:val="24"/>
          <w:u w:val="single"/>
        </w:rPr>
        <w:t xml:space="preserve">Art. </w:t>
      </w:r>
      <w:r w:rsidR="00F53416" w:rsidRPr="000B538F">
        <w:rPr>
          <w:rFonts w:ascii="Garamond" w:hAnsi="Garamond"/>
          <w:sz w:val="24"/>
          <w:szCs w:val="24"/>
          <w:u w:val="single"/>
        </w:rPr>
        <w:t>9</w:t>
      </w:r>
      <w:r w:rsidR="004343FE" w:rsidRPr="000B538F">
        <w:rPr>
          <w:rFonts w:ascii="Garamond" w:hAnsi="Garamond"/>
          <w:sz w:val="24"/>
          <w:szCs w:val="24"/>
          <w:u w:val="single"/>
        </w:rPr>
        <w:t>5</w:t>
      </w:r>
      <w:r w:rsidRPr="000B538F">
        <w:rPr>
          <w:rFonts w:ascii="Garamond" w:hAnsi="Garamond"/>
          <w:sz w:val="24"/>
          <w:szCs w:val="24"/>
          <w:u w:val="single"/>
        </w:rPr>
        <w:t>.</w:t>
      </w:r>
    </w:p>
    <w:p w14:paraId="70CF981C" w14:textId="77777777" w:rsidR="000E55D4" w:rsidRPr="000B538F" w:rsidRDefault="000E55D4" w:rsidP="000E55D4">
      <w:pPr>
        <w:pStyle w:val="StandaardUitvullen"/>
        <w:ind w:left="709"/>
        <w:rPr>
          <w:rFonts w:ascii="Garamond" w:hAnsi="Garamond"/>
          <w:sz w:val="24"/>
          <w:szCs w:val="24"/>
        </w:rPr>
      </w:pPr>
      <w:r w:rsidRPr="000B538F">
        <w:rPr>
          <w:rFonts w:ascii="Garamond" w:hAnsi="Garamond"/>
          <w:sz w:val="24"/>
          <w:szCs w:val="24"/>
        </w:rPr>
        <w:t>De functionele loopbanen en de voorwaarden voor doorstroming naar de volgende salarisschalen zijn voor het niveau B:</w:t>
      </w:r>
    </w:p>
    <w:p w14:paraId="670B6461" w14:textId="77777777" w:rsidR="004B14FA" w:rsidRPr="000B538F" w:rsidRDefault="004B14FA" w:rsidP="004B14FA">
      <w:pPr>
        <w:pStyle w:val="StandaardUitvullen"/>
        <w:ind w:left="709"/>
        <w:rPr>
          <w:rFonts w:ascii="Garamond" w:hAnsi="Garamond"/>
          <w:sz w:val="24"/>
          <w:szCs w:val="24"/>
        </w:rPr>
      </w:pPr>
      <w:r w:rsidRPr="000B538F">
        <w:rPr>
          <w:rFonts w:ascii="Garamond" w:hAnsi="Garamond"/>
          <w:sz w:val="24"/>
          <w:szCs w:val="24"/>
        </w:rPr>
        <w:t>1° voor de graden van rang Bv:</w:t>
      </w:r>
    </w:p>
    <w:p w14:paraId="3B16C0F8" w14:textId="77777777" w:rsidR="004B14FA" w:rsidRPr="000B538F" w:rsidRDefault="004B14FA" w:rsidP="004B14FA">
      <w:pPr>
        <w:pStyle w:val="StandaardUitvullen"/>
        <w:ind w:left="709"/>
        <w:rPr>
          <w:rFonts w:ascii="Garamond" w:hAnsi="Garamond"/>
          <w:sz w:val="24"/>
          <w:szCs w:val="24"/>
        </w:rPr>
      </w:pPr>
      <w:r w:rsidRPr="000B538F">
        <w:rPr>
          <w:rFonts w:ascii="Garamond" w:hAnsi="Garamond"/>
          <w:b/>
          <w:sz w:val="24"/>
          <w:szCs w:val="24"/>
        </w:rPr>
        <w:t>B1-B2-B3</w:t>
      </w:r>
      <w:r w:rsidRPr="000B538F">
        <w:rPr>
          <w:rFonts w:ascii="Garamond" w:hAnsi="Garamond"/>
          <w:sz w:val="24"/>
          <w:szCs w:val="24"/>
        </w:rPr>
        <w:t>:</w:t>
      </w:r>
    </w:p>
    <w:p w14:paraId="72F5BADD" w14:textId="77777777" w:rsidR="004B14FA" w:rsidRPr="000B538F" w:rsidRDefault="004B14FA" w:rsidP="004B14FA">
      <w:pPr>
        <w:pStyle w:val="StandaardUitvullen"/>
        <w:ind w:left="709"/>
        <w:rPr>
          <w:rFonts w:ascii="Garamond" w:hAnsi="Garamond"/>
          <w:sz w:val="24"/>
          <w:szCs w:val="24"/>
        </w:rPr>
      </w:pPr>
      <w:r w:rsidRPr="000B538F">
        <w:rPr>
          <w:rFonts w:ascii="Garamond" w:hAnsi="Garamond"/>
          <w:sz w:val="24"/>
          <w:szCs w:val="24"/>
        </w:rPr>
        <w:t>a) van B1 naar B2 na 4 jaar schaalanciënniteit in B1 en geen ongunstig evaluatieresultaat;</w:t>
      </w:r>
    </w:p>
    <w:p w14:paraId="580EA925" w14:textId="77777777" w:rsidR="004B14FA" w:rsidRPr="000B538F" w:rsidRDefault="004B14FA" w:rsidP="004B14FA">
      <w:pPr>
        <w:pStyle w:val="StandaardUitvullen"/>
        <w:ind w:left="709"/>
        <w:rPr>
          <w:rFonts w:ascii="Garamond" w:hAnsi="Garamond"/>
          <w:sz w:val="24"/>
          <w:szCs w:val="24"/>
        </w:rPr>
      </w:pPr>
      <w:r w:rsidRPr="000B538F">
        <w:rPr>
          <w:rFonts w:ascii="Garamond" w:hAnsi="Garamond"/>
          <w:sz w:val="24"/>
          <w:szCs w:val="24"/>
        </w:rPr>
        <w:t>b) van B2 naar B3 na 18 jaar gecumuleerde schaalanciënniteit in B1 en B2 en geen ongunstig evaluatieresultaat;</w:t>
      </w:r>
    </w:p>
    <w:p w14:paraId="457BC9D5" w14:textId="77777777" w:rsidR="004B14FA" w:rsidRPr="000B538F" w:rsidRDefault="004B14FA" w:rsidP="004B14FA">
      <w:pPr>
        <w:pStyle w:val="StandaardUitvullen"/>
        <w:ind w:left="709"/>
        <w:rPr>
          <w:rFonts w:ascii="Garamond" w:hAnsi="Garamond"/>
          <w:sz w:val="24"/>
          <w:szCs w:val="24"/>
        </w:rPr>
      </w:pPr>
      <w:r w:rsidRPr="000B538F">
        <w:rPr>
          <w:rFonts w:ascii="Garamond" w:hAnsi="Garamond"/>
          <w:b/>
          <w:sz w:val="24"/>
          <w:szCs w:val="24"/>
        </w:rPr>
        <w:t>BV1-BV2-BV3</w:t>
      </w:r>
      <w:r w:rsidRPr="000B538F">
        <w:rPr>
          <w:rFonts w:ascii="Garamond" w:hAnsi="Garamond"/>
          <w:sz w:val="24"/>
          <w:szCs w:val="24"/>
        </w:rPr>
        <w:t xml:space="preserve"> (verpleegkundige en paramedicus in een federaal gefinancierde gezondheidsinstelling):</w:t>
      </w:r>
    </w:p>
    <w:p w14:paraId="38FABE9B" w14:textId="77777777" w:rsidR="004B14FA" w:rsidRPr="000B538F" w:rsidRDefault="004B14FA" w:rsidP="004B14FA">
      <w:pPr>
        <w:pStyle w:val="StandaardUitvullen"/>
        <w:ind w:left="709"/>
        <w:rPr>
          <w:rFonts w:ascii="Garamond" w:hAnsi="Garamond"/>
          <w:sz w:val="24"/>
          <w:szCs w:val="24"/>
        </w:rPr>
      </w:pPr>
      <w:r w:rsidRPr="000B538F">
        <w:rPr>
          <w:rFonts w:ascii="Garamond" w:hAnsi="Garamond"/>
          <w:sz w:val="24"/>
          <w:szCs w:val="24"/>
        </w:rPr>
        <w:t>a) van BV1 naar BV2 na 4 jaar schaalanciënniteit in BV1 en geen ongunstig evaluatieresultaat;</w:t>
      </w:r>
    </w:p>
    <w:p w14:paraId="066F0C11" w14:textId="77777777" w:rsidR="004B14FA" w:rsidRPr="000B538F" w:rsidRDefault="004B14FA" w:rsidP="004B14FA">
      <w:pPr>
        <w:pStyle w:val="StandaardUitvullen"/>
        <w:ind w:left="709"/>
        <w:rPr>
          <w:rFonts w:ascii="Garamond" w:hAnsi="Garamond"/>
          <w:sz w:val="24"/>
          <w:szCs w:val="24"/>
        </w:rPr>
      </w:pPr>
      <w:r w:rsidRPr="000B538F">
        <w:rPr>
          <w:rFonts w:ascii="Garamond" w:hAnsi="Garamond"/>
          <w:sz w:val="24"/>
          <w:szCs w:val="24"/>
        </w:rPr>
        <w:t>b) van BV2 naar BV3 na 18 jaar gecumuleerde schaalanciënniteit in BV1 en BV2 en geen ongunstig evaluatieresultaat;</w:t>
      </w:r>
    </w:p>
    <w:p w14:paraId="6D2E8DCA" w14:textId="77777777" w:rsidR="004B14FA" w:rsidRPr="000B538F" w:rsidRDefault="004B14FA" w:rsidP="004B14FA">
      <w:pPr>
        <w:pStyle w:val="StandaardUitvullen"/>
        <w:ind w:left="709"/>
        <w:rPr>
          <w:rFonts w:ascii="Garamond" w:hAnsi="Garamond"/>
          <w:sz w:val="24"/>
          <w:szCs w:val="24"/>
        </w:rPr>
      </w:pPr>
    </w:p>
    <w:p w14:paraId="2E025F44" w14:textId="77777777" w:rsidR="004B14FA" w:rsidRPr="000B538F" w:rsidRDefault="004B14FA" w:rsidP="004B14FA">
      <w:pPr>
        <w:pStyle w:val="StandaardUitvullen"/>
        <w:ind w:left="709"/>
        <w:rPr>
          <w:rFonts w:ascii="Garamond" w:hAnsi="Garamond"/>
          <w:sz w:val="24"/>
          <w:szCs w:val="24"/>
        </w:rPr>
      </w:pPr>
      <w:r w:rsidRPr="000B538F">
        <w:rPr>
          <w:rFonts w:ascii="Garamond" w:hAnsi="Garamond"/>
          <w:sz w:val="24"/>
          <w:szCs w:val="24"/>
        </w:rPr>
        <w:t xml:space="preserve">2° voor de graden van </w:t>
      </w:r>
      <w:proofErr w:type="spellStart"/>
      <w:r w:rsidRPr="000B538F">
        <w:rPr>
          <w:rFonts w:ascii="Garamond" w:hAnsi="Garamond"/>
          <w:sz w:val="24"/>
          <w:szCs w:val="24"/>
        </w:rPr>
        <w:t>Bx</w:t>
      </w:r>
      <w:proofErr w:type="spellEnd"/>
      <w:r w:rsidRPr="000B538F">
        <w:rPr>
          <w:rFonts w:ascii="Garamond" w:hAnsi="Garamond"/>
          <w:sz w:val="24"/>
          <w:szCs w:val="24"/>
        </w:rPr>
        <w:t xml:space="preserve"> :</w:t>
      </w:r>
    </w:p>
    <w:p w14:paraId="2C0D884C" w14:textId="77777777" w:rsidR="004B14FA" w:rsidRPr="000B538F" w:rsidRDefault="004B14FA" w:rsidP="004B14FA">
      <w:pPr>
        <w:pStyle w:val="StandaardUitvullen"/>
        <w:ind w:left="709"/>
      </w:pPr>
      <w:r w:rsidRPr="000B538F">
        <w:rPr>
          <w:rFonts w:ascii="Garamond" w:hAnsi="Garamond"/>
          <w:b/>
          <w:sz w:val="24"/>
          <w:szCs w:val="24"/>
        </w:rPr>
        <w:t>B4-B5</w:t>
      </w:r>
      <w:r w:rsidRPr="000B538F">
        <w:rPr>
          <w:rFonts w:ascii="Garamond" w:hAnsi="Garamond"/>
          <w:sz w:val="24"/>
          <w:szCs w:val="24"/>
        </w:rPr>
        <w:t>: van B4 naar B5 na 9 jaar schaalanciënniteit in B4 en geen ongunstig evaluatieresultaat.</w:t>
      </w:r>
    </w:p>
    <w:p w14:paraId="1E32A839" w14:textId="77777777" w:rsidR="004B14FA" w:rsidRPr="000B538F" w:rsidRDefault="004B14FA">
      <w:pPr>
        <w:spacing w:before="0" w:after="160" w:line="259" w:lineRule="auto"/>
        <w:ind w:left="0"/>
        <w:rPr>
          <w:rFonts w:ascii="Garamond" w:hAnsi="Garamond"/>
          <w:b/>
          <w:sz w:val="24"/>
          <w:szCs w:val="24"/>
          <w:u w:val="single"/>
        </w:rPr>
      </w:pPr>
      <w:r w:rsidRPr="000B538F">
        <w:rPr>
          <w:rFonts w:ascii="Garamond" w:hAnsi="Garamond"/>
          <w:sz w:val="24"/>
          <w:szCs w:val="24"/>
          <w:u w:val="single"/>
        </w:rPr>
        <w:br w:type="page"/>
      </w:r>
    </w:p>
    <w:p w14:paraId="186C59AB" w14:textId="77777777" w:rsidR="000E55D4" w:rsidRPr="000B538F" w:rsidRDefault="000E55D4" w:rsidP="000E55D4">
      <w:pPr>
        <w:pStyle w:val="Opmaakprofiel5"/>
        <w:rPr>
          <w:rFonts w:ascii="Garamond" w:hAnsi="Garamond"/>
          <w:sz w:val="24"/>
          <w:szCs w:val="24"/>
          <w:u w:val="single"/>
        </w:rPr>
      </w:pPr>
      <w:r w:rsidRPr="000B538F">
        <w:rPr>
          <w:rFonts w:ascii="Garamond" w:hAnsi="Garamond"/>
          <w:sz w:val="24"/>
          <w:szCs w:val="24"/>
          <w:u w:val="single"/>
        </w:rPr>
        <w:t xml:space="preserve">Art. </w:t>
      </w:r>
      <w:r w:rsidR="00F53416" w:rsidRPr="000B538F">
        <w:rPr>
          <w:rFonts w:ascii="Garamond" w:hAnsi="Garamond"/>
          <w:sz w:val="24"/>
          <w:szCs w:val="24"/>
          <w:u w:val="single"/>
        </w:rPr>
        <w:t>9</w:t>
      </w:r>
      <w:r w:rsidR="004343FE" w:rsidRPr="000B538F">
        <w:rPr>
          <w:rFonts w:ascii="Garamond" w:hAnsi="Garamond"/>
          <w:sz w:val="24"/>
          <w:szCs w:val="24"/>
          <w:u w:val="single"/>
        </w:rPr>
        <w:t>6</w:t>
      </w:r>
      <w:r w:rsidRPr="000B538F">
        <w:rPr>
          <w:rFonts w:ascii="Garamond" w:hAnsi="Garamond"/>
          <w:sz w:val="24"/>
          <w:szCs w:val="24"/>
          <w:u w:val="single"/>
        </w:rPr>
        <w:t>.</w:t>
      </w:r>
    </w:p>
    <w:p w14:paraId="0FB8A920" w14:textId="77777777" w:rsidR="000E55D4" w:rsidRPr="000B538F" w:rsidRDefault="000E55D4" w:rsidP="000E55D4">
      <w:pPr>
        <w:pStyle w:val="StandaardUitvullen"/>
        <w:ind w:left="709"/>
        <w:rPr>
          <w:rFonts w:ascii="Garamond" w:hAnsi="Garamond"/>
          <w:sz w:val="24"/>
          <w:szCs w:val="24"/>
        </w:rPr>
      </w:pPr>
      <w:r w:rsidRPr="000B538F">
        <w:rPr>
          <w:rFonts w:ascii="Garamond" w:hAnsi="Garamond"/>
          <w:sz w:val="24"/>
          <w:szCs w:val="24"/>
        </w:rPr>
        <w:t>De functionele loopbanen en de voorwaarden voor doorstroming naar de volgende salarisschalen zijn voor het niveau C:</w:t>
      </w:r>
    </w:p>
    <w:p w14:paraId="3A3CE659" w14:textId="77777777" w:rsidR="004B14FA" w:rsidRPr="000B538F" w:rsidRDefault="004B14FA" w:rsidP="004B14FA">
      <w:pPr>
        <w:pStyle w:val="StandaardUitvullen"/>
        <w:ind w:left="709"/>
        <w:rPr>
          <w:rFonts w:ascii="Garamond" w:hAnsi="Garamond"/>
          <w:sz w:val="24"/>
          <w:szCs w:val="24"/>
        </w:rPr>
      </w:pPr>
      <w:r w:rsidRPr="000B538F">
        <w:rPr>
          <w:rFonts w:ascii="Garamond" w:hAnsi="Garamond"/>
          <w:sz w:val="24"/>
          <w:szCs w:val="24"/>
        </w:rPr>
        <w:t>1° voor de graden van rang Cv:</w:t>
      </w:r>
    </w:p>
    <w:p w14:paraId="4D5DC73D" w14:textId="77777777" w:rsidR="004B14FA" w:rsidRPr="000B538F" w:rsidRDefault="004B14FA" w:rsidP="004B14FA">
      <w:pPr>
        <w:pStyle w:val="StandaardUitvullen"/>
        <w:ind w:left="709"/>
        <w:rPr>
          <w:rFonts w:ascii="Garamond" w:hAnsi="Garamond"/>
          <w:sz w:val="24"/>
          <w:szCs w:val="24"/>
        </w:rPr>
      </w:pPr>
      <w:r w:rsidRPr="000B538F">
        <w:rPr>
          <w:rFonts w:ascii="Garamond" w:hAnsi="Garamond"/>
          <w:b/>
          <w:sz w:val="24"/>
          <w:szCs w:val="24"/>
        </w:rPr>
        <w:t>C1-C2-C3</w:t>
      </w:r>
      <w:r w:rsidRPr="000B538F">
        <w:rPr>
          <w:rFonts w:ascii="Garamond" w:hAnsi="Garamond"/>
          <w:sz w:val="24"/>
          <w:szCs w:val="24"/>
        </w:rPr>
        <w:t>:</w:t>
      </w:r>
    </w:p>
    <w:p w14:paraId="21B14003" w14:textId="77777777" w:rsidR="004B14FA" w:rsidRPr="000B538F" w:rsidRDefault="004B14FA" w:rsidP="004B14FA">
      <w:pPr>
        <w:pStyle w:val="StandaardUitvullen"/>
        <w:ind w:left="709"/>
        <w:rPr>
          <w:rFonts w:ascii="Garamond" w:hAnsi="Garamond"/>
          <w:sz w:val="24"/>
          <w:szCs w:val="24"/>
        </w:rPr>
      </w:pPr>
      <w:r w:rsidRPr="000B538F">
        <w:rPr>
          <w:rFonts w:ascii="Garamond" w:hAnsi="Garamond"/>
          <w:sz w:val="24"/>
          <w:szCs w:val="24"/>
        </w:rPr>
        <w:t xml:space="preserve">1) van C1 naar C2 na 4 jaar schaalanciënniteit in C1 en </w:t>
      </w:r>
      <w:r w:rsidR="00FB20C0" w:rsidRPr="000B538F">
        <w:rPr>
          <w:rFonts w:ascii="Garamond" w:hAnsi="Garamond"/>
          <w:sz w:val="24"/>
          <w:szCs w:val="24"/>
        </w:rPr>
        <w:t>g</w:t>
      </w:r>
      <w:r w:rsidRPr="000B538F">
        <w:rPr>
          <w:rFonts w:ascii="Garamond" w:hAnsi="Garamond"/>
          <w:sz w:val="24"/>
          <w:szCs w:val="24"/>
        </w:rPr>
        <w:t xml:space="preserve">een </w:t>
      </w:r>
      <w:r w:rsidR="00FB20C0" w:rsidRPr="000B538F">
        <w:rPr>
          <w:rFonts w:ascii="Garamond" w:hAnsi="Garamond"/>
          <w:sz w:val="24"/>
          <w:szCs w:val="24"/>
        </w:rPr>
        <w:t>on</w:t>
      </w:r>
      <w:r w:rsidRPr="000B538F">
        <w:rPr>
          <w:rFonts w:ascii="Garamond" w:hAnsi="Garamond"/>
          <w:sz w:val="24"/>
          <w:szCs w:val="24"/>
        </w:rPr>
        <w:t>gunstig evaluatieresultaat;</w:t>
      </w:r>
    </w:p>
    <w:p w14:paraId="27F16631" w14:textId="77777777" w:rsidR="004B14FA" w:rsidRPr="000B538F" w:rsidRDefault="004B14FA" w:rsidP="004B14FA">
      <w:pPr>
        <w:pStyle w:val="StandaardUitvullen"/>
        <w:ind w:left="709"/>
        <w:rPr>
          <w:rFonts w:ascii="Garamond" w:hAnsi="Garamond"/>
          <w:sz w:val="24"/>
          <w:szCs w:val="24"/>
        </w:rPr>
      </w:pPr>
      <w:r w:rsidRPr="000B538F">
        <w:rPr>
          <w:rFonts w:ascii="Garamond" w:hAnsi="Garamond"/>
          <w:sz w:val="24"/>
          <w:szCs w:val="24"/>
        </w:rPr>
        <w:t>2) van C2 naar C3 na 18 jaar gecumuleerde schaalanciënniteit in C1 en C2 en geen ongunstig evaluatieresultaat;</w:t>
      </w:r>
    </w:p>
    <w:p w14:paraId="72EA3AFE" w14:textId="77777777" w:rsidR="004148CC" w:rsidRPr="000B538F" w:rsidRDefault="004B14FA" w:rsidP="004B14FA">
      <w:pPr>
        <w:pStyle w:val="StandaardUitvullen"/>
        <w:ind w:left="709"/>
        <w:rPr>
          <w:rFonts w:ascii="Garamond" w:hAnsi="Garamond"/>
          <w:sz w:val="24"/>
          <w:szCs w:val="24"/>
        </w:rPr>
      </w:pPr>
      <w:r w:rsidRPr="000B538F">
        <w:rPr>
          <w:rFonts w:ascii="Garamond" w:hAnsi="Garamond"/>
          <w:b/>
          <w:sz w:val="24"/>
          <w:szCs w:val="24"/>
        </w:rPr>
        <w:t>C</w:t>
      </w:r>
      <w:r w:rsidR="004148CC" w:rsidRPr="000B538F">
        <w:rPr>
          <w:rFonts w:ascii="Garamond" w:hAnsi="Garamond"/>
          <w:b/>
          <w:sz w:val="24"/>
          <w:szCs w:val="24"/>
        </w:rPr>
        <w:t>1</w:t>
      </w:r>
      <w:r w:rsidRPr="000B538F">
        <w:rPr>
          <w:rFonts w:ascii="Garamond" w:hAnsi="Garamond"/>
          <w:b/>
          <w:sz w:val="24"/>
          <w:szCs w:val="24"/>
        </w:rPr>
        <w:t>-C</w:t>
      </w:r>
      <w:r w:rsidR="004148CC" w:rsidRPr="000B538F">
        <w:rPr>
          <w:rFonts w:ascii="Garamond" w:hAnsi="Garamond"/>
          <w:b/>
          <w:sz w:val="24"/>
          <w:szCs w:val="24"/>
        </w:rPr>
        <w:t>2</w:t>
      </w:r>
      <w:r w:rsidR="004148CC" w:rsidRPr="000B538F">
        <w:rPr>
          <w:rFonts w:ascii="Garamond" w:hAnsi="Garamond"/>
          <w:sz w:val="24"/>
          <w:szCs w:val="24"/>
        </w:rPr>
        <w:t xml:space="preserve"> (voor de verzorgende in de ouderenzorg en in de thuiszorg van dit niveau)</w:t>
      </w:r>
      <w:r w:rsidRPr="000B538F">
        <w:rPr>
          <w:rFonts w:ascii="Garamond" w:hAnsi="Garamond"/>
          <w:sz w:val="24"/>
          <w:szCs w:val="24"/>
        </w:rPr>
        <w:t xml:space="preserve">: </w:t>
      </w:r>
    </w:p>
    <w:p w14:paraId="1EE61045" w14:textId="77777777" w:rsidR="004B14FA" w:rsidRPr="000B538F" w:rsidRDefault="004B14FA" w:rsidP="004B14FA">
      <w:pPr>
        <w:pStyle w:val="StandaardUitvullen"/>
        <w:ind w:left="709"/>
        <w:rPr>
          <w:rFonts w:ascii="Garamond" w:hAnsi="Garamond"/>
          <w:sz w:val="24"/>
          <w:szCs w:val="24"/>
        </w:rPr>
      </w:pPr>
      <w:r w:rsidRPr="000B538F">
        <w:rPr>
          <w:rFonts w:ascii="Garamond" w:hAnsi="Garamond"/>
          <w:sz w:val="24"/>
          <w:szCs w:val="24"/>
        </w:rPr>
        <w:t>van C</w:t>
      </w:r>
      <w:r w:rsidR="004148CC" w:rsidRPr="000B538F">
        <w:rPr>
          <w:rFonts w:ascii="Garamond" w:hAnsi="Garamond"/>
          <w:sz w:val="24"/>
          <w:szCs w:val="24"/>
        </w:rPr>
        <w:t>1</w:t>
      </w:r>
      <w:r w:rsidRPr="000B538F">
        <w:rPr>
          <w:rFonts w:ascii="Garamond" w:hAnsi="Garamond"/>
          <w:sz w:val="24"/>
          <w:szCs w:val="24"/>
        </w:rPr>
        <w:t xml:space="preserve"> naar C</w:t>
      </w:r>
      <w:r w:rsidR="004148CC" w:rsidRPr="000B538F">
        <w:rPr>
          <w:rFonts w:ascii="Garamond" w:hAnsi="Garamond"/>
          <w:sz w:val="24"/>
          <w:szCs w:val="24"/>
        </w:rPr>
        <w:t>2</w:t>
      </w:r>
      <w:r w:rsidRPr="000B538F">
        <w:rPr>
          <w:rFonts w:ascii="Garamond" w:hAnsi="Garamond"/>
          <w:sz w:val="24"/>
          <w:szCs w:val="24"/>
        </w:rPr>
        <w:t xml:space="preserve"> na </w:t>
      </w:r>
      <w:r w:rsidR="004148CC" w:rsidRPr="000B538F">
        <w:rPr>
          <w:rFonts w:ascii="Garamond" w:hAnsi="Garamond"/>
          <w:sz w:val="24"/>
          <w:szCs w:val="24"/>
        </w:rPr>
        <w:t>4</w:t>
      </w:r>
      <w:r w:rsidRPr="000B538F">
        <w:rPr>
          <w:rFonts w:ascii="Garamond" w:hAnsi="Garamond"/>
          <w:sz w:val="24"/>
          <w:szCs w:val="24"/>
        </w:rPr>
        <w:t xml:space="preserve"> jaar schaalanciënniteit in C</w:t>
      </w:r>
      <w:r w:rsidR="004148CC" w:rsidRPr="000B538F">
        <w:rPr>
          <w:rFonts w:ascii="Garamond" w:hAnsi="Garamond"/>
          <w:sz w:val="24"/>
          <w:szCs w:val="24"/>
        </w:rPr>
        <w:t>1</w:t>
      </w:r>
      <w:r w:rsidRPr="000B538F">
        <w:rPr>
          <w:rFonts w:ascii="Garamond" w:hAnsi="Garamond"/>
          <w:sz w:val="24"/>
          <w:szCs w:val="24"/>
        </w:rPr>
        <w:t xml:space="preserve"> en geen ongunstig evaluatieresultaat.</w:t>
      </w:r>
    </w:p>
    <w:p w14:paraId="7B0AF36A" w14:textId="77777777" w:rsidR="004148CC" w:rsidRPr="000B538F" w:rsidRDefault="004B14FA" w:rsidP="004B14FA">
      <w:pPr>
        <w:pStyle w:val="StandaardUitvullen"/>
        <w:ind w:left="709"/>
        <w:rPr>
          <w:rFonts w:ascii="Garamond" w:hAnsi="Garamond"/>
          <w:sz w:val="24"/>
          <w:szCs w:val="24"/>
        </w:rPr>
      </w:pPr>
      <w:r w:rsidRPr="000B538F">
        <w:rPr>
          <w:rFonts w:ascii="Garamond" w:hAnsi="Garamond"/>
          <w:b/>
          <w:sz w:val="24"/>
          <w:szCs w:val="24"/>
        </w:rPr>
        <w:t>C</w:t>
      </w:r>
      <w:r w:rsidR="004148CC" w:rsidRPr="000B538F">
        <w:rPr>
          <w:rFonts w:ascii="Garamond" w:hAnsi="Garamond"/>
          <w:b/>
          <w:sz w:val="24"/>
          <w:szCs w:val="24"/>
        </w:rPr>
        <w:t>3</w:t>
      </w:r>
      <w:r w:rsidRPr="000B538F">
        <w:rPr>
          <w:rFonts w:ascii="Garamond" w:hAnsi="Garamond"/>
          <w:b/>
          <w:sz w:val="24"/>
          <w:szCs w:val="24"/>
        </w:rPr>
        <w:t>-C</w:t>
      </w:r>
      <w:r w:rsidR="004148CC" w:rsidRPr="000B538F">
        <w:rPr>
          <w:rFonts w:ascii="Garamond" w:hAnsi="Garamond"/>
          <w:b/>
          <w:sz w:val="24"/>
          <w:szCs w:val="24"/>
        </w:rPr>
        <w:t>4</w:t>
      </w:r>
      <w:r w:rsidR="004148CC" w:rsidRPr="000B538F">
        <w:rPr>
          <w:rFonts w:ascii="Garamond" w:hAnsi="Garamond"/>
          <w:sz w:val="24"/>
          <w:szCs w:val="24"/>
        </w:rPr>
        <w:t xml:space="preserve"> (voor de graad van gediplomeerd of gegradueerde verpleegkundige)</w:t>
      </w:r>
      <w:r w:rsidRPr="000B538F">
        <w:rPr>
          <w:rFonts w:ascii="Garamond" w:hAnsi="Garamond"/>
          <w:sz w:val="24"/>
          <w:szCs w:val="24"/>
        </w:rPr>
        <w:t xml:space="preserve">: </w:t>
      </w:r>
    </w:p>
    <w:p w14:paraId="6E292D3B" w14:textId="77777777" w:rsidR="004B14FA" w:rsidRPr="000B538F" w:rsidRDefault="004B14FA" w:rsidP="004B14FA">
      <w:pPr>
        <w:pStyle w:val="StandaardUitvullen"/>
        <w:ind w:left="709"/>
        <w:rPr>
          <w:rFonts w:ascii="Garamond" w:hAnsi="Garamond"/>
          <w:sz w:val="24"/>
          <w:szCs w:val="24"/>
        </w:rPr>
      </w:pPr>
      <w:r w:rsidRPr="000B538F">
        <w:rPr>
          <w:rFonts w:ascii="Garamond" w:hAnsi="Garamond"/>
          <w:sz w:val="24"/>
          <w:szCs w:val="24"/>
        </w:rPr>
        <w:t>van C</w:t>
      </w:r>
      <w:r w:rsidR="004148CC" w:rsidRPr="000B538F">
        <w:rPr>
          <w:rFonts w:ascii="Garamond" w:hAnsi="Garamond"/>
          <w:sz w:val="24"/>
          <w:szCs w:val="24"/>
        </w:rPr>
        <w:t>3</w:t>
      </w:r>
      <w:r w:rsidRPr="000B538F">
        <w:rPr>
          <w:rFonts w:ascii="Garamond" w:hAnsi="Garamond"/>
          <w:sz w:val="24"/>
          <w:szCs w:val="24"/>
        </w:rPr>
        <w:t xml:space="preserve"> naar C</w:t>
      </w:r>
      <w:r w:rsidR="004148CC" w:rsidRPr="000B538F">
        <w:rPr>
          <w:rFonts w:ascii="Garamond" w:hAnsi="Garamond"/>
          <w:sz w:val="24"/>
          <w:szCs w:val="24"/>
        </w:rPr>
        <w:t>4</w:t>
      </w:r>
      <w:r w:rsidRPr="000B538F">
        <w:rPr>
          <w:rFonts w:ascii="Garamond" w:hAnsi="Garamond"/>
          <w:sz w:val="24"/>
          <w:szCs w:val="24"/>
        </w:rPr>
        <w:t xml:space="preserve"> na 9 jaar schaalanciënniteit in C</w:t>
      </w:r>
      <w:r w:rsidR="004148CC" w:rsidRPr="000B538F">
        <w:rPr>
          <w:rFonts w:ascii="Garamond" w:hAnsi="Garamond"/>
          <w:sz w:val="24"/>
          <w:szCs w:val="24"/>
        </w:rPr>
        <w:t>3</w:t>
      </w:r>
      <w:r w:rsidRPr="000B538F">
        <w:rPr>
          <w:rFonts w:ascii="Garamond" w:hAnsi="Garamond"/>
          <w:sz w:val="24"/>
          <w:szCs w:val="24"/>
        </w:rPr>
        <w:t xml:space="preserve"> en geen ongunstig evaluatieresultaat.</w:t>
      </w:r>
    </w:p>
    <w:p w14:paraId="3CB916DC" w14:textId="77777777" w:rsidR="004B14FA" w:rsidRPr="000B538F" w:rsidRDefault="004B14FA" w:rsidP="004B14FA">
      <w:pPr>
        <w:pStyle w:val="StandaardUitvullen"/>
        <w:ind w:left="709"/>
        <w:rPr>
          <w:rFonts w:ascii="Garamond" w:hAnsi="Garamond"/>
          <w:sz w:val="24"/>
          <w:szCs w:val="24"/>
        </w:rPr>
      </w:pPr>
    </w:p>
    <w:p w14:paraId="23AEDB74" w14:textId="77777777" w:rsidR="004B14FA" w:rsidRPr="000B538F" w:rsidRDefault="004B14FA" w:rsidP="004B14FA">
      <w:pPr>
        <w:pStyle w:val="StandaardUitvullen"/>
        <w:ind w:left="709"/>
        <w:rPr>
          <w:rFonts w:ascii="Garamond" w:hAnsi="Garamond"/>
          <w:sz w:val="24"/>
          <w:szCs w:val="24"/>
        </w:rPr>
      </w:pPr>
      <w:r w:rsidRPr="000B538F">
        <w:rPr>
          <w:rFonts w:ascii="Garamond" w:hAnsi="Garamond"/>
          <w:sz w:val="24"/>
          <w:szCs w:val="24"/>
        </w:rPr>
        <w:t>2° voor de graden van rang Cx:</w:t>
      </w:r>
    </w:p>
    <w:p w14:paraId="0625A957" w14:textId="77777777" w:rsidR="004B14FA" w:rsidRPr="000B538F" w:rsidRDefault="004B14FA" w:rsidP="004B14FA">
      <w:pPr>
        <w:pStyle w:val="StandaardUitvullen"/>
        <w:ind w:left="709"/>
        <w:rPr>
          <w:rFonts w:ascii="Garamond" w:hAnsi="Garamond"/>
          <w:sz w:val="24"/>
          <w:szCs w:val="24"/>
        </w:rPr>
      </w:pPr>
      <w:r w:rsidRPr="000B538F">
        <w:rPr>
          <w:rFonts w:ascii="Garamond" w:hAnsi="Garamond"/>
          <w:b/>
          <w:sz w:val="24"/>
          <w:szCs w:val="24"/>
        </w:rPr>
        <w:t>C4-C5</w:t>
      </w:r>
      <w:r w:rsidRPr="000B538F">
        <w:rPr>
          <w:rFonts w:ascii="Garamond" w:hAnsi="Garamond"/>
          <w:sz w:val="24"/>
          <w:szCs w:val="24"/>
        </w:rPr>
        <w:t>: van C4 naar C5 na 9 jaar schaalanciënniteit in C4 en geen ongunstig evaluatieresultaat.</w:t>
      </w:r>
    </w:p>
    <w:p w14:paraId="6DDE2AEC" w14:textId="77777777" w:rsidR="000E55D4" w:rsidRPr="000B538F" w:rsidRDefault="000E55D4" w:rsidP="000E55D4">
      <w:pPr>
        <w:pStyle w:val="Opmaakprofiel5"/>
        <w:rPr>
          <w:rFonts w:ascii="Garamond" w:hAnsi="Garamond"/>
          <w:sz w:val="24"/>
          <w:szCs w:val="24"/>
          <w:u w:val="single"/>
        </w:rPr>
      </w:pPr>
      <w:r w:rsidRPr="000B538F">
        <w:rPr>
          <w:rFonts w:ascii="Garamond" w:hAnsi="Garamond"/>
          <w:sz w:val="24"/>
          <w:szCs w:val="24"/>
          <w:u w:val="single"/>
        </w:rPr>
        <w:t xml:space="preserve">Art. </w:t>
      </w:r>
      <w:r w:rsidR="004343FE" w:rsidRPr="000B538F">
        <w:rPr>
          <w:rFonts w:ascii="Garamond" w:hAnsi="Garamond"/>
          <w:sz w:val="24"/>
          <w:szCs w:val="24"/>
          <w:u w:val="single"/>
        </w:rPr>
        <w:t>97</w:t>
      </w:r>
      <w:r w:rsidRPr="000B538F">
        <w:rPr>
          <w:rFonts w:ascii="Garamond" w:hAnsi="Garamond"/>
          <w:sz w:val="24"/>
          <w:szCs w:val="24"/>
          <w:u w:val="single"/>
        </w:rPr>
        <w:t>.</w:t>
      </w:r>
    </w:p>
    <w:p w14:paraId="7F218209" w14:textId="77777777" w:rsidR="000E55D4" w:rsidRPr="000B538F" w:rsidRDefault="000E55D4" w:rsidP="000E55D4">
      <w:pPr>
        <w:pStyle w:val="StandaardUitvullen"/>
        <w:rPr>
          <w:rFonts w:ascii="Garamond" w:hAnsi="Garamond"/>
          <w:sz w:val="24"/>
          <w:szCs w:val="24"/>
        </w:rPr>
      </w:pPr>
      <w:r w:rsidRPr="000B538F">
        <w:rPr>
          <w:rFonts w:ascii="Garamond" w:hAnsi="Garamond"/>
          <w:sz w:val="24"/>
          <w:szCs w:val="24"/>
        </w:rPr>
        <w:t>De functionele loopbaan en de voorwaarden voor doorstroming naar de volgende salarisschalen zijn voor het niveau D:</w:t>
      </w:r>
    </w:p>
    <w:p w14:paraId="43869F76" w14:textId="77777777" w:rsidR="004148CC" w:rsidRPr="000B538F" w:rsidRDefault="004148CC" w:rsidP="004148CC">
      <w:pPr>
        <w:pStyle w:val="StandaardUitvullen"/>
        <w:rPr>
          <w:rFonts w:ascii="Garamond" w:hAnsi="Garamond"/>
          <w:sz w:val="24"/>
          <w:szCs w:val="24"/>
        </w:rPr>
      </w:pPr>
      <w:r w:rsidRPr="000B538F">
        <w:rPr>
          <w:rFonts w:ascii="Garamond" w:hAnsi="Garamond"/>
          <w:sz w:val="24"/>
          <w:szCs w:val="24"/>
        </w:rPr>
        <w:t xml:space="preserve">1° voor de graad van rang </w:t>
      </w:r>
      <w:proofErr w:type="spellStart"/>
      <w:r w:rsidRPr="000B538F">
        <w:rPr>
          <w:rFonts w:ascii="Garamond" w:hAnsi="Garamond"/>
          <w:sz w:val="24"/>
          <w:szCs w:val="24"/>
        </w:rPr>
        <w:t>Dv</w:t>
      </w:r>
      <w:proofErr w:type="spellEnd"/>
      <w:r w:rsidRPr="000B538F">
        <w:rPr>
          <w:rFonts w:ascii="Garamond" w:hAnsi="Garamond"/>
          <w:sz w:val="24"/>
          <w:szCs w:val="24"/>
        </w:rPr>
        <w:t>:</w:t>
      </w:r>
    </w:p>
    <w:p w14:paraId="1EA04604" w14:textId="77777777" w:rsidR="004148CC" w:rsidRPr="000B538F" w:rsidRDefault="004148CC" w:rsidP="004148CC">
      <w:pPr>
        <w:pStyle w:val="StandaardUitvullen"/>
        <w:rPr>
          <w:rFonts w:ascii="Garamond" w:hAnsi="Garamond"/>
          <w:sz w:val="24"/>
          <w:szCs w:val="24"/>
        </w:rPr>
      </w:pPr>
      <w:r w:rsidRPr="000B538F">
        <w:rPr>
          <w:rFonts w:ascii="Garamond" w:hAnsi="Garamond"/>
          <w:b/>
          <w:sz w:val="24"/>
          <w:szCs w:val="24"/>
        </w:rPr>
        <w:t>D1-D2-D3</w:t>
      </w:r>
      <w:r w:rsidRPr="000B538F">
        <w:rPr>
          <w:rFonts w:ascii="Garamond" w:hAnsi="Garamond"/>
          <w:sz w:val="24"/>
          <w:szCs w:val="24"/>
        </w:rPr>
        <w:t>:</w:t>
      </w:r>
    </w:p>
    <w:p w14:paraId="05AABA42" w14:textId="77777777" w:rsidR="004148CC" w:rsidRPr="000B538F" w:rsidRDefault="004148CC" w:rsidP="004148CC">
      <w:pPr>
        <w:pStyle w:val="StandaardUitvullen"/>
        <w:rPr>
          <w:rFonts w:ascii="Garamond" w:hAnsi="Garamond"/>
          <w:sz w:val="24"/>
          <w:szCs w:val="24"/>
        </w:rPr>
      </w:pPr>
      <w:r w:rsidRPr="000B538F">
        <w:rPr>
          <w:rFonts w:ascii="Garamond" w:hAnsi="Garamond"/>
          <w:sz w:val="24"/>
          <w:szCs w:val="24"/>
        </w:rPr>
        <w:t>a) van D1 naar D2 na 4 jaar schaalanciënniteit in D1 en geen ongunstig evaluatieresultaat;</w:t>
      </w:r>
    </w:p>
    <w:p w14:paraId="01B82F4D" w14:textId="77777777" w:rsidR="004148CC" w:rsidRPr="000B538F" w:rsidRDefault="004148CC" w:rsidP="004148CC">
      <w:pPr>
        <w:pStyle w:val="StandaardUitvullen"/>
        <w:rPr>
          <w:rFonts w:ascii="Garamond" w:hAnsi="Garamond"/>
          <w:sz w:val="24"/>
          <w:szCs w:val="24"/>
        </w:rPr>
      </w:pPr>
      <w:r w:rsidRPr="000B538F">
        <w:rPr>
          <w:rFonts w:ascii="Garamond" w:hAnsi="Garamond"/>
          <w:sz w:val="24"/>
          <w:szCs w:val="24"/>
        </w:rPr>
        <w:t>b) van D2 naar D3 na 18 jaar gecumuleerde schaalanciënniteit in D1 en D2 en geen ongunstig evaluatieresultaat.</w:t>
      </w:r>
    </w:p>
    <w:p w14:paraId="11FB4EBA" w14:textId="77777777" w:rsidR="004148CC" w:rsidRPr="000B538F" w:rsidRDefault="004148CC" w:rsidP="004148CC">
      <w:pPr>
        <w:pStyle w:val="StandaardUitvullen"/>
        <w:rPr>
          <w:rFonts w:ascii="Garamond" w:hAnsi="Garamond"/>
          <w:sz w:val="24"/>
          <w:szCs w:val="24"/>
        </w:rPr>
      </w:pPr>
    </w:p>
    <w:p w14:paraId="7108006C" w14:textId="77777777" w:rsidR="004148CC" w:rsidRPr="000B538F" w:rsidRDefault="004148CC" w:rsidP="004148CC">
      <w:pPr>
        <w:pStyle w:val="StandaardUitvullen"/>
        <w:rPr>
          <w:rFonts w:ascii="Garamond" w:hAnsi="Garamond"/>
          <w:sz w:val="24"/>
          <w:szCs w:val="24"/>
        </w:rPr>
      </w:pPr>
      <w:r w:rsidRPr="000B538F">
        <w:rPr>
          <w:rFonts w:ascii="Garamond" w:hAnsi="Garamond"/>
          <w:sz w:val="24"/>
          <w:szCs w:val="24"/>
        </w:rPr>
        <w:t xml:space="preserve">2° voor de technische hogere graad van rang </w:t>
      </w:r>
      <w:proofErr w:type="spellStart"/>
      <w:r w:rsidRPr="000B538F">
        <w:rPr>
          <w:rFonts w:ascii="Garamond" w:hAnsi="Garamond"/>
          <w:sz w:val="24"/>
          <w:szCs w:val="24"/>
        </w:rPr>
        <w:t>Dx</w:t>
      </w:r>
      <w:proofErr w:type="spellEnd"/>
      <w:r w:rsidRPr="000B538F">
        <w:rPr>
          <w:rFonts w:ascii="Garamond" w:hAnsi="Garamond"/>
          <w:sz w:val="24"/>
          <w:szCs w:val="24"/>
        </w:rPr>
        <w:t>, waaraan de functiebeschrijving in hoofdzaak de leiding over een ploeg medewerkers verbindt, en op voorwaarde dat de functiehouder van die graad die leidinggevende opdracht ook effectief vervult:</w:t>
      </w:r>
    </w:p>
    <w:p w14:paraId="5B0531AF" w14:textId="77777777" w:rsidR="004148CC" w:rsidRPr="000B538F" w:rsidRDefault="004148CC" w:rsidP="004148CC">
      <w:pPr>
        <w:pStyle w:val="StandaardUitvullen"/>
        <w:rPr>
          <w:rFonts w:ascii="Garamond" w:hAnsi="Garamond"/>
          <w:sz w:val="24"/>
          <w:szCs w:val="24"/>
        </w:rPr>
      </w:pPr>
      <w:r w:rsidRPr="000B538F">
        <w:rPr>
          <w:rFonts w:ascii="Garamond" w:hAnsi="Garamond"/>
          <w:b/>
          <w:sz w:val="24"/>
          <w:szCs w:val="24"/>
        </w:rPr>
        <w:t>D4-D5</w:t>
      </w:r>
      <w:r w:rsidRPr="000B538F">
        <w:rPr>
          <w:rFonts w:ascii="Garamond" w:hAnsi="Garamond"/>
          <w:sz w:val="24"/>
          <w:szCs w:val="24"/>
        </w:rPr>
        <w:t xml:space="preserve">: van D4 naar D5 na 9 jaar schaalanciënniteit in D4 en geen ongunstig evaluatieresultaat. </w:t>
      </w:r>
    </w:p>
    <w:p w14:paraId="714FE98D" w14:textId="77777777" w:rsidR="004148CC" w:rsidRPr="000B538F" w:rsidRDefault="004148CC">
      <w:pPr>
        <w:spacing w:before="0" w:after="160" w:line="259" w:lineRule="auto"/>
        <w:ind w:left="0"/>
        <w:rPr>
          <w:rFonts w:ascii="Garamond" w:hAnsi="Garamond"/>
          <w:b/>
          <w:sz w:val="24"/>
          <w:szCs w:val="24"/>
          <w:u w:val="single"/>
        </w:rPr>
      </w:pPr>
      <w:r w:rsidRPr="000B538F">
        <w:rPr>
          <w:rFonts w:ascii="Garamond" w:hAnsi="Garamond"/>
          <w:sz w:val="24"/>
          <w:szCs w:val="24"/>
          <w:u w:val="single"/>
        </w:rPr>
        <w:br w:type="page"/>
      </w:r>
    </w:p>
    <w:p w14:paraId="21BFC467" w14:textId="77777777" w:rsidR="000E55D4" w:rsidRPr="000B538F" w:rsidRDefault="000E55D4" w:rsidP="000E55D4">
      <w:pPr>
        <w:pStyle w:val="Opmaakprofiel5"/>
        <w:rPr>
          <w:rFonts w:ascii="Garamond" w:hAnsi="Garamond"/>
          <w:sz w:val="24"/>
          <w:szCs w:val="24"/>
          <w:u w:val="single"/>
        </w:rPr>
      </w:pPr>
      <w:r w:rsidRPr="000B538F">
        <w:rPr>
          <w:rFonts w:ascii="Garamond" w:hAnsi="Garamond"/>
          <w:sz w:val="24"/>
          <w:szCs w:val="24"/>
          <w:u w:val="single"/>
        </w:rPr>
        <w:t xml:space="preserve">Art. </w:t>
      </w:r>
      <w:r w:rsidR="004343FE" w:rsidRPr="000B538F">
        <w:rPr>
          <w:rFonts w:ascii="Garamond" w:hAnsi="Garamond"/>
          <w:sz w:val="24"/>
          <w:szCs w:val="24"/>
          <w:u w:val="single"/>
        </w:rPr>
        <w:t>98</w:t>
      </w:r>
      <w:r w:rsidRPr="000B538F">
        <w:rPr>
          <w:rFonts w:ascii="Garamond" w:hAnsi="Garamond"/>
          <w:sz w:val="24"/>
          <w:szCs w:val="24"/>
          <w:u w:val="single"/>
        </w:rPr>
        <w:t>.</w:t>
      </w:r>
    </w:p>
    <w:p w14:paraId="54DE78C3" w14:textId="77777777" w:rsidR="000E55D4" w:rsidRPr="000B538F" w:rsidRDefault="000E55D4" w:rsidP="000E55D4">
      <w:pPr>
        <w:pStyle w:val="StandaardUitvullen"/>
        <w:rPr>
          <w:rFonts w:ascii="Garamond" w:hAnsi="Garamond"/>
          <w:sz w:val="24"/>
          <w:szCs w:val="24"/>
        </w:rPr>
      </w:pPr>
      <w:r w:rsidRPr="000B538F">
        <w:rPr>
          <w:rFonts w:ascii="Garamond" w:hAnsi="Garamond"/>
          <w:sz w:val="24"/>
          <w:szCs w:val="24"/>
        </w:rPr>
        <w:t xml:space="preserve">De functionele loopbaan en de voorwaarden voor doorstroming naar de volgende salarisschalen zijn voor het niveau E: </w:t>
      </w:r>
    </w:p>
    <w:p w14:paraId="75CBA668" w14:textId="77777777" w:rsidR="004148CC" w:rsidRPr="000B538F" w:rsidRDefault="004148CC" w:rsidP="004148CC">
      <w:pPr>
        <w:pStyle w:val="StandaardUitvullen"/>
        <w:rPr>
          <w:rFonts w:ascii="Garamond" w:hAnsi="Garamond"/>
          <w:sz w:val="24"/>
          <w:szCs w:val="24"/>
        </w:rPr>
      </w:pPr>
      <w:r w:rsidRPr="000B538F">
        <w:rPr>
          <w:rFonts w:ascii="Garamond" w:hAnsi="Garamond"/>
          <w:sz w:val="24"/>
          <w:szCs w:val="24"/>
        </w:rPr>
        <w:t xml:space="preserve">voor de graad van rang </w:t>
      </w:r>
      <w:proofErr w:type="spellStart"/>
      <w:r w:rsidRPr="000B538F">
        <w:rPr>
          <w:rFonts w:ascii="Garamond" w:hAnsi="Garamond"/>
          <w:sz w:val="24"/>
          <w:szCs w:val="24"/>
        </w:rPr>
        <w:t>Ev</w:t>
      </w:r>
      <w:proofErr w:type="spellEnd"/>
    </w:p>
    <w:p w14:paraId="20BBCE42" w14:textId="77777777" w:rsidR="004148CC" w:rsidRPr="000B538F" w:rsidRDefault="004148CC" w:rsidP="004148CC">
      <w:pPr>
        <w:pStyle w:val="StandaardUitvullen"/>
        <w:rPr>
          <w:rFonts w:ascii="Garamond" w:hAnsi="Garamond"/>
          <w:sz w:val="24"/>
          <w:szCs w:val="24"/>
        </w:rPr>
      </w:pPr>
      <w:r w:rsidRPr="000B538F">
        <w:rPr>
          <w:rFonts w:ascii="Garamond" w:hAnsi="Garamond"/>
          <w:b/>
          <w:sz w:val="24"/>
          <w:szCs w:val="24"/>
        </w:rPr>
        <w:t>E1-E2-E3</w:t>
      </w:r>
      <w:r w:rsidRPr="000B538F">
        <w:rPr>
          <w:rFonts w:ascii="Garamond" w:hAnsi="Garamond"/>
          <w:sz w:val="24"/>
          <w:szCs w:val="24"/>
        </w:rPr>
        <w:t>:</w:t>
      </w:r>
    </w:p>
    <w:p w14:paraId="5FE471CC" w14:textId="77777777" w:rsidR="004148CC" w:rsidRPr="000B538F" w:rsidRDefault="004148CC" w:rsidP="004148CC">
      <w:pPr>
        <w:pStyle w:val="StandaardUitvullen"/>
        <w:rPr>
          <w:rFonts w:ascii="Garamond" w:hAnsi="Garamond"/>
          <w:sz w:val="24"/>
          <w:szCs w:val="24"/>
        </w:rPr>
      </w:pPr>
      <w:r w:rsidRPr="000B538F">
        <w:rPr>
          <w:rFonts w:ascii="Garamond" w:hAnsi="Garamond"/>
          <w:sz w:val="24"/>
          <w:szCs w:val="24"/>
        </w:rPr>
        <w:t>1° van E1 naar E2 na 4 jaar schaalanciënniteit in E1, en geen ongunstig evaluatieresultaat;</w:t>
      </w:r>
    </w:p>
    <w:p w14:paraId="59EE854F" w14:textId="77777777" w:rsidR="004148CC" w:rsidRPr="000B538F" w:rsidRDefault="004148CC" w:rsidP="004148CC">
      <w:pPr>
        <w:pStyle w:val="StandaardUitvullen"/>
        <w:rPr>
          <w:rFonts w:ascii="Garamond" w:hAnsi="Garamond"/>
          <w:sz w:val="24"/>
          <w:szCs w:val="24"/>
        </w:rPr>
      </w:pPr>
      <w:r w:rsidRPr="000B538F">
        <w:rPr>
          <w:rFonts w:ascii="Garamond" w:hAnsi="Garamond"/>
          <w:sz w:val="24"/>
          <w:szCs w:val="24"/>
        </w:rPr>
        <w:t>2° van E2 naar E3 na 18 jaar gecumuleerde schaalanciënniteit in E1 en E2, en geen ongunstig evaluatieresultaat.</w:t>
      </w:r>
    </w:p>
    <w:p w14:paraId="2E7D1E9D" w14:textId="77777777" w:rsidR="000E55D4" w:rsidRPr="000B538F" w:rsidRDefault="000E55D4" w:rsidP="004148CC">
      <w:pPr>
        <w:pStyle w:val="Kop2"/>
        <w:rPr>
          <w:rFonts w:ascii="Garamond" w:hAnsi="Garamond"/>
        </w:rPr>
      </w:pPr>
      <w:r w:rsidRPr="000B538F">
        <w:rPr>
          <w:rFonts w:ascii="Garamond" w:hAnsi="Garamond"/>
          <w:szCs w:val="24"/>
        </w:rPr>
        <w:br w:type="page"/>
      </w:r>
      <w:bookmarkStart w:id="122" w:name="_Toc501609565"/>
      <w:bookmarkStart w:id="123" w:name="_Toc85631105"/>
      <w:r w:rsidRPr="000B538F">
        <w:rPr>
          <w:rFonts w:ascii="Garamond" w:hAnsi="Garamond"/>
        </w:rPr>
        <w:t>Hoofdstuk xiii. de bevordering</w:t>
      </w:r>
      <w:bookmarkEnd w:id="122"/>
      <w:bookmarkEnd w:id="123"/>
    </w:p>
    <w:p w14:paraId="110C2AA1" w14:textId="77777777" w:rsidR="000E55D4" w:rsidRPr="000B538F" w:rsidRDefault="000E55D4" w:rsidP="000E55D4">
      <w:pPr>
        <w:pStyle w:val="Kop3"/>
        <w:rPr>
          <w:rFonts w:ascii="Garamond" w:hAnsi="Garamond"/>
        </w:rPr>
      </w:pPr>
      <w:bookmarkStart w:id="124" w:name="_Toc501609566"/>
      <w:bookmarkStart w:id="125" w:name="_Toc85631106"/>
      <w:r w:rsidRPr="000B538F">
        <w:rPr>
          <w:rFonts w:ascii="Garamond" w:hAnsi="Garamond"/>
        </w:rPr>
        <w:t>Afdeling 1. Algemene bepalingen</w:t>
      </w:r>
      <w:bookmarkEnd w:id="124"/>
      <w:bookmarkEnd w:id="125"/>
    </w:p>
    <w:p w14:paraId="1ACC21CE" w14:textId="77777777" w:rsidR="000E55D4" w:rsidRPr="000B538F" w:rsidRDefault="000E55D4" w:rsidP="000E55D4">
      <w:pPr>
        <w:pStyle w:val="Opmaakprofiel5"/>
        <w:rPr>
          <w:rFonts w:ascii="Garamond" w:hAnsi="Garamond"/>
          <w:sz w:val="24"/>
          <w:szCs w:val="24"/>
          <w:u w:val="single"/>
        </w:rPr>
      </w:pPr>
      <w:r w:rsidRPr="000B538F">
        <w:rPr>
          <w:rFonts w:ascii="Garamond" w:hAnsi="Garamond"/>
          <w:sz w:val="24"/>
          <w:szCs w:val="24"/>
          <w:u w:val="single"/>
        </w:rPr>
        <w:t xml:space="preserve">Art. </w:t>
      </w:r>
      <w:r w:rsidR="004343FE" w:rsidRPr="000B538F">
        <w:rPr>
          <w:rFonts w:ascii="Garamond" w:hAnsi="Garamond"/>
          <w:sz w:val="24"/>
          <w:szCs w:val="24"/>
          <w:u w:val="single"/>
        </w:rPr>
        <w:t>99</w:t>
      </w:r>
      <w:r w:rsidRPr="000B538F">
        <w:rPr>
          <w:rFonts w:ascii="Garamond" w:hAnsi="Garamond"/>
          <w:sz w:val="24"/>
          <w:szCs w:val="24"/>
          <w:u w:val="single"/>
        </w:rPr>
        <w:t>.</w:t>
      </w:r>
    </w:p>
    <w:p w14:paraId="2439A1F9" w14:textId="77777777" w:rsidR="000E55D4" w:rsidRPr="000B538F" w:rsidRDefault="000E55D4">
      <w:pPr>
        <w:pStyle w:val="StandaardUitvullen"/>
        <w:ind w:left="709"/>
        <w:rPr>
          <w:rFonts w:ascii="Garamond" w:eastAsia="Garamond" w:hAnsi="Garamond" w:cs="Garamond"/>
          <w:sz w:val="24"/>
          <w:szCs w:val="24"/>
        </w:rPr>
      </w:pPr>
      <w:r w:rsidRPr="000B538F">
        <w:rPr>
          <w:rFonts w:ascii="Garamond" w:eastAsia="Garamond" w:hAnsi="Garamond" w:cs="Garamond"/>
          <w:sz w:val="24"/>
          <w:szCs w:val="24"/>
        </w:rPr>
        <w:t xml:space="preserve">De bevordering is de aanstelling van een personeelslid in een functie van een graad van een hogere rang in overeenstemming met de indeling en rangschikking van de graden </w:t>
      </w:r>
      <w:r w:rsidR="00A36C22" w:rsidRPr="000B538F">
        <w:rPr>
          <w:rFonts w:ascii="Garamond" w:eastAsia="Garamond" w:hAnsi="Garamond" w:cs="Garamond"/>
          <w:sz w:val="24"/>
          <w:szCs w:val="24"/>
        </w:rPr>
        <w:t>vermeld in artikel 3.</w:t>
      </w:r>
    </w:p>
    <w:p w14:paraId="52078188" w14:textId="77777777" w:rsidR="000E55D4" w:rsidRPr="000B538F" w:rsidRDefault="000E55D4" w:rsidP="000E55D4">
      <w:pPr>
        <w:pStyle w:val="Opmaakprofiel5"/>
        <w:rPr>
          <w:rFonts w:ascii="Garamond" w:hAnsi="Garamond"/>
          <w:sz w:val="24"/>
          <w:szCs w:val="24"/>
          <w:u w:val="single"/>
        </w:rPr>
      </w:pPr>
      <w:r w:rsidRPr="000B538F">
        <w:rPr>
          <w:rFonts w:ascii="Garamond" w:hAnsi="Garamond"/>
          <w:sz w:val="24"/>
          <w:szCs w:val="24"/>
          <w:u w:val="single"/>
        </w:rPr>
        <w:t xml:space="preserve">Art. </w:t>
      </w:r>
      <w:r w:rsidR="004148CC" w:rsidRPr="000B538F">
        <w:rPr>
          <w:rFonts w:ascii="Garamond" w:hAnsi="Garamond"/>
          <w:sz w:val="24"/>
          <w:szCs w:val="24"/>
          <w:u w:val="single"/>
        </w:rPr>
        <w:t>10</w:t>
      </w:r>
      <w:r w:rsidR="004343FE" w:rsidRPr="000B538F">
        <w:rPr>
          <w:rFonts w:ascii="Garamond" w:hAnsi="Garamond"/>
          <w:sz w:val="24"/>
          <w:szCs w:val="24"/>
          <w:u w:val="single"/>
        </w:rPr>
        <w:t>0</w:t>
      </w:r>
      <w:r w:rsidRPr="000B538F">
        <w:rPr>
          <w:rFonts w:ascii="Garamond" w:hAnsi="Garamond"/>
          <w:sz w:val="24"/>
          <w:szCs w:val="24"/>
          <w:u w:val="single"/>
        </w:rPr>
        <w:t>.</w:t>
      </w:r>
    </w:p>
    <w:p w14:paraId="05012177" w14:textId="77777777" w:rsidR="000E55D4" w:rsidRPr="000B538F" w:rsidRDefault="000E55D4" w:rsidP="000E55D4">
      <w:pPr>
        <w:pStyle w:val="StandaardUitvullen"/>
        <w:ind w:left="1418" w:hanging="709"/>
        <w:rPr>
          <w:rFonts w:ascii="Garamond" w:hAnsi="Garamond"/>
          <w:strike/>
          <w:color w:val="00B050"/>
          <w:sz w:val="24"/>
          <w:szCs w:val="24"/>
        </w:rPr>
      </w:pPr>
      <w:r w:rsidRPr="000B538F">
        <w:rPr>
          <w:rFonts w:ascii="Garamond" w:hAnsi="Garamond"/>
          <w:sz w:val="24"/>
          <w:szCs w:val="24"/>
        </w:rPr>
        <w:t>§1.</w:t>
      </w:r>
      <w:r w:rsidRPr="000B538F">
        <w:rPr>
          <w:rFonts w:ascii="Garamond" w:hAnsi="Garamond"/>
          <w:sz w:val="24"/>
          <w:szCs w:val="24"/>
        </w:rPr>
        <w:tab/>
        <w:t>Een bevordering is alleen mogelijk in een vacante betrekkin</w:t>
      </w:r>
      <w:r w:rsidR="004C0AAE" w:rsidRPr="000B538F">
        <w:rPr>
          <w:rFonts w:ascii="Garamond" w:hAnsi="Garamond"/>
          <w:sz w:val="24"/>
          <w:szCs w:val="24"/>
        </w:rPr>
        <w:t>g.</w:t>
      </w:r>
    </w:p>
    <w:p w14:paraId="176D8AA7" w14:textId="77777777" w:rsidR="000E55D4" w:rsidRPr="000B538F" w:rsidRDefault="000E55D4" w:rsidP="000E55D4">
      <w:pPr>
        <w:pStyle w:val="StandaardUitvullen"/>
        <w:ind w:left="1418" w:hanging="709"/>
        <w:rPr>
          <w:rFonts w:ascii="Garamond" w:hAnsi="Garamond"/>
          <w:sz w:val="24"/>
          <w:szCs w:val="24"/>
        </w:rPr>
      </w:pPr>
      <w:r w:rsidRPr="000B538F">
        <w:rPr>
          <w:rFonts w:ascii="Garamond" w:hAnsi="Garamond"/>
          <w:sz w:val="24"/>
          <w:szCs w:val="24"/>
        </w:rPr>
        <w:t>§2.</w:t>
      </w:r>
      <w:r w:rsidRPr="000B538F">
        <w:rPr>
          <w:rFonts w:ascii="Garamond" w:hAnsi="Garamond"/>
          <w:color w:val="00B050"/>
          <w:sz w:val="24"/>
          <w:szCs w:val="24"/>
        </w:rPr>
        <w:tab/>
      </w:r>
      <w:r w:rsidRPr="000B538F">
        <w:rPr>
          <w:rFonts w:ascii="Garamond" w:hAnsi="Garamond"/>
          <w:sz w:val="24"/>
          <w:szCs w:val="24"/>
        </w:rPr>
        <w:t>Voor de deelname aan een bevorderingsprocedure komen de volgende personeelsleden in aanmerking:</w:t>
      </w:r>
    </w:p>
    <w:p w14:paraId="606CF9E3" w14:textId="77777777" w:rsidR="000E55D4" w:rsidRPr="000B538F" w:rsidRDefault="000E55D4" w:rsidP="009F3A6F">
      <w:pPr>
        <w:pStyle w:val="StandaardUitvullen"/>
        <w:numPr>
          <w:ilvl w:val="0"/>
          <w:numId w:val="15"/>
        </w:numPr>
        <w:rPr>
          <w:rFonts w:ascii="Garamond" w:hAnsi="Garamond"/>
          <w:sz w:val="24"/>
          <w:szCs w:val="24"/>
        </w:rPr>
      </w:pPr>
      <w:r w:rsidRPr="000B538F">
        <w:rPr>
          <w:rFonts w:ascii="Garamond" w:hAnsi="Garamond"/>
          <w:sz w:val="24"/>
          <w:szCs w:val="24"/>
        </w:rPr>
        <w:t xml:space="preserve">de vast aangestelde statutaire personeelsleden van het bestuur die aan de bevorderingsvoorwaarden voldoen, ongeacht hun administratieve toestand; </w:t>
      </w:r>
    </w:p>
    <w:p w14:paraId="4FBB75C5" w14:textId="77777777" w:rsidR="000E55D4" w:rsidRPr="000B538F" w:rsidRDefault="000E55D4" w:rsidP="009F3A6F">
      <w:pPr>
        <w:pStyle w:val="StandaardUitvullen"/>
        <w:numPr>
          <w:ilvl w:val="0"/>
          <w:numId w:val="15"/>
        </w:numPr>
        <w:rPr>
          <w:rFonts w:ascii="Garamond" w:hAnsi="Garamond"/>
          <w:sz w:val="24"/>
          <w:szCs w:val="24"/>
        </w:rPr>
      </w:pPr>
      <w:r w:rsidRPr="000B538F">
        <w:rPr>
          <w:rFonts w:ascii="Garamond" w:hAnsi="Garamond"/>
          <w:sz w:val="24"/>
          <w:szCs w:val="24"/>
        </w:rPr>
        <w:t>de contractuele personeelsleden van het bestuur die aan de bevorderingsvoorwaarden voldoen, als ze aan een van de volgende criteria beantwoorden:</w:t>
      </w:r>
    </w:p>
    <w:p w14:paraId="65A1ED84" w14:textId="77777777" w:rsidR="000E55D4" w:rsidRPr="000B538F" w:rsidRDefault="000E55D4" w:rsidP="009F3A6F">
      <w:pPr>
        <w:pStyle w:val="StandaardUitvullen"/>
        <w:numPr>
          <w:ilvl w:val="0"/>
          <w:numId w:val="29"/>
        </w:numPr>
        <w:rPr>
          <w:rFonts w:ascii="Garamond" w:hAnsi="Garamond"/>
          <w:sz w:val="24"/>
          <w:szCs w:val="24"/>
        </w:rPr>
      </w:pPr>
      <w:r w:rsidRPr="000B538F">
        <w:rPr>
          <w:rFonts w:ascii="Garamond" w:hAnsi="Garamond"/>
          <w:sz w:val="24"/>
          <w:szCs w:val="24"/>
        </w:rPr>
        <w:t xml:space="preserve">ze zijn na </w:t>
      </w:r>
      <w:r w:rsidR="004148CC" w:rsidRPr="000B538F">
        <w:rPr>
          <w:rFonts w:ascii="Garamond" w:hAnsi="Garamond"/>
          <w:sz w:val="24"/>
          <w:szCs w:val="24"/>
        </w:rPr>
        <w:t>1 januari 2009</w:t>
      </w:r>
      <w:r w:rsidRPr="000B538F">
        <w:rPr>
          <w:rFonts w:ascii="Garamond" w:hAnsi="Garamond"/>
          <w:sz w:val="24"/>
          <w:szCs w:val="24"/>
        </w:rPr>
        <w:t xml:space="preserve"> aangesteld na een aanwervings- en selectieprocedure als vermeld in hoofdstuk III, en ze hebben de in</w:t>
      </w:r>
      <w:r w:rsidR="004148CC" w:rsidRPr="000B538F">
        <w:rPr>
          <w:rFonts w:ascii="Garamond" w:hAnsi="Garamond"/>
          <w:sz w:val="24"/>
          <w:szCs w:val="24"/>
        </w:rPr>
        <w:t>werk</w:t>
      </w:r>
      <w:r w:rsidRPr="000B538F">
        <w:rPr>
          <w:rFonts w:ascii="Garamond" w:hAnsi="Garamond"/>
          <w:sz w:val="24"/>
          <w:szCs w:val="24"/>
        </w:rPr>
        <w:t>periode b</w:t>
      </w:r>
      <w:r w:rsidR="004148CC" w:rsidRPr="000B538F">
        <w:rPr>
          <w:rFonts w:ascii="Garamond" w:hAnsi="Garamond"/>
          <w:sz w:val="24"/>
          <w:szCs w:val="24"/>
        </w:rPr>
        <w:t>eëi</w:t>
      </w:r>
      <w:r w:rsidRPr="000B538F">
        <w:rPr>
          <w:rFonts w:ascii="Garamond" w:hAnsi="Garamond"/>
          <w:sz w:val="24"/>
          <w:szCs w:val="24"/>
        </w:rPr>
        <w:t xml:space="preserve">ndigd; </w:t>
      </w:r>
    </w:p>
    <w:p w14:paraId="1021D0D3" w14:textId="77777777" w:rsidR="000E55D4" w:rsidRPr="000B538F" w:rsidRDefault="000E55D4" w:rsidP="009F3A6F">
      <w:pPr>
        <w:pStyle w:val="StandaardUitvullen"/>
        <w:numPr>
          <w:ilvl w:val="0"/>
          <w:numId w:val="29"/>
        </w:numPr>
        <w:rPr>
          <w:rFonts w:ascii="Garamond" w:hAnsi="Garamond"/>
          <w:sz w:val="24"/>
          <w:szCs w:val="24"/>
        </w:rPr>
      </w:pPr>
      <w:r w:rsidRPr="000B538F">
        <w:rPr>
          <w:rFonts w:ascii="Garamond" w:hAnsi="Garamond"/>
          <w:sz w:val="24"/>
          <w:szCs w:val="24"/>
        </w:rPr>
        <w:t xml:space="preserve">ze zijn voor </w:t>
      </w:r>
      <w:r w:rsidR="004148CC" w:rsidRPr="000B538F">
        <w:rPr>
          <w:rFonts w:ascii="Garamond" w:hAnsi="Garamond"/>
          <w:sz w:val="24"/>
          <w:szCs w:val="24"/>
        </w:rPr>
        <w:t>1 januari 2009</w:t>
      </w:r>
      <w:r w:rsidRPr="000B538F">
        <w:rPr>
          <w:rFonts w:ascii="Garamond" w:hAnsi="Garamond"/>
          <w:sz w:val="24"/>
          <w:szCs w:val="24"/>
        </w:rPr>
        <w:t xml:space="preserve"> aangesteld na een externe bekendmaking van de vacature en een gelijkwaardige selectieprocedure als van toepassing op vacatures in statutaire betrekkingen. </w:t>
      </w:r>
    </w:p>
    <w:p w14:paraId="7C54E965" w14:textId="77777777" w:rsidR="000E55D4" w:rsidRPr="000B538F" w:rsidRDefault="000E55D4" w:rsidP="000E55D4">
      <w:pPr>
        <w:pStyle w:val="StandaardUitvullen"/>
        <w:ind w:left="1406" w:hanging="697"/>
        <w:rPr>
          <w:rFonts w:ascii="Garamond" w:hAnsi="Garamond"/>
          <w:sz w:val="24"/>
          <w:szCs w:val="24"/>
        </w:rPr>
      </w:pPr>
      <w:r w:rsidRPr="000B538F">
        <w:rPr>
          <w:rFonts w:ascii="Garamond" w:hAnsi="Garamond"/>
          <w:sz w:val="24"/>
          <w:szCs w:val="24"/>
        </w:rPr>
        <w:t>§3.</w:t>
      </w:r>
      <w:r w:rsidRPr="000B538F">
        <w:rPr>
          <w:rFonts w:ascii="Garamond" w:hAnsi="Garamond"/>
          <w:sz w:val="24"/>
          <w:szCs w:val="24"/>
        </w:rPr>
        <w:tab/>
        <w:t xml:space="preserve">De aanstellende overheid brengt de personeelsleden van de interne vacature op de hoogte en doet een oproep tot kandidaatstelling </w:t>
      </w:r>
      <w:r w:rsidR="002E5DAD" w:rsidRPr="000B538F">
        <w:rPr>
          <w:rFonts w:ascii="Garamond" w:hAnsi="Garamond"/>
          <w:sz w:val="24"/>
          <w:szCs w:val="24"/>
        </w:rPr>
        <w:t>via interne bekendmakingskan</w:t>
      </w:r>
      <w:r w:rsidR="00FB20C0" w:rsidRPr="000B538F">
        <w:rPr>
          <w:rFonts w:ascii="Garamond" w:hAnsi="Garamond"/>
          <w:sz w:val="24"/>
          <w:szCs w:val="24"/>
        </w:rPr>
        <w:t>a</w:t>
      </w:r>
      <w:r w:rsidR="002E5DAD" w:rsidRPr="000B538F">
        <w:rPr>
          <w:rFonts w:ascii="Garamond" w:hAnsi="Garamond"/>
          <w:sz w:val="24"/>
          <w:szCs w:val="24"/>
        </w:rPr>
        <w:t>len.</w:t>
      </w:r>
    </w:p>
    <w:p w14:paraId="608AB11D" w14:textId="77777777" w:rsidR="000E55D4" w:rsidRPr="000B538F" w:rsidRDefault="000E55D4" w:rsidP="000E55D4">
      <w:pPr>
        <w:pStyle w:val="StandaardUitvullen"/>
        <w:ind w:left="1416"/>
        <w:rPr>
          <w:rFonts w:ascii="Garamond" w:hAnsi="Garamond"/>
          <w:sz w:val="24"/>
          <w:szCs w:val="24"/>
        </w:rPr>
      </w:pPr>
      <w:r w:rsidRPr="000B538F">
        <w:rPr>
          <w:rFonts w:ascii="Garamond" w:hAnsi="Garamond"/>
          <w:sz w:val="24"/>
          <w:szCs w:val="24"/>
        </w:rPr>
        <w:t xml:space="preserve">De personeelsleden die vanwege hun afwezigheid geen kennis kunnen nemen van de vacature binnen de termijn nodig voor de indiening van de kandidaturen, worden </w:t>
      </w:r>
      <w:r w:rsidR="00FB20C0" w:rsidRPr="000B538F">
        <w:rPr>
          <w:rFonts w:ascii="Garamond" w:hAnsi="Garamond"/>
          <w:sz w:val="24"/>
          <w:szCs w:val="24"/>
        </w:rPr>
        <w:t>eveneens</w:t>
      </w:r>
      <w:r w:rsidRPr="000B538F">
        <w:rPr>
          <w:rFonts w:ascii="Garamond" w:hAnsi="Garamond"/>
          <w:sz w:val="24"/>
          <w:szCs w:val="24"/>
        </w:rPr>
        <w:t xml:space="preserve"> op de hoogte gebracht van de vacature.</w:t>
      </w:r>
    </w:p>
    <w:p w14:paraId="43B99541" w14:textId="77777777" w:rsidR="000E55D4" w:rsidRPr="000B538F" w:rsidRDefault="000E55D4" w:rsidP="000E55D4">
      <w:pPr>
        <w:ind w:left="1418" w:hanging="709"/>
        <w:jc w:val="both"/>
        <w:rPr>
          <w:rFonts w:ascii="Garamond" w:hAnsi="Garamond"/>
          <w:sz w:val="24"/>
          <w:szCs w:val="24"/>
        </w:rPr>
      </w:pPr>
      <w:r w:rsidRPr="000B538F">
        <w:rPr>
          <w:rFonts w:ascii="Garamond" w:hAnsi="Garamond"/>
          <w:sz w:val="24"/>
          <w:szCs w:val="24"/>
        </w:rPr>
        <w:t xml:space="preserve">§4. </w:t>
      </w:r>
      <w:r w:rsidRPr="000B538F">
        <w:rPr>
          <w:rFonts w:ascii="Garamond" w:hAnsi="Garamond"/>
          <w:sz w:val="24"/>
          <w:szCs w:val="24"/>
        </w:rPr>
        <w:tab/>
        <w:t xml:space="preserve">Het vacaturebericht bevat ten minste: </w:t>
      </w:r>
    </w:p>
    <w:p w14:paraId="419FB1C9" w14:textId="77777777" w:rsidR="000E55D4" w:rsidRPr="000B538F" w:rsidRDefault="000E55D4" w:rsidP="009F3A6F">
      <w:pPr>
        <w:numPr>
          <w:ilvl w:val="0"/>
          <w:numId w:val="30"/>
        </w:numPr>
        <w:jc w:val="both"/>
        <w:rPr>
          <w:rFonts w:ascii="Garamond" w:hAnsi="Garamond"/>
          <w:sz w:val="24"/>
          <w:szCs w:val="24"/>
        </w:rPr>
      </w:pPr>
      <w:r w:rsidRPr="000B538F">
        <w:rPr>
          <w:rFonts w:ascii="Garamond" w:hAnsi="Garamond"/>
          <w:sz w:val="24"/>
          <w:szCs w:val="24"/>
        </w:rPr>
        <w:t>de naam van de betrekking</w:t>
      </w:r>
      <w:r w:rsidR="0014776D" w:rsidRPr="000B538F">
        <w:rPr>
          <w:rFonts w:ascii="Garamond" w:hAnsi="Garamond"/>
          <w:sz w:val="24"/>
          <w:szCs w:val="24"/>
        </w:rPr>
        <w:t xml:space="preserve"> en de loonschaal</w:t>
      </w:r>
      <w:r w:rsidRPr="000B538F">
        <w:rPr>
          <w:rFonts w:ascii="Garamond" w:hAnsi="Garamond"/>
          <w:sz w:val="24"/>
          <w:szCs w:val="24"/>
        </w:rPr>
        <w:t xml:space="preserve">; </w:t>
      </w:r>
    </w:p>
    <w:p w14:paraId="26743753" w14:textId="77777777" w:rsidR="000E55D4" w:rsidRPr="000B538F" w:rsidRDefault="000E55D4" w:rsidP="009F3A6F">
      <w:pPr>
        <w:numPr>
          <w:ilvl w:val="0"/>
          <w:numId w:val="30"/>
        </w:numPr>
        <w:jc w:val="both"/>
        <w:rPr>
          <w:rFonts w:ascii="Garamond" w:hAnsi="Garamond"/>
          <w:sz w:val="24"/>
          <w:szCs w:val="24"/>
        </w:rPr>
      </w:pPr>
      <w:r w:rsidRPr="000B538F">
        <w:rPr>
          <w:rFonts w:ascii="Garamond" w:hAnsi="Garamond"/>
          <w:sz w:val="24"/>
          <w:szCs w:val="24"/>
        </w:rPr>
        <w:t xml:space="preserve">de vermelding of de betrekking in statutair dan wel in contractueel dienstverband vervuld wordt; </w:t>
      </w:r>
    </w:p>
    <w:p w14:paraId="537B33AF" w14:textId="77777777" w:rsidR="000E55D4" w:rsidRPr="000B538F" w:rsidRDefault="000E55D4" w:rsidP="009F3A6F">
      <w:pPr>
        <w:numPr>
          <w:ilvl w:val="0"/>
          <w:numId w:val="30"/>
        </w:numPr>
        <w:jc w:val="both"/>
        <w:rPr>
          <w:rFonts w:ascii="Garamond" w:hAnsi="Garamond"/>
          <w:sz w:val="24"/>
          <w:szCs w:val="24"/>
        </w:rPr>
      </w:pPr>
      <w:r w:rsidRPr="000B538F">
        <w:rPr>
          <w:rFonts w:ascii="Garamond" w:hAnsi="Garamond"/>
          <w:sz w:val="24"/>
          <w:szCs w:val="24"/>
        </w:rPr>
        <w:t>de vermelding of de betrekking voltijds dan wel deeltijds vervuld wordt;</w:t>
      </w:r>
    </w:p>
    <w:p w14:paraId="387A93D2" w14:textId="77777777" w:rsidR="000E55D4" w:rsidRPr="000B538F" w:rsidRDefault="000E55D4" w:rsidP="009F3A6F">
      <w:pPr>
        <w:numPr>
          <w:ilvl w:val="0"/>
          <w:numId w:val="30"/>
        </w:numPr>
        <w:jc w:val="both"/>
        <w:rPr>
          <w:rFonts w:ascii="Garamond" w:hAnsi="Garamond"/>
          <w:sz w:val="24"/>
          <w:szCs w:val="24"/>
        </w:rPr>
      </w:pPr>
      <w:r w:rsidRPr="000B538F">
        <w:rPr>
          <w:rFonts w:ascii="Garamond" w:hAnsi="Garamond"/>
          <w:sz w:val="24"/>
          <w:szCs w:val="24"/>
        </w:rPr>
        <w:t>de wijze waarop de kandidaturen worden ingediend en de uiterste datum voor de indiening ervan;</w:t>
      </w:r>
    </w:p>
    <w:p w14:paraId="5185B18F" w14:textId="77777777" w:rsidR="000E55D4" w:rsidRPr="000B538F" w:rsidRDefault="000E55D4" w:rsidP="009F3A6F">
      <w:pPr>
        <w:numPr>
          <w:ilvl w:val="0"/>
          <w:numId w:val="30"/>
        </w:numPr>
        <w:jc w:val="both"/>
        <w:rPr>
          <w:rFonts w:ascii="Garamond" w:hAnsi="Garamond"/>
          <w:i/>
          <w:sz w:val="24"/>
          <w:szCs w:val="24"/>
        </w:rPr>
      </w:pPr>
      <w:r w:rsidRPr="000B538F">
        <w:rPr>
          <w:rFonts w:ascii="Garamond" w:hAnsi="Garamond"/>
          <w:sz w:val="24"/>
          <w:szCs w:val="24"/>
        </w:rPr>
        <w:t>de vermelding van het contactpunt voor meer informatie over de functie, de arbeidsvoorwaarden en de selectieprocedure.</w:t>
      </w:r>
    </w:p>
    <w:p w14:paraId="10F9A5BA" w14:textId="77777777" w:rsidR="000E55D4" w:rsidRPr="000B538F" w:rsidRDefault="000E55D4" w:rsidP="000E55D4">
      <w:pPr>
        <w:ind w:left="1416"/>
        <w:jc w:val="both"/>
        <w:rPr>
          <w:rFonts w:ascii="Garamond" w:hAnsi="Garamond"/>
          <w:sz w:val="24"/>
          <w:szCs w:val="24"/>
        </w:rPr>
      </w:pPr>
      <w:r w:rsidRPr="000B538F">
        <w:rPr>
          <w:rFonts w:ascii="Garamond" w:hAnsi="Garamond"/>
          <w:sz w:val="24"/>
          <w:szCs w:val="24"/>
        </w:rPr>
        <w:t>De kandidaturen kunnen ingediend worden op de manieren</w:t>
      </w:r>
      <w:r w:rsidR="002E5DAD" w:rsidRPr="000B538F">
        <w:rPr>
          <w:rFonts w:ascii="Garamond" w:hAnsi="Garamond"/>
          <w:sz w:val="24"/>
          <w:szCs w:val="24"/>
        </w:rPr>
        <w:t xml:space="preserve"> vermeld in het vacaturebericht.</w:t>
      </w:r>
    </w:p>
    <w:p w14:paraId="54577DD3" w14:textId="77777777" w:rsidR="000E55D4" w:rsidRPr="000B538F" w:rsidRDefault="000E55D4" w:rsidP="000E55D4">
      <w:pPr>
        <w:ind w:left="1414" w:hanging="705"/>
        <w:jc w:val="both"/>
        <w:rPr>
          <w:rFonts w:ascii="Garamond" w:hAnsi="Garamond"/>
          <w:sz w:val="24"/>
          <w:szCs w:val="24"/>
        </w:rPr>
      </w:pPr>
      <w:r w:rsidRPr="000B538F">
        <w:rPr>
          <w:rFonts w:ascii="Garamond" w:hAnsi="Garamond"/>
          <w:sz w:val="24"/>
          <w:szCs w:val="24"/>
          <w:lang w:val="nl-BE"/>
        </w:rPr>
        <w:t xml:space="preserve">§5. </w:t>
      </w:r>
      <w:r w:rsidRPr="000B538F">
        <w:rPr>
          <w:rFonts w:ascii="Garamond" w:hAnsi="Garamond"/>
          <w:sz w:val="24"/>
          <w:szCs w:val="24"/>
          <w:lang w:val="nl-BE"/>
        </w:rPr>
        <w:tab/>
        <w:t xml:space="preserve">Tussen de bekendmaking van een vacature en de uiterste datum voor de indiening van de kandidaturen, verlopen minstens veertien kalenderdagen. </w:t>
      </w:r>
      <w:r w:rsidRPr="000B538F">
        <w:rPr>
          <w:rFonts w:ascii="Garamond" w:hAnsi="Garamond"/>
          <w:sz w:val="24"/>
          <w:szCs w:val="24"/>
        </w:rPr>
        <w:t>De dag van de bekendmaking van de vacature is niet in de termijn begrepen, de uiterste datum voor de indiening van de kandidaturen wel.</w:t>
      </w:r>
    </w:p>
    <w:p w14:paraId="3B82FCC4" w14:textId="77777777" w:rsidR="000E55D4" w:rsidRPr="000B538F" w:rsidRDefault="000E55D4" w:rsidP="000E55D4">
      <w:pPr>
        <w:ind w:left="1414"/>
        <w:jc w:val="both"/>
        <w:rPr>
          <w:rFonts w:ascii="Garamond" w:hAnsi="Garamond"/>
          <w:sz w:val="24"/>
          <w:szCs w:val="24"/>
        </w:rPr>
      </w:pPr>
      <w:r w:rsidRPr="000B538F">
        <w:rPr>
          <w:rFonts w:ascii="Garamond" w:hAnsi="Garamond"/>
          <w:sz w:val="24"/>
          <w:szCs w:val="24"/>
        </w:rPr>
        <w:t xml:space="preserve">Als de uiterste datum op een zaterdag, zondag of feestdag valt, wordt de termijn verlengd tot </w:t>
      </w:r>
      <w:r w:rsidR="002E5DAD" w:rsidRPr="000B538F">
        <w:rPr>
          <w:rFonts w:ascii="Garamond" w:hAnsi="Garamond"/>
          <w:sz w:val="24"/>
          <w:szCs w:val="24"/>
        </w:rPr>
        <w:t xml:space="preserve">en met </w:t>
      </w:r>
      <w:r w:rsidRPr="000B538F">
        <w:rPr>
          <w:rFonts w:ascii="Garamond" w:hAnsi="Garamond"/>
          <w:sz w:val="24"/>
          <w:szCs w:val="24"/>
        </w:rPr>
        <w:t>de eerstvolgende werkdag.</w:t>
      </w:r>
    </w:p>
    <w:p w14:paraId="2B27C15F" w14:textId="77777777" w:rsidR="000E55D4" w:rsidRPr="000B538F" w:rsidRDefault="000E55D4" w:rsidP="000E55D4">
      <w:pPr>
        <w:ind w:left="1414"/>
        <w:jc w:val="both"/>
        <w:rPr>
          <w:rFonts w:ascii="Garamond" w:hAnsi="Garamond"/>
          <w:sz w:val="24"/>
          <w:szCs w:val="24"/>
        </w:rPr>
      </w:pPr>
      <w:r w:rsidRPr="000B538F">
        <w:rPr>
          <w:rFonts w:ascii="Garamond" w:hAnsi="Garamond"/>
          <w:sz w:val="24"/>
          <w:szCs w:val="24"/>
        </w:rPr>
        <w:t xml:space="preserve">De datum van de verzending van de kandidatuur wordt beschouwd als de datum waarop de kandidatuur is ingediend. </w:t>
      </w:r>
    </w:p>
    <w:p w14:paraId="2F322F02" w14:textId="77777777" w:rsidR="000E55D4" w:rsidRPr="000B538F" w:rsidRDefault="000E55D4" w:rsidP="000E55D4">
      <w:pPr>
        <w:pStyle w:val="Opmaakprofiel5"/>
        <w:rPr>
          <w:rFonts w:ascii="Garamond" w:hAnsi="Garamond"/>
          <w:sz w:val="24"/>
          <w:szCs w:val="24"/>
          <w:u w:val="single"/>
        </w:rPr>
      </w:pPr>
      <w:r w:rsidRPr="000B538F">
        <w:rPr>
          <w:rFonts w:ascii="Garamond" w:hAnsi="Garamond"/>
          <w:sz w:val="24"/>
          <w:szCs w:val="24"/>
          <w:u w:val="single"/>
        </w:rPr>
        <w:t xml:space="preserve">Art. </w:t>
      </w:r>
      <w:r w:rsidR="002E5DAD" w:rsidRPr="000B538F">
        <w:rPr>
          <w:rFonts w:ascii="Garamond" w:hAnsi="Garamond"/>
          <w:sz w:val="24"/>
          <w:szCs w:val="24"/>
          <w:u w:val="single"/>
        </w:rPr>
        <w:t>10</w:t>
      </w:r>
      <w:r w:rsidR="004343FE" w:rsidRPr="000B538F">
        <w:rPr>
          <w:rFonts w:ascii="Garamond" w:hAnsi="Garamond"/>
          <w:sz w:val="24"/>
          <w:szCs w:val="24"/>
          <w:u w:val="single"/>
        </w:rPr>
        <w:t>1</w:t>
      </w:r>
      <w:r w:rsidRPr="000B538F">
        <w:rPr>
          <w:rFonts w:ascii="Garamond" w:hAnsi="Garamond"/>
          <w:sz w:val="24"/>
          <w:szCs w:val="24"/>
          <w:u w:val="single"/>
        </w:rPr>
        <w:t>.</w:t>
      </w:r>
    </w:p>
    <w:p w14:paraId="33421CDF" w14:textId="77777777" w:rsidR="000E55D4" w:rsidRPr="000B538F" w:rsidRDefault="000E55D4" w:rsidP="000E55D4">
      <w:pPr>
        <w:pStyle w:val="StandaardUitvullen"/>
        <w:ind w:left="709"/>
        <w:rPr>
          <w:rFonts w:ascii="Garamond" w:hAnsi="Garamond"/>
          <w:sz w:val="24"/>
          <w:szCs w:val="24"/>
        </w:rPr>
      </w:pPr>
      <w:r w:rsidRPr="000B538F">
        <w:rPr>
          <w:rFonts w:ascii="Garamond" w:hAnsi="Garamond"/>
          <w:sz w:val="24"/>
          <w:szCs w:val="24"/>
        </w:rPr>
        <w:t>De aanstellende overheid beoordeelt de geldigheid van de ingediende kandidaturen, tenzij de raad de aanstellende overheid is. In dat geval beoordeelt het uitvoerend orgaan van het bestuur de geldigheid.</w:t>
      </w:r>
    </w:p>
    <w:p w14:paraId="0A5A52E2" w14:textId="77777777" w:rsidR="000E55D4" w:rsidRPr="000B538F" w:rsidRDefault="000E55D4" w:rsidP="000E55D4">
      <w:pPr>
        <w:pStyle w:val="StandaardUitvullen"/>
        <w:ind w:left="709"/>
        <w:rPr>
          <w:rFonts w:ascii="Garamond" w:hAnsi="Garamond"/>
          <w:sz w:val="24"/>
          <w:szCs w:val="24"/>
        </w:rPr>
      </w:pPr>
      <w:r w:rsidRPr="000B538F">
        <w:rPr>
          <w:rFonts w:ascii="Garamond" w:hAnsi="Garamond"/>
          <w:sz w:val="24"/>
          <w:szCs w:val="24"/>
        </w:rPr>
        <w:t>Alleen kandidaten die voldoen aan de bevorderingsvoorwaarden, worden toegelaten tot de selectieprocedure. Voor de aanvang van de selectieprocedure worden de kandidaten die niet tot de selectieprocedure worden toegelaten er schriftelijk van op de hoogte gebracht dat ze geweigerd zijn, met vermelding van de reden daarvoor.</w:t>
      </w:r>
    </w:p>
    <w:p w14:paraId="462A6099" w14:textId="77777777" w:rsidR="000E55D4" w:rsidRPr="000B538F" w:rsidRDefault="000E55D4" w:rsidP="000E55D4">
      <w:pPr>
        <w:pStyle w:val="Opmaakprofiel5"/>
        <w:rPr>
          <w:rFonts w:ascii="Garamond" w:hAnsi="Garamond"/>
          <w:sz w:val="24"/>
          <w:szCs w:val="24"/>
          <w:u w:val="single"/>
        </w:rPr>
      </w:pPr>
      <w:r w:rsidRPr="000B538F">
        <w:rPr>
          <w:rFonts w:ascii="Garamond" w:hAnsi="Garamond"/>
          <w:sz w:val="24"/>
          <w:szCs w:val="24"/>
          <w:u w:val="single"/>
        </w:rPr>
        <w:t xml:space="preserve">Art. </w:t>
      </w:r>
      <w:r w:rsidR="00DF1F8C" w:rsidRPr="000B538F">
        <w:rPr>
          <w:rFonts w:ascii="Garamond" w:hAnsi="Garamond"/>
          <w:sz w:val="24"/>
          <w:szCs w:val="24"/>
          <w:u w:val="single"/>
        </w:rPr>
        <w:t>10</w:t>
      </w:r>
      <w:r w:rsidR="004343FE" w:rsidRPr="000B538F">
        <w:rPr>
          <w:rFonts w:ascii="Garamond" w:hAnsi="Garamond"/>
          <w:sz w:val="24"/>
          <w:szCs w:val="24"/>
          <w:u w:val="single"/>
        </w:rPr>
        <w:t>2</w:t>
      </w:r>
      <w:r w:rsidRPr="000B538F">
        <w:rPr>
          <w:rFonts w:ascii="Garamond" w:hAnsi="Garamond"/>
          <w:sz w:val="24"/>
          <w:szCs w:val="24"/>
          <w:u w:val="single"/>
        </w:rPr>
        <w:t>.</w:t>
      </w:r>
    </w:p>
    <w:p w14:paraId="62C8A5C5" w14:textId="77777777" w:rsidR="000E55D4" w:rsidRPr="000B538F" w:rsidRDefault="000E55D4" w:rsidP="000E55D4">
      <w:pPr>
        <w:pStyle w:val="StandaardUitvullen"/>
        <w:ind w:left="709"/>
        <w:rPr>
          <w:rFonts w:ascii="Garamond" w:hAnsi="Garamond"/>
          <w:sz w:val="24"/>
          <w:szCs w:val="24"/>
        </w:rPr>
      </w:pPr>
      <w:r w:rsidRPr="000B538F">
        <w:rPr>
          <w:rFonts w:ascii="Garamond" w:hAnsi="Garamond"/>
          <w:sz w:val="24"/>
          <w:szCs w:val="24"/>
        </w:rPr>
        <w:t>Om voor bevordering in aanmerking te komen zijn de algemene voorwaarden:</w:t>
      </w:r>
    </w:p>
    <w:p w14:paraId="468C6EC0" w14:textId="77777777" w:rsidR="000E55D4" w:rsidRPr="000B538F" w:rsidRDefault="000E55D4" w:rsidP="00CA0EAD">
      <w:pPr>
        <w:pStyle w:val="StandaardUitvullen"/>
        <w:numPr>
          <w:ilvl w:val="0"/>
          <w:numId w:val="40"/>
        </w:numPr>
        <w:ind w:left="1701"/>
        <w:rPr>
          <w:rFonts w:ascii="Garamond" w:hAnsi="Garamond"/>
          <w:sz w:val="24"/>
          <w:szCs w:val="24"/>
        </w:rPr>
      </w:pPr>
      <w:r w:rsidRPr="000B538F">
        <w:rPr>
          <w:rFonts w:ascii="Garamond" w:hAnsi="Garamond"/>
          <w:sz w:val="24"/>
          <w:szCs w:val="24"/>
        </w:rPr>
        <w:t xml:space="preserve">de minimale </w:t>
      </w:r>
      <w:r w:rsidR="002E5DAD" w:rsidRPr="000B538F">
        <w:rPr>
          <w:rFonts w:ascii="Garamond" w:hAnsi="Garamond"/>
          <w:sz w:val="24"/>
          <w:szCs w:val="24"/>
        </w:rPr>
        <w:t>niveau</w:t>
      </w:r>
      <w:r w:rsidRPr="000B538F">
        <w:rPr>
          <w:rFonts w:ascii="Garamond" w:hAnsi="Garamond"/>
          <w:sz w:val="24"/>
          <w:szCs w:val="24"/>
        </w:rPr>
        <w:t>anciënniteit hebben</w:t>
      </w:r>
      <w:r w:rsidR="002E5DAD" w:rsidRPr="000B538F">
        <w:rPr>
          <w:rFonts w:ascii="Garamond" w:hAnsi="Garamond"/>
          <w:sz w:val="24"/>
          <w:szCs w:val="24"/>
        </w:rPr>
        <w:t>, namelijk</w:t>
      </w:r>
      <w:r w:rsidR="00FA6546" w:rsidRPr="000B538F">
        <w:rPr>
          <w:rFonts w:ascii="Garamond" w:hAnsi="Garamond"/>
          <w:sz w:val="24"/>
          <w:szCs w:val="24"/>
        </w:rPr>
        <w:t xml:space="preserve"> 12 </w:t>
      </w:r>
      <w:r w:rsidR="002E5DAD" w:rsidRPr="000B538F">
        <w:rPr>
          <w:rFonts w:ascii="Garamond" w:hAnsi="Garamond"/>
          <w:sz w:val="24"/>
          <w:szCs w:val="24"/>
        </w:rPr>
        <w:t>maanden</w:t>
      </w:r>
      <w:r w:rsidRPr="000B538F">
        <w:rPr>
          <w:rFonts w:ascii="Garamond" w:hAnsi="Garamond"/>
          <w:sz w:val="24"/>
          <w:szCs w:val="24"/>
        </w:rPr>
        <w:t>;</w:t>
      </w:r>
    </w:p>
    <w:p w14:paraId="1481A314" w14:textId="77777777" w:rsidR="002E5DAD" w:rsidRPr="000B538F" w:rsidRDefault="002E5DAD" w:rsidP="00CA0EAD">
      <w:pPr>
        <w:pStyle w:val="StandaardUitvullen"/>
        <w:numPr>
          <w:ilvl w:val="0"/>
          <w:numId w:val="40"/>
        </w:numPr>
        <w:ind w:left="1701"/>
        <w:rPr>
          <w:rFonts w:ascii="Garamond" w:hAnsi="Garamond"/>
          <w:sz w:val="24"/>
          <w:szCs w:val="24"/>
        </w:rPr>
      </w:pPr>
      <w:r w:rsidRPr="000B538F">
        <w:rPr>
          <w:rFonts w:ascii="Garamond" w:hAnsi="Garamond"/>
          <w:sz w:val="24"/>
          <w:szCs w:val="24"/>
        </w:rPr>
        <w:t xml:space="preserve">geen ongunstig evaluatieresultaat gekregen hebben voor de laatste evaluatie; </w:t>
      </w:r>
    </w:p>
    <w:p w14:paraId="4C59FC40" w14:textId="77777777" w:rsidR="002E5DAD" w:rsidRPr="000B538F" w:rsidRDefault="002E5DAD" w:rsidP="00CA0EAD">
      <w:pPr>
        <w:pStyle w:val="StandaardUitvullen"/>
        <w:numPr>
          <w:ilvl w:val="0"/>
          <w:numId w:val="40"/>
        </w:numPr>
        <w:ind w:left="1701"/>
        <w:rPr>
          <w:rFonts w:ascii="Garamond" w:hAnsi="Garamond"/>
          <w:sz w:val="24"/>
          <w:szCs w:val="24"/>
        </w:rPr>
      </w:pPr>
      <w:r w:rsidRPr="000B538F">
        <w:rPr>
          <w:rFonts w:ascii="Garamond" w:hAnsi="Garamond"/>
          <w:sz w:val="24"/>
          <w:szCs w:val="24"/>
        </w:rPr>
        <w:t>als de functie een beschermde titel behelst of een gespecialiseerde functie is, het diploma of een van de diploma’s hebben die gelden bij aanwerving;</w:t>
      </w:r>
    </w:p>
    <w:p w14:paraId="332EEFC1" w14:textId="77777777" w:rsidR="002E5DAD" w:rsidRPr="000B538F" w:rsidRDefault="002E5DAD" w:rsidP="00CA0EAD">
      <w:pPr>
        <w:pStyle w:val="StandaardUitvullen"/>
        <w:numPr>
          <w:ilvl w:val="0"/>
          <w:numId w:val="40"/>
        </w:numPr>
        <w:ind w:left="1701"/>
        <w:rPr>
          <w:rFonts w:ascii="Garamond" w:hAnsi="Garamond"/>
          <w:sz w:val="24"/>
          <w:szCs w:val="24"/>
        </w:rPr>
      </w:pPr>
      <w:r w:rsidRPr="000B538F">
        <w:rPr>
          <w:rFonts w:ascii="Garamond" w:hAnsi="Garamond"/>
          <w:sz w:val="24"/>
          <w:szCs w:val="24"/>
        </w:rPr>
        <w:t>slagen voor een selectieprocedure.</w:t>
      </w:r>
    </w:p>
    <w:p w14:paraId="2AB0840D" w14:textId="77777777" w:rsidR="000E55D4" w:rsidRPr="000B538F" w:rsidRDefault="000E55D4" w:rsidP="000E55D4">
      <w:pPr>
        <w:pStyle w:val="Kop3"/>
        <w:rPr>
          <w:rFonts w:ascii="Garamond" w:hAnsi="Garamond"/>
          <w:szCs w:val="24"/>
        </w:rPr>
      </w:pPr>
      <w:bookmarkStart w:id="126" w:name="_Toc501609567"/>
      <w:bookmarkStart w:id="127" w:name="_Toc85631107"/>
      <w:r w:rsidRPr="000B538F">
        <w:rPr>
          <w:rFonts w:ascii="Garamond" w:hAnsi="Garamond"/>
          <w:szCs w:val="24"/>
        </w:rPr>
        <w:t>Afdeling 2. De selectie</w:t>
      </w:r>
      <w:bookmarkEnd w:id="126"/>
      <w:bookmarkEnd w:id="127"/>
    </w:p>
    <w:p w14:paraId="50C69E65" w14:textId="77777777" w:rsidR="000E55D4" w:rsidRPr="000B538F" w:rsidRDefault="000E55D4" w:rsidP="000E55D4">
      <w:pPr>
        <w:pStyle w:val="Opmaakprofiel5"/>
        <w:rPr>
          <w:rFonts w:ascii="Garamond" w:hAnsi="Garamond"/>
          <w:sz w:val="24"/>
          <w:szCs w:val="24"/>
          <w:u w:val="single"/>
        </w:rPr>
      </w:pPr>
      <w:r w:rsidRPr="000B538F">
        <w:rPr>
          <w:rFonts w:ascii="Garamond" w:hAnsi="Garamond"/>
          <w:sz w:val="24"/>
          <w:szCs w:val="24"/>
          <w:u w:val="single"/>
        </w:rPr>
        <w:t xml:space="preserve">Art. </w:t>
      </w:r>
      <w:r w:rsidR="00DF1F8C" w:rsidRPr="000B538F">
        <w:rPr>
          <w:rFonts w:ascii="Garamond" w:hAnsi="Garamond"/>
          <w:sz w:val="24"/>
          <w:szCs w:val="24"/>
          <w:u w:val="single"/>
        </w:rPr>
        <w:t>10</w:t>
      </w:r>
      <w:r w:rsidR="004343FE" w:rsidRPr="000B538F">
        <w:rPr>
          <w:rFonts w:ascii="Garamond" w:hAnsi="Garamond"/>
          <w:sz w:val="24"/>
          <w:szCs w:val="24"/>
          <w:u w:val="single"/>
        </w:rPr>
        <w:t>3</w:t>
      </w:r>
      <w:r w:rsidRPr="000B538F">
        <w:rPr>
          <w:rFonts w:ascii="Garamond" w:hAnsi="Garamond"/>
          <w:sz w:val="24"/>
          <w:szCs w:val="24"/>
          <w:u w:val="single"/>
        </w:rPr>
        <w:t>.</w:t>
      </w:r>
    </w:p>
    <w:p w14:paraId="6EB760F4" w14:textId="77777777" w:rsidR="00DF1F8C" w:rsidRPr="000B538F" w:rsidRDefault="000E55D4" w:rsidP="000E55D4">
      <w:pPr>
        <w:pStyle w:val="StandaardUitvullen"/>
        <w:ind w:left="709"/>
        <w:rPr>
          <w:rFonts w:ascii="Garamond" w:hAnsi="Garamond"/>
          <w:sz w:val="24"/>
          <w:szCs w:val="24"/>
        </w:rPr>
      </w:pPr>
      <w:r w:rsidRPr="000B538F">
        <w:rPr>
          <w:rFonts w:ascii="Garamond" w:hAnsi="Garamond"/>
          <w:sz w:val="24"/>
          <w:szCs w:val="24"/>
        </w:rPr>
        <w:t>De algemene bepalingen vastgesteld in artikel 1</w:t>
      </w:r>
      <w:r w:rsidR="00F2701A" w:rsidRPr="000B538F">
        <w:rPr>
          <w:rFonts w:ascii="Garamond" w:hAnsi="Garamond"/>
          <w:sz w:val="24"/>
          <w:szCs w:val="24"/>
        </w:rPr>
        <w:t>3</w:t>
      </w:r>
      <w:r w:rsidRPr="000B538F">
        <w:rPr>
          <w:rFonts w:ascii="Garamond" w:hAnsi="Garamond"/>
          <w:sz w:val="24"/>
          <w:szCs w:val="24"/>
        </w:rPr>
        <w:t xml:space="preserve"> tot en met 2</w:t>
      </w:r>
      <w:r w:rsidR="00F2701A" w:rsidRPr="000B538F">
        <w:rPr>
          <w:rFonts w:ascii="Garamond" w:hAnsi="Garamond"/>
          <w:sz w:val="24"/>
          <w:szCs w:val="24"/>
        </w:rPr>
        <w:t>4</w:t>
      </w:r>
      <w:r w:rsidRPr="000B538F">
        <w:rPr>
          <w:rFonts w:ascii="Garamond" w:hAnsi="Garamond"/>
          <w:sz w:val="24"/>
          <w:szCs w:val="24"/>
        </w:rPr>
        <w:t xml:space="preserve">, </w:t>
      </w:r>
      <w:r w:rsidR="004C0AAE" w:rsidRPr="000B538F">
        <w:rPr>
          <w:rFonts w:ascii="Garamond" w:hAnsi="Garamond"/>
          <w:sz w:val="24"/>
          <w:szCs w:val="24"/>
        </w:rPr>
        <w:t>artikel 20 2</w:t>
      </w:r>
      <w:r w:rsidR="004C0AAE" w:rsidRPr="000B538F">
        <w:rPr>
          <w:rFonts w:ascii="Garamond" w:hAnsi="Garamond"/>
          <w:sz w:val="24"/>
          <w:szCs w:val="24"/>
          <w:vertAlign w:val="superscript"/>
        </w:rPr>
        <w:t>e</w:t>
      </w:r>
      <w:r w:rsidR="004C0AAE" w:rsidRPr="000B538F">
        <w:rPr>
          <w:rFonts w:ascii="Garamond" w:hAnsi="Garamond"/>
          <w:sz w:val="24"/>
          <w:szCs w:val="24"/>
        </w:rPr>
        <w:t xml:space="preserve"> lid </w:t>
      </w:r>
      <w:r w:rsidRPr="000B538F">
        <w:rPr>
          <w:rFonts w:ascii="Garamond" w:hAnsi="Garamond"/>
          <w:sz w:val="24"/>
          <w:szCs w:val="24"/>
        </w:rPr>
        <w:t>uitgezonderd, over de selectieprocedure bij aanwerving, zijn van overeenkomstige toepassing op de selecties in het kader van een bevorderingsprocedure.</w:t>
      </w:r>
    </w:p>
    <w:p w14:paraId="0C0F6FCC" w14:textId="77777777" w:rsidR="00DF1F8C" w:rsidRPr="000B538F" w:rsidRDefault="00DF1F8C">
      <w:pPr>
        <w:spacing w:before="0" w:after="160" w:line="259" w:lineRule="auto"/>
        <w:ind w:left="0"/>
        <w:rPr>
          <w:rFonts w:ascii="Garamond" w:hAnsi="Garamond"/>
          <w:sz w:val="24"/>
          <w:szCs w:val="24"/>
        </w:rPr>
      </w:pPr>
      <w:r w:rsidRPr="000B538F">
        <w:rPr>
          <w:rFonts w:ascii="Garamond" w:hAnsi="Garamond"/>
          <w:sz w:val="24"/>
          <w:szCs w:val="24"/>
        </w:rPr>
        <w:br w:type="page"/>
      </w:r>
    </w:p>
    <w:p w14:paraId="4740A207" w14:textId="77777777" w:rsidR="000E55D4" w:rsidRPr="000B538F" w:rsidRDefault="000E55D4" w:rsidP="000E55D4">
      <w:pPr>
        <w:pStyle w:val="Kop3"/>
        <w:rPr>
          <w:rFonts w:ascii="Garamond" w:hAnsi="Garamond"/>
          <w:szCs w:val="24"/>
        </w:rPr>
      </w:pPr>
      <w:bookmarkStart w:id="128" w:name="_Toc501609568"/>
      <w:bookmarkStart w:id="129" w:name="_Toc85631108"/>
      <w:r w:rsidRPr="000B538F">
        <w:rPr>
          <w:rFonts w:ascii="Garamond" w:hAnsi="Garamond"/>
          <w:szCs w:val="24"/>
        </w:rPr>
        <w:t>Afdeling 3. Bevorderingsreserves</w:t>
      </w:r>
      <w:bookmarkEnd w:id="128"/>
      <w:bookmarkEnd w:id="129"/>
    </w:p>
    <w:p w14:paraId="1594B3DF" w14:textId="77777777" w:rsidR="000E55D4" w:rsidRPr="000B538F" w:rsidRDefault="000E55D4" w:rsidP="000E55D4">
      <w:pPr>
        <w:pStyle w:val="Opmaakprofiel5"/>
        <w:rPr>
          <w:rFonts w:ascii="Garamond" w:hAnsi="Garamond"/>
          <w:sz w:val="24"/>
          <w:szCs w:val="24"/>
          <w:u w:val="single"/>
        </w:rPr>
      </w:pPr>
      <w:r w:rsidRPr="000B538F">
        <w:rPr>
          <w:rFonts w:ascii="Garamond" w:hAnsi="Garamond"/>
          <w:sz w:val="24"/>
          <w:szCs w:val="24"/>
          <w:u w:val="single"/>
        </w:rPr>
        <w:t xml:space="preserve">Art. </w:t>
      </w:r>
      <w:r w:rsidR="00DF1F8C" w:rsidRPr="000B538F">
        <w:rPr>
          <w:rFonts w:ascii="Garamond" w:hAnsi="Garamond"/>
          <w:sz w:val="24"/>
          <w:szCs w:val="24"/>
          <w:u w:val="single"/>
        </w:rPr>
        <w:t>10</w:t>
      </w:r>
      <w:r w:rsidR="004343FE" w:rsidRPr="000B538F">
        <w:rPr>
          <w:rFonts w:ascii="Garamond" w:hAnsi="Garamond"/>
          <w:sz w:val="24"/>
          <w:szCs w:val="24"/>
          <w:u w:val="single"/>
        </w:rPr>
        <w:t>4</w:t>
      </w:r>
      <w:r w:rsidRPr="000B538F">
        <w:rPr>
          <w:rFonts w:ascii="Garamond" w:hAnsi="Garamond"/>
          <w:sz w:val="24"/>
          <w:szCs w:val="24"/>
          <w:u w:val="single"/>
        </w:rPr>
        <w:t>.</w:t>
      </w:r>
    </w:p>
    <w:p w14:paraId="04C536E0" w14:textId="77777777" w:rsidR="000E55D4" w:rsidRPr="000B538F" w:rsidRDefault="000E55D4" w:rsidP="000E55D4">
      <w:pPr>
        <w:ind w:left="1418" w:hanging="709"/>
        <w:jc w:val="both"/>
        <w:rPr>
          <w:rFonts w:ascii="Garamond" w:hAnsi="Garamond"/>
          <w:sz w:val="24"/>
          <w:szCs w:val="24"/>
        </w:rPr>
      </w:pPr>
      <w:r w:rsidRPr="000B538F">
        <w:rPr>
          <w:rFonts w:ascii="Garamond" w:hAnsi="Garamond"/>
          <w:sz w:val="24"/>
          <w:szCs w:val="24"/>
        </w:rPr>
        <w:t xml:space="preserve">§1. </w:t>
      </w:r>
      <w:r w:rsidRPr="000B538F">
        <w:rPr>
          <w:rFonts w:ascii="Garamond" w:hAnsi="Garamond"/>
          <w:sz w:val="24"/>
          <w:szCs w:val="24"/>
        </w:rPr>
        <w:tab/>
        <w:t xml:space="preserve">De aanstellende overheid beslist bij de </w:t>
      </w:r>
      <w:proofErr w:type="spellStart"/>
      <w:r w:rsidRPr="000B538F">
        <w:rPr>
          <w:rFonts w:ascii="Garamond" w:hAnsi="Garamond"/>
          <w:sz w:val="24"/>
          <w:szCs w:val="24"/>
        </w:rPr>
        <w:t>vacantverklaring</w:t>
      </w:r>
      <w:proofErr w:type="spellEnd"/>
      <w:r w:rsidRPr="000B538F">
        <w:rPr>
          <w:rFonts w:ascii="Garamond" w:hAnsi="Garamond"/>
          <w:sz w:val="24"/>
          <w:szCs w:val="24"/>
        </w:rPr>
        <w:t xml:space="preserve"> van een betrekking of een bevorderingsreserve wordt aangelegd en bepaalt de geldigheidsduur ervan.</w:t>
      </w:r>
    </w:p>
    <w:p w14:paraId="1CD6E015" w14:textId="434C19B2" w:rsidR="000E55D4" w:rsidRPr="000B538F" w:rsidRDefault="000E55D4" w:rsidP="000E55D4">
      <w:pPr>
        <w:ind w:left="1418" w:hanging="2"/>
        <w:jc w:val="both"/>
        <w:rPr>
          <w:rFonts w:ascii="Garamond" w:hAnsi="Garamond"/>
          <w:sz w:val="24"/>
          <w:szCs w:val="24"/>
        </w:rPr>
      </w:pPr>
      <w:r w:rsidRPr="000B538F">
        <w:rPr>
          <w:rFonts w:ascii="Garamond" w:hAnsi="Garamond"/>
          <w:sz w:val="24"/>
          <w:szCs w:val="24"/>
        </w:rPr>
        <w:t xml:space="preserve">Deze is maximum vastgesteld op </w:t>
      </w:r>
      <w:r w:rsidR="0014776D" w:rsidRPr="000B538F">
        <w:rPr>
          <w:rFonts w:ascii="Garamond" w:hAnsi="Garamond"/>
          <w:sz w:val="24"/>
          <w:szCs w:val="24"/>
        </w:rPr>
        <w:t>3</w:t>
      </w:r>
      <w:r w:rsidRPr="000B538F">
        <w:rPr>
          <w:rFonts w:ascii="Garamond" w:hAnsi="Garamond"/>
          <w:sz w:val="24"/>
          <w:szCs w:val="24"/>
        </w:rPr>
        <w:t xml:space="preserve"> jaar</w:t>
      </w:r>
      <w:r w:rsidR="00DF1F8C" w:rsidRPr="000B538F">
        <w:rPr>
          <w:rFonts w:ascii="Garamond" w:hAnsi="Garamond"/>
          <w:sz w:val="24"/>
          <w:szCs w:val="24"/>
        </w:rPr>
        <w:t>, verlengingen inbegrepen</w:t>
      </w:r>
      <w:r w:rsidRPr="000B538F">
        <w:rPr>
          <w:rFonts w:ascii="Garamond" w:hAnsi="Garamond"/>
          <w:sz w:val="24"/>
          <w:szCs w:val="24"/>
        </w:rPr>
        <w:t>.</w:t>
      </w:r>
    </w:p>
    <w:p w14:paraId="7A5F3BA6" w14:textId="77777777" w:rsidR="000E55D4" w:rsidRPr="000B538F" w:rsidRDefault="000E55D4" w:rsidP="000E55D4">
      <w:pPr>
        <w:ind w:left="1418" w:hanging="2"/>
        <w:jc w:val="both"/>
        <w:rPr>
          <w:rFonts w:ascii="Garamond" w:hAnsi="Garamond"/>
          <w:sz w:val="24"/>
          <w:szCs w:val="24"/>
        </w:rPr>
      </w:pPr>
      <w:r w:rsidRPr="000B538F">
        <w:rPr>
          <w:rFonts w:ascii="Garamond" w:hAnsi="Garamond"/>
          <w:sz w:val="24"/>
          <w:szCs w:val="24"/>
        </w:rPr>
        <w:t xml:space="preserve">De geldigheidsduur van de reserve vangt aan op de </w:t>
      </w:r>
      <w:r w:rsidR="00DF1F8C" w:rsidRPr="000B538F">
        <w:rPr>
          <w:rFonts w:ascii="Garamond" w:hAnsi="Garamond"/>
          <w:sz w:val="24"/>
          <w:szCs w:val="24"/>
        </w:rPr>
        <w:t>datum van de beslissing van de aanstellende overheid houdende de nominatieve vaststelling van de bevorderingsreserve</w:t>
      </w:r>
      <w:r w:rsidRPr="000B538F">
        <w:rPr>
          <w:rFonts w:ascii="Garamond" w:hAnsi="Garamond"/>
          <w:sz w:val="24"/>
          <w:szCs w:val="24"/>
        </w:rPr>
        <w:t>.</w:t>
      </w:r>
    </w:p>
    <w:p w14:paraId="32804E16" w14:textId="77777777" w:rsidR="000E55D4" w:rsidRPr="000B538F" w:rsidRDefault="000E55D4" w:rsidP="000E55D4">
      <w:pPr>
        <w:ind w:left="1416"/>
        <w:jc w:val="both"/>
        <w:rPr>
          <w:rFonts w:ascii="Garamond" w:hAnsi="Garamond"/>
          <w:sz w:val="24"/>
          <w:szCs w:val="24"/>
        </w:rPr>
      </w:pPr>
      <w:r w:rsidRPr="000B538F">
        <w:rPr>
          <w:rFonts w:ascii="Garamond" w:hAnsi="Garamond"/>
          <w:sz w:val="24"/>
          <w:szCs w:val="24"/>
        </w:rPr>
        <w:t>Alle geslaagde of geschikt bevonden kandidaten die niet onmiddellijk worden aangesteld, worden in de bevorderingsreserve opgenomen</w:t>
      </w:r>
      <w:r w:rsidRPr="000B538F">
        <w:rPr>
          <w:rFonts w:ascii="Garamond" w:hAnsi="Garamond"/>
          <w:i/>
          <w:sz w:val="24"/>
          <w:szCs w:val="24"/>
        </w:rPr>
        <w:t xml:space="preserve">. </w:t>
      </w:r>
    </w:p>
    <w:p w14:paraId="7F40625A" w14:textId="77777777" w:rsidR="000E55D4" w:rsidRPr="000B538F" w:rsidRDefault="000E55D4" w:rsidP="000E55D4">
      <w:pPr>
        <w:ind w:left="1418" w:hanging="709"/>
        <w:jc w:val="both"/>
        <w:rPr>
          <w:rFonts w:ascii="Garamond" w:hAnsi="Garamond"/>
          <w:sz w:val="24"/>
          <w:szCs w:val="24"/>
        </w:rPr>
      </w:pPr>
      <w:r w:rsidRPr="000B538F">
        <w:rPr>
          <w:rFonts w:ascii="Garamond" w:hAnsi="Garamond"/>
          <w:sz w:val="24"/>
          <w:szCs w:val="24"/>
        </w:rPr>
        <w:t>§2.</w:t>
      </w:r>
      <w:r w:rsidRPr="000B538F">
        <w:rPr>
          <w:rFonts w:ascii="Garamond" w:hAnsi="Garamond"/>
          <w:sz w:val="24"/>
          <w:szCs w:val="24"/>
        </w:rPr>
        <w:tab/>
        <w:t>De aanstellende overheid kan geen nieuwe bevorderings</w:t>
      </w:r>
      <w:r w:rsidR="00DF1F8C" w:rsidRPr="000B538F">
        <w:rPr>
          <w:rFonts w:ascii="Garamond" w:hAnsi="Garamond"/>
          <w:sz w:val="24"/>
          <w:szCs w:val="24"/>
        </w:rPr>
        <w:t>reserve aanspreken</w:t>
      </w:r>
      <w:r w:rsidRPr="000B538F">
        <w:rPr>
          <w:rFonts w:ascii="Garamond" w:hAnsi="Garamond"/>
          <w:sz w:val="24"/>
          <w:szCs w:val="24"/>
        </w:rPr>
        <w:t xml:space="preserve"> zolang er voor dezelfde functie of graad nog kandidaten opgenomen zijn in een daarvoor nog geldige bevorderingsreserve.</w:t>
      </w:r>
    </w:p>
    <w:p w14:paraId="640A1805" w14:textId="77777777" w:rsidR="000E55D4" w:rsidRPr="000B538F" w:rsidRDefault="000E55D4" w:rsidP="000E55D4">
      <w:pPr>
        <w:pStyle w:val="Kop6"/>
        <w:ind w:left="1418" w:hanging="709"/>
        <w:rPr>
          <w:rFonts w:ascii="Garamond" w:hAnsi="Garamond"/>
          <w:b w:val="0"/>
          <w:i w:val="0"/>
          <w:sz w:val="24"/>
          <w:szCs w:val="24"/>
        </w:rPr>
      </w:pPr>
      <w:r w:rsidRPr="000B538F">
        <w:rPr>
          <w:rFonts w:ascii="Garamond" w:hAnsi="Garamond"/>
          <w:b w:val="0"/>
          <w:i w:val="0"/>
          <w:sz w:val="24"/>
          <w:szCs w:val="24"/>
        </w:rPr>
        <w:t>§3.</w:t>
      </w:r>
      <w:r w:rsidRPr="000B538F">
        <w:rPr>
          <w:rFonts w:ascii="Garamond" w:hAnsi="Garamond"/>
          <w:b w:val="0"/>
          <w:i w:val="0"/>
          <w:sz w:val="24"/>
          <w:szCs w:val="24"/>
        </w:rPr>
        <w:tab/>
        <w:t>Bij de selectie worden alle geslaagde of geschikt bevonden kandidaten geraadpleegd om de vacature te vervullen. Onder de kandidaten die binnen de vooraf vastgestelde termijn te kennen geven dat ze de betrekking willen aanvaarden, wordt een kandidaat gekozen op basis van een vergelijking van de titels en verdiensten voor die betrekking.</w:t>
      </w:r>
    </w:p>
    <w:p w14:paraId="7248656F" w14:textId="77777777" w:rsidR="000E55D4" w:rsidRPr="000B538F" w:rsidRDefault="000E55D4" w:rsidP="000E55D4">
      <w:pPr>
        <w:pStyle w:val="Kop3"/>
        <w:rPr>
          <w:rFonts w:ascii="Garamond" w:hAnsi="Garamond"/>
          <w:szCs w:val="24"/>
        </w:rPr>
      </w:pPr>
      <w:bookmarkStart w:id="130" w:name="_Toc85631109"/>
      <w:bookmarkStart w:id="131" w:name="_Toc501609569"/>
      <w:r w:rsidRPr="000B538F">
        <w:rPr>
          <w:rFonts w:ascii="Garamond" w:hAnsi="Garamond"/>
          <w:szCs w:val="24"/>
        </w:rPr>
        <w:t xml:space="preserve">Afdeling 4. De </w:t>
      </w:r>
      <w:r w:rsidR="00DF1F8C" w:rsidRPr="000B538F">
        <w:rPr>
          <w:rFonts w:ascii="Garamond" w:hAnsi="Garamond"/>
          <w:szCs w:val="24"/>
        </w:rPr>
        <w:t xml:space="preserve">bijzondere </w:t>
      </w:r>
      <w:r w:rsidRPr="000B538F">
        <w:rPr>
          <w:rFonts w:ascii="Garamond" w:hAnsi="Garamond"/>
          <w:szCs w:val="24"/>
        </w:rPr>
        <w:t>bevorderingsvoorwaarden</w:t>
      </w:r>
      <w:bookmarkEnd w:id="130"/>
      <w:r w:rsidRPr="000B538F">
        <w:rPr>
          <w:rFonts w:ascii="Garamond" w:hAnsi="Garamond"/>
          <w:szCs w:val="24"/>
        </w:rPr>
        <w:t xml:space="preserve"> </w:t>
      </w:r>
      <w:bookmarkEnd w:id="131"/>
    </w:p>
    <w:p w14:paraId="5E68498F" w14:textId="77777777" w:rsidR="000E55D4" w:rsidRPr="000B538F" w:rsidRDefault="000E55D4" w:rsidP="000E55D4">
      <w:pPr>
        <w:pStyle w:val="Opmaakprofiel5"/>
        <w:rPr>
          <w:rFonts w:ascii="Garamond" w:hAnsi="Garamond"/>
          <w:sz w:val="24"/>
          <w:szCs w:val="24"/>
          <w:u w:val="single"/>
        </w:rPr>
      </w:pPr>
      <w:r w:rsidRPr="000B538F">
        <w:rPr>
          <w:rFonts w:ascii="Garamond" w:hAnsi="Garamond"/>
          <w:sz w:val="24"/>
          <w:szCs w:val="24"/>
          <w:u w:val="single"/>
        </w:rPr>
        <w:t xml:space="preserve">Art. </w:t>
      </w:r>
      <w:r w:rsidR="000C0E5E" w:rsidRPr="000B538F">
        <w:rPr>
          <w:rFonts w:ascii="Garamond" w:hAnsi="Garamond"/>
          <w:sz w:val="24"/>
          <w:szCs w:val="24"/>
          <w:u w:val="single"/>
        </w:rPr>
        <w:t>1</w:t>
      </w:r>
      <w:r w:rsidR="00F53416" w:rsidRPr="000B538F">
        <w:rPr>
          <w:rFonts w:ascii="Garamond" w:hAnsi="Garamond"/>
          <w:sz w:val="24"/>
          <w:szCs w:val="24"/>
          <w:u w:val="single"/>
        </w:rPr>
        <w:t>0</w:t>
      </w:r>
      <w:r w:rsidR="004343FE" w:rsidRPr="000B538F">
        <w:rPr>
          <w:rFonts w:ascii="Garamond" w:hAnsi="Garamond"/>
          <w:sz w:val="24"/>
          <w:szCs w:val="24"/>
          <w:u w:val="single"/>
        </w:rPr>
        <w:t>5</w:t>
      </w:r>
      <w:r w:rsidRPr="000B538F">
        <w:rPr>
          <w:rFonts w:ascii="Garamond" w:hAnsi="Garamond"/>
          <w:sz w:val="24"/>
          <w:szCs w:val="24"/>
          <w:u w:val="single"/>
        </w:rPr>
        <w:t>.</w:t>
      </w:r>
    </w:p>
    <w:p w14:paraId="61DAE510" w14:textId="77777777" w:rsidR="000C0E5E" w:rsidRPr="000B538F" w:rsidRDefault="000C0E5E" w:rsidP="000C0E5E">
      <w:pPr>
        <w:rPr>
          <w:rFonts w:ascii="Garamond" w:hAnsi="Garamond"/>
          <w:sz w:val="24"/>
          <w:szCs w:val="24"/>
        </w:rPr>
      </w:pPr>
      <w:r w:rsidRPr="000B538F">
        <w:rPr>
          <w:rFonts w:ascii="Garamond" w:hAnsi="Garamond"/>
          <w:sz w:val="24"/>
          <w:szCs w:val="24"/>
        </w:rPr>
        <w:t>Eventuele bijzondere bevorderingsvoorwaarden worden per graad/functie op basis van de functiebeschrijving van de betrekking vastgesteld door de aanstellende overheid in een afzonderlijk besluit.</w:t>
      </w:r>
    </w:p>
    <w:p w14:paraId="25928928" w14:textId="77777777" w:rsidR="000C0E5E" w:rsidRPr="000B538F" w:rsidRDefault="000C0E5E" w:rsidP="000C0E5E">
      <w:pPr>
        <w:rPr>
          <w:rFonts w:ascii="Garamond" w:hAnsi="Garamond"/>
          <w:sz w:val="24"/>
          <w:szCs w:val="24"/>
        </w:rPr>
      </w:pPr>
      <w:r w:rsidRPr="000B538F">
        <w:rPr>
          <w:rFonts w:ascii="Garamond" w:hAnsi="Garamond"/>
          <w:sz w:val="24"/>
          <w:szCs w:val="24"/>
        </w:rPr>
        <w:t>De aanstellende overheid kan, na onderhandeling met de representatieve vakorganisaties, indien nodig of gewenst, volgende aanvullende bevorderingsvoorwaarden vaststellen:</w:t>
      </w:r>
    </w:p>
    <w:p w14:paraId="01A47E0E" w14:textId="77777777" w:rsidR="000C0E5E" w:rsidRPr="000B538F" w:rsidRDefault="000C0E5E" w:rsidP="00CA0EAD">
      <w:pPr>
        <w:numPr>
          <w:ilvl w:val="0"/>
          <w:numId w:val="59"/>
        </w:numPr>
        <w:rPr>
          <w:rFonts w:ascii="Garamond" w:hAnsi="Garamond"/>
          <w:sz w:val="24"/>
          <w:szCs w:val="24"/>
        </w:rPr>
      </w:pPr>
      <w:r w:rsidRPr="000B538F">
        <w:rPr>
          <w:rFonts w:ascii="Garamond" w:hAnsi="Garamond"/>
          <w:sz w:val="24"/>
          <w:szCs w:val="24"/>
        </w:rPr>
        <w:t>een bepaalde vorming, training of opleiding;</w:t>
      </w:r>
    </w:p>
    <w:p w14:paraId="1E848D3E" w14:textId="77777777" w:rsidR="000C0E5E" w:rsidRPr="000B538F" w:rsidRDefault="000C0E5E" w:rsidP="00CA0EAD">
      <w:pPr>
        <w:numPr>
          <w:ilvl w:val="0"/>
          <w:numId w:val="59"/>
        </w:numPr>
        <w:rPr>
          <w:rFonts w:ascii="Garamond" w:hAnsi="Garamond"/>
          <w:sz w:val="24"/>
          <w:szCs w:val="24"/>
        </w:rPr>
      </w:pPr>
      <w:r w:rsidRPr="000B538F">
        <w:rPr>
          <w:rFonts w:ascii="Garamond" w:hAnsi="Garamond"/>
          <w:sz w:val="24"/>
          <w:szCs w:val="24"/>
        </w:rPr>
        <w:t>een aantal jaren relevante beroepservaring, al dan niet in een bepaalde functie;</w:t>
      </w:r>
    </w:p>
    <w:p w14:paraId="5E2B592B" w14:textId="77777777" w:rsidR="000C0E5E" w:rsidRPr="000B538F" w:rsidRDefault="000C0E5E" w:rsidP="00CA0EAD">
      <w:pPr>
        <w:numPr>
          <w:ilvl w:val="0"/>
          <w:numId w:val="59"/>
        </w:numPr>
        <w:rPr>
          <w:rFonts w:ascii="Garamond" w:hAnsi="Garamond"/>
          <w:sz w:val="24"/>
          <w:szCs w:val="24"/>
        </w:rPr>
      </w:pPr>
      <w:r w:rsidRPr="000B538F">
        <w:rPr>
          <w:rFonts w:ascii="Garamond" w:hAnsi="Garamond"/>
          <w:sz w:val="24"/>
          <w:szCs w:val="24"/>
        </w:rPr>
        <w:t>bepaalde diploma’s, getuigschriften, attesten of brevetten;</w:t>
      </w:r>
    </w:p>
    <w:p w14:paraId="40089D33" w14:textId="77777777" w:rsidR="000C0E5E" w:rsidRPr="000B538F" w:rsidRDefault="000C0E5E" w:rsidP="00CA0EAD">
      <w:pPr>
        <w:numPr>
          <w:ilvl w:val="0"/>
          <w:numId w:val="59"/>
        </w:numPr>
        <w:rPr>
          <w:rFonts w:ascii="Garamond" w:hAnsi="Garamond"/>
          <w:sz w:val="24"/>
          <w:szCs w:val="24"/>
        </w:rPr>
      </w:pPr>
      <w:r w:rsidRPr="000B538F">
        <w:rPr>
          <w:rFonts w:ascii="Garamond" w:hAnsi="Garamond"/>
          <w:sz w:val="24"/>
          <w:szCs w:val="24"/>
        </w:rPr>
        <w:t>bepaalde, relevante, competenties;</w:t>
      </w:r>
    </w:p>
    <w:p w14:paraId="25839621" w14:textId="77777777" w:rsidR="000C0E5E" w:rsidRPr="000B538F" w:rsidRDefault="000C0E5E" w:rsidP="00CA0EAD">
      <w:pPr>
        <w:numPr>
          <w:ilvl w:val="0"/>
          <w:numId w:val="59"/>
        </w:numPr>
        <w:rPr>
          <w:rFonts w:ascii="Garamond" w:hAnsi="Garamond"/>
          <w:sz w:val="24"/>
          <w:szCs w:val="24"/>
        </w:rPr>
      </w:pPr>
      <w:r w:rsidRPr="000B538F">
        <w:rPr>
          <w:rFonts w:ascii="Garamond" w:hAnsi="Garamond"/>
          <w:sz w:val="24"/>
          <w:szCs w:val="24"/>
        </w:rPr>
        <w:t>bepaalde expertise.</w:t>
      </w:r>
    </w:p>
    <w:p w14:paraId="44233958" w14:textId="77777777" w:rsidR="000E55D4" w:rsidRPr="000B538F" w:rsidRDefault="000E55D4" w:rsidP="000E55D4">
      <w:pPr>
        <w:pStyle w:val="Kop3"/>
        <w:pBdr>
          <w:left w:val="single" w:sz="4" w:space="31" w:color="auto"/>
        </w:pBdr>
        <w:tabs>
          <w:tab w:val="num" w:pos="993"/>
        </w:tabs>
        <w:ind w:left="993" w:hanging="284"/>
        <w:rPr>
          <w:rFonts w:ascii="Garamond" w:hAnsi="Garamond"/>
          <w:szCs w:val="24"/>
        </w:rPr>
      </w:pPr>
      <w:r w:rsidRPr="000B538F">
        <w:rPr>
          <w:rFonts w:ascii="Garamond" w:hAnsi="Garamond"/>
          <w:szCs w:val="24"/>
        </w:rPr>
        <w:br w:type="page"/>
      </w:r>
      <w:bookmarkStart w:id="132" w:name="_Toc501609570"/>
      <w:bookmarkStart w:id="133" w:name="_Toc85631110"/>
      <w:r w:rsidRPr="000B538F">
        <w:rPr>
          <w:rFonts w:ascii="Garamond" w:hAnsi="Garamond"/>
          <w:szCs w:val="24"/>
        </w:rPr>
        <w:t>Afdeling 5. De proeftijd</w:t>
      </w:r>
      <w:r w:rsidR="000C0E5E" w:rsidRPr="000B538F">
        <w:rPr>
          <w:rFonts w:ascii="Garamond" w:hAnsi="Garamond"/>
          <w:szCs w:val="24"/>
        </w:rPr>
        <w:t xml:space="preserve"> of de inwerk</w:t>
      </w:r>
      <w:r w:rsidRPr="000B538F">
        <w:rPr>
          <w:rFonts w:ascii="Garamond" w:hAnsi="Garamond"/>
          <w:szCs w:val="24"/>
        </w:rPr>
        <w:t>periode van het personeelslid na bevordering</w:t>
      </w:r>
      <w:bookmarkEnd w:id="132"/>
      <w:bookmarkEnd w:id="133"/>
    </w:p>
    <w:p w14:paraId="165BB824" w14:textId="77777777" w:rsidR="000E55D4" w:rsidRPr="000B538F" w:rsidRDefault="000E55D4" w:rsidP="000E55D4">
      <w:pPr>
        <w:pStyle w:val="Opmaakprofiel5"/>
        <w:rPr>
          <w:rFonts w:ascii="Garamond" w:hAnsi="Garamond"/>
          <w:sz w:val="24"/>
          <w:szCs w:val="24"/>
          <w:u w:val="single"/>
        </w:rPr>
      </w:pPr>
      <w:r w:rsidRPr="000B538F">
        <w:rPr>
          <w:rFonts w:ascii="Garamond" w:hAnsi="Garamond"/>
          <w:sz w:val="24"/>
          <w:szCs w:val="24"/>
          <w:u w:val="single"/>
        </w:rPr>
        <w:t xml:space="preserve">Art. </w:t>
      </w:r>
      <w:r w:rsidR="000C0E5E" w:rsidRPr="000B538F">
        <w:rPr>
          <w:rFonts w:ascii="Garamond" w:hAnsi="Garamond"/>
          <w:sz w:val="24"/>
          <w:szCs w:val="24"/>
          <w:u w:val="single"/>
        </w:rPr>
        <w:t>1</w:t>
      </w:r>
      <w:r w:rsidR="00F53416" w:rsidRPr="000B538F">
        <w:rPr>
          <w:rFonts w:ascii="Garamond" w:hAnsi="Garamond"/>
          <w:sz w:val="24"/>
          <w:szCs w:val="24"/>
          <w:u w:val="single"/>
        </w:rPr>
        <w:t>0</w:t>
      </w:r>
      <w:r w:rsidR="004343FE" w:rsidRPr="000B538F">
        <w:rPr>
          <w:rFonts w:ascii="Garamond" w:hAnsi="Garamond"/>
          <w:sz w:val="24"/>
          <w:szCs w:val="24"/>
          <w:u w:val="single"/>
        </w:rPr>
        <w:t>6</w:t>
      </w:r>
      <w:r w:rsidRPr="000B538F">
        <w:rPr>
          <w:rFonts w:ascii="Garamond" w:hAnsi="Garamond"/>
          <w:sz w:val="24"/>
          <w:szCs w:val="24"/>
          <w:u w:val="single"/>
        </w:rPr>
        <w:t>.</w:t>
      </w:r>
    </w:p>
    <w:p w14:paraId="57B40861" w14:textId="77777777" w:rsidR="000E55D4" w:rsidRPr="000B538F" w:rsidRDefault="000E55D4" w:rsidP="000E55D4">
      <w:pPr>
        <w:pStyle w:val="StandaardUitvullen"/>
        <w:ind w:left="709"/>
        <w:rPr>
          <w:rFonts w:ascii="Garamond" w:hAnsi="Garamond"/>
          <w:sz w:val="24"/>
          <w:szCs w:val="24"/>
          <w:lang w:val="nl-BE" w:eastAsia="en-US"/>
        </w:rPr>
      </w:pPr>
      <w:r w:rsidRPr="000B538F">
        <w:rPr>
          <w:rFonts w:ascii="Garamond" w:hAnsi="Garamond"/>
          <w:sz w:val="24"/>
          <w:szCs w:val="24"/>
          <w:lang w:val="nl-BE" w:eastAsia="en-US"/>
        </w:rPr>
        <w:t>De proeftijd</w:t>
      </w:r>
      <w:r w:rsidR="000C0E5E" w:rsidRPr="000B538F">
        <w:rPr>
          <w:rFonts w:ascii="Garamond" w:hAnsi="Garamond"/>
          <w:sz w:val="24"/>
          <w:szCs w:val="24"/>
          <w:lang w:val="nl-BE" w:eastAsia="en-US"/>
        </w:rPr>
        <w:t xml:space="preserve"> of de inwerk</w:t>
      </w:r>
      <w:r w:rsidRPr="000B538F">
        <w:rPr>
          <w:rFonts w:ascii="Garamond" w:hAnsi="Garamond"/>
          <w:sz w:val="24"/>
          <w:szCs w:val="24"/>
          <w:lang w:val="nl-BE" w:eastAsia="en-US"/>
        </w:rPr>
        <w:t>periode na bevordering beoogt de inwerking van het personeelslid in zijn nieuwe functie en stelt de aanstellende overheid in staat de geschiktheid van het personeelslid voor de nieuwe functie te verifiëren.</w:t>
      </w:r>
    </w:p>
    <w:p w14:paraId="30B26022" w14:textId="77777777" w:rsidR="000E55D4" w:rsidRPr="000B538F" w:rsidRDefault="000E55D4">
      <w:pPr>
        <w:pStyle w:val="StandaardUitvullen"/>
        <w:ind w:left="709"/>
        <w:rPr>
          <w:rFonts w:ascii="Garamond" w:eastAsia="Garamond" w:hAnsi="Garamond" w:cs="Garamond"/>
          <w:i/>
          <w:iCs/>
          <w:sz w:val="24"/>
          <w:szCs w:val="24"/>
          <w:lang w:val="nl-BE" w:eastAsia="en-US"/>
        </w:rPr>
      </w:pPr>
      <w:r w:rsidRPr="000B538F">
        <w:rPr>
          <w:rFonts w:ascii="Garamond" w:eastAsia="Garamond" w:hAnsi="Garamond" w:cs="Garamond"/>
          <w:sz w:val="24"/>
          <w:szCs w:val="24"/>
          <w:lang w:val="nl-BE" w:eastAsia="en-US"/>
        </w:rPr>
        <w:t>De leidinggevende van het personeelslid</w:t>
      </w:r>
      <w:r w:rsidR="005128B6" w:rsidRPr="000B538F">
        <w:rPr>
          <w:rFonts w:ascii="Garamond" w:eastAsia="Garamond" w:hAnsi="Garamond" w:cs="Garamond"/>
          <w:sz w:val="24"/>
          <w:szCs w:val="24"/>
          <w:lang w:val="nl-BE" w:eastAsia="en-US"/>
        </w:rPr>
        <w:t xml:space="preserve"> maakt</w:t>
      </w:r>
      <w:r w:rsidR="000C0E5E" w:rsidRPr="000B538F">
        <w:rPr>
          <w:rFonts w:ascii="Garamond" w:eastAsia="Garamond" w:hAnsi="Garamond" w:cs="Garamond"/>
          <w:sz w:val="24"/>
          <w:szCs w:val="24"/>
          <w:lang w:val="nl-BE" w:eastAsia="en-US"/>
        </w:rPr>
        <w:t xml:space="preserve">, in overleg met </w:t>
      </w:r>
      <w:r w:rsidR="005128B6" w:rsidRPr="000B538F">
        <w:rPr>
          <w:rFonts w:ascii="Garamond" w:eastAsia="Garamond" w:hAnsi="Garamond" w:cs="Garamond"/>
          <w:sz w:val="24"/>
          <w:szCs w:val="24"/>
          <w:lang w:val="nl-BE" w:eastAsia="en-US"/>
        </w:rPr>
        <w:t xml:space="preserve">de dienst HRM en onder de eindverantwoordelijkheid van </w:t>
      </w:r>
      <w:r w:rsidR="000C0E5E" w:rsidRPr="000B538F">
        <w:rPr>
          <w:rFonts w:ascii="Garamond" w:eastAsia="Garamond" w:hAnsi="Garamond" w:cs="Garamond"/>
          <w:sz w:val="24"/>
          <w:szCs w:val="24"/>
          <w:lang w:val="nl-BE" w:eastAsia="en-US"/>
        </w:rPr>
        <w:t xml:space="preserve">de algemeen directeur, </w:t>
      </w:r>
      <w:r w:rsidR="005128B6" w:rsidRPr="000B538F">
        <w:rPr>
          <w:rFonts w:ascii="Garamond" w:eastAsia="Garamond" w:hAnsi="Garamond" w:cs="Garamond"/>
          <w:sz w:val="24"/>
          <w:szCs w:val="24"/>
          <w:lang w:val="nl-BE" w:eastAsia="en-US"/>
        </w:rPr>
        <w:t xml:space="preserve">concrete afspraken voor de </w:t>
      </w:r>
      <w:r w:rsidRPr="000B538F">
        <w:rPr>
          <w:rFonts w:ascii="Garamond" w:eastAsia="Garamond" w:hAnsi="Garamond" w:cs="Garamond"/>
          <w:sz w:val="24"/>
          <w:szCs w:val="24"/>
          <w:lang w:val="nl-BE" w:eastAsia="en-US"/>
        </w:rPr>
        <w:t xml:space="preserve">actieve inwerking van het personeelslid in zijn </w:t>
      </w:r>
      <w:r w:rsidR="000C0E5E" w:rsidRPr="000B538F">
        <w:rPr>
          <w:rFonts w:ascii="Garamond" w:eastAsia="Garamond" w:hAnsi="Garamond" w:cs="Garamond"/>
          <w:sz w:val="24"/>
          <w:szCs w:val="24"/>
          <w:lang w:val="nl-BE" w:eastAsia="en-US"/>
        </w:rPr>
        <w:t xml:space="preserve">nieuwe </w:t>
      </w:r>
      <w:r w:rsidRPr="000B538F">
        <w:rPr>
          <w:rFonts w:ascii="Garamond" w:eastAsia="Garamond" w:hAnsi="Garamond" w:cs="Garamond"/>
          <w:sz w:val="24"/>
          <w:szCs w:val="24"/>
          <w:lang w:val="nl-BE" w:eastAsia="en-US"/>
        </w:rPr>
        <w:t>functie</w:t>
      </w:r>
      <w:r w:rsidR="005128B6" w:rsidRPr="000B538F">
        <w:rPr>
          <w:rFonts w:ascii="Garamond" w:eastAsia="Garamond" w:hAnsi="Garamond" w:cs="Garamond"/>
          <w:i/>
          <w:iCs/>
          <w:sz w:val="24"/>
          <w:szCs w:val="24"/>
          <w:lang w:val="nl-BE" w:eastAsia="en-US"/>
        </w:rPr>
        <w:t xml:space="preserve">. </w:t>
      </w:r>
    </w:p>
    <w:p w14:paraId="461ECB99" w14:textId="77777777" w:rsidR="000E55D4" w:rsidRPr="000B538F" w:rsidRDefault="000E55D4" w:rsidP="000E55D4">
      <w:pPr>
        <w:pStyle w:val="Opmaakprofiel5"/>
        <w:rPr>
          <w:rFonts w:ascii="Garamond" w:hAnsi="Garamond"/>
          <w:sz w:val="24"/>
          <w:szCs w:val="24"/>
          <w:u w:val="single"/>
        </w:rPr>
      </w:pPr>
      <w:r w:rsidRPr="000B538F">
        <w:rPr>
          <w:rFonts w:ascii="Garamond" w:hAnsi="Garamond"/>
          <w:sz w:val="24"/>
          <w:szCs w:val="24"/>
          <w:u w:val="single"/>
        </w:rPr>
        <w:t xml:space="preserve">Art. </w:t>
      </w:r>
      <w:r w:rsidR="000C0E5E" w:rsidRPr="000B538F">
        <w:rPr>
          <w:rFonts w:ascii="Garamond" w:hAnsi="Garamond"/>
          <w:sz w:val="24"/>
          <w:szCs w:val="24"/>
          <w:u w:val="single"/>
        </w:rPr>
        <w:t>1</w:t>
      </w:r>
      <w:r w:rsidR="004343FE" w:rsidRPr="000B538F">
        <w:rPr>
          <w:rFonts w:ascii="Garamond" w:hAnsi="Garamond"/>
          <w:sz w:val="24"/>
          <w:szCs w:val="24"/>
          <w:u w:val="single"/>
        </w:rPr>
        <w:t>07</w:t>
      </w:r>
      <w:r w:rsidRPr="000B538F">
        <w:rPr>
          <w:rFonts w:ascii="Garamond" w:hAnsi="Garamond"/>
          <w:sz w:val="24"/>
          <w:szCs w:val="24"/>
          <w:u w:val="single"/>
        </w:rPr>
        <w:t>.</w:t>
      </w:r>
    </w:p>
    <w:p w14:paraId="26757EDB" w14:textId="77777777" w:rsidR="000E55D4" w:rsidRPr="000B538F" w:rsidRDefault="000E55D4" w:rsidP="000E55D4">
      <w:pPr>
        <w:pStyle w:val="StandaardUitvullen"/>
        <w:ind w:left="709"/>
        <w:rPr>
          <w:rFonts w:ascii="Garamond" w:hAnsi="Garamond"/>
          <w:sz w:val="24"/>
          <w:szCs w:val="24"/>
          <w:lang w:val="nl-BE" w:eastAsia="en-US"/>
        </w:rPr>
      </w:pPr>
      <w:r w:rsidRPr="000B538F">
        <w:rPr>
          <w:rFonts w:ascii="Garamond" w:hAnsi="Garamond"/>
          <w:sz w:val="24"/>
          <w:szCs w:val="24"/>
          <w:lang w:val="nl-BE" w:eastAsia="en-US"/>
        </w:rPr>
        <w:t>Het personeelslid dat bevorderd wordt, is onderworpen aan een proeftijd</w:t>
      </w:r>
      <w:r w:rsidR="000C0E5E" w:rsidRPr="000B538F">
        <w:rPr>
          <w:rFonts w:ascii="Garamond" w:hAnsi="Garamond"/>
          <w:sz w:val="24"/>
          <w:szCs w:val="24"/>
          <w:lang w:val="nl-BE" w:eastAsia="en-US"/>
        </w:rPr>
        <w:t xml:space="preserve"> of een inwerk</w:t>
      </w:r>
      <w:r w:rsidRPr="000B538F">
        <w:rPr>
          <w:rFonts w:ascii="Garamond" w:hAnsi="Garamond"/>
          <w:sz w:val="24"/>
          <w:szCs w:val="24"/>
          <w:lang w:val="nl-BE" w:eastAsia="en-US"/>
        </w:rPr>
        <w:t>periode die dezelfde duur heeft als de proeftijd</w:t>
      </w:r>
      <w:r w:rsidR="000C0E5E" w:rsidRPr="000B538F">
        <w:rPr>
          <w:rFonts w:ascii="Garamond" w:hAnsi="Garamond"/>
          <w:sz w:val="24"/>
          <w:szCs w:val="24"/>
          <w:lang w:val="nl-BE" w:eastAsia="en-US"/>
        </w:rPr>
        <w:t xml:space="preserve"> of de inwerk</w:t>
      </w:r>
      <w:r w:rsidRPr="000B538F">
        <w:rPr>
          <w:rFonts w:ascii="Garamond" w:hAnsi="Garamond"/>
          <w:sz w:val="24"/>
          <w:szCs w:val="24"/>
          <w:lang w:val="nl-BE" w:eastAsia="en-US"/>
        </w:rPr>
        <w:t>periode bij aanwerving in die functies.</w:t>
      </w:r>
    </w:p>
    <w:p w14:paraId="04905BF9" w14:textId="77777777" w:rsidR="000C0E5E" w:rsidRPr="000B538F" w:rsidRDefault="000C0E5E" w:rsidP="000C0E5E">
      <w:pPr>
        <w:pStyle w:val="StandaardUitvullen"/>
        <w:ind w:left="709"/>
        <w:rPr>
          <w:rFonts w:ascii="Garamond" w:hAnsi="Garamond"/>
          <w:sz w:val="24"/>
          <w:szCs w:val="24"/>
          <w:lang w:val="nl-BE" w:eastAsia="en-US"/>
        </w:rPr>
      </w:pPr>
      <w:r w:rsidRPr="000B538F">
        <w:rPr>
          <w:rFonts w:ascii="Garamond" w:hAnsi="Garamond"/>
          <w:sz w:val="24"/>
          <w:szCs w:val="24"/>
          <w:lang w:val="nl-BE" w:eastAsia="en-US"/>
        </w:rPr>
        <w:t>De diensten die het personeelslid ononderbroken tot de datum van zijn bevordering in tijdelijk verband heeft vervuld in dezelfde functie als de functie waarin hij bevorderd wordt, worden in aanmerking genomen voor de proeftijd of de inwerkperiode, op voorwaarde dat het personeelslid daarvoor geen ongunstig evaluatieresultaat heeft gekregen.</w:t>
      </w:r>
    </w:p>
    <w:p w14:paraId="31250CB7" w14:textId="77777777" w:rsidR="000E55D4" w:rsidRPr="000B538F" w:rsidRDefault="000E55D4" w:rsidP="000E55D4">
      <w:pPr>
        <w:pStyle w:val="Opmaakprofiel5"/>
        <w:rPr>
          <w:rFonts w:ascii="Garamond" w:hAnsi="Garamond"/>
          <w:sz w:val="24"/>
          <w:szCs w:val="24"/>
          <w:u w:val="single"/>
        </w:rPr>
      </w:pPr>
      <w:r w:rsidRPr="000B538F">
        <w:rPr>
          <w:rFonts w:ascii="Garamond" w:hAnsi="Garamond"/>
          <w:sz w:val="24"/>
          <w:szCs w:val="24"/>
          <w:u w:val="single"/>
        </w:rPr>
        <w:t xml:space="preserve">Art. </w:t>
      </w:r>
      <w:r w:rsidR="0092444F" w:rsidRPr="000B538F">
        <w:rPr>
          <w:rFonts w:ascii="Garamond" w:hAnsi="Garamond"/>
          <w:sz w:val="24"/>
          <w:szCs w:val="24"/>
          <w:u w:val="single"/>
        </w:rPr>
        <w:t>1</w:t>
      </w:r>
      <w:r w:rsidR="004343FE" w:rsidRPr="000B538F">
        <w:rPr>
          <w:rFonts w:ascii="Garamond" w:hAnsi="Garamond"/>
          <w:sz w:val="24"/>
          <w:szCs w:val="24"/>
          <w:u w:val="single"/>
        </w:rPr>
        <w:t>08</w:t>
      </w:r>
      <w:r w:rsidRPr="000B538F">
        <w:rPr>
          <w:rFonts w:ascii="Garamond" w:hAnsi="Garamond"/>
          <w:sz w:val="24"/>
          <w:szCs w:val="24"/>
          <w:u w:val="single"/>
        </w:rPr>
        <w:t>.</w:t>
      </w:r>
    </w:p>
    <w:p w14:paraId="7565973A" w14:textId="77777777" w:rsidR="00F83AE1" w:rsidRPr="000B538F" w:rsidRDefault="00F26CB8">
      <w:pPr>
        <w:pStyle w:val="StandaardUitvullen"/>
        <w:ind w:left="709"/>
        <w:rPr>
          <w:rFonts w:ascii="Garamond" w:eastAsia="Garamond" w:hAnsi="Garamond" w:cs="Garamond"/>
          <w:sz w:val="24"/>
          <w:szCs w:val="24"/>
          <w:lang w:val="nl-BE" w:eastAsia="en-US"/>
        </w:rPr>
      </w:pPr>
      <w:r w:rsidRPr="000B538F">
        <w:rPr>
          <w:rFonts w:ascii="Garamond" w:eastAsia="Garamond" w:hAnsi="Garamond" w:cs="Garamond"/>
          <w:sz w:val="24"/>
          <w:szCs w:val="24"/>
          <w:lang w:val="nl-BE" w:eastAsia="en-US"/>
        </w:rPr>
        <w:t>De artikelen</w:t>
      </w:r>
      <w:r w:rsidR="00F83AE1" w:rsidRPr="000B538F">
        <w:rPr>
          <w:rFonts w:ascii="Garamond" w:eastAsia="Garamond" w:hAnsi="Garamond" w:cs="Garamond"/>
          <w:sz w:val="24"/>
          <w:szCs w:val="24"/>
          <w:lang w:val="nl-BE" w:eastAsia="en-US"/>
        </w:rPr>
        <w:t xml:space="preserve"> 4</w:t>
      </w:r>
      <w:r w:rsidRPr="000B538F">
        <w:rPr>
          <w:rFonts w:ascii="Garamond" w:eastAsia="Garamond" w:hAnsi="Garamond" w:cs="Garamond"/>
          <w:sz w:val="24"/>
          <w:szCs w:val="24"/>
          <w:lang w:val="nl-BE" w:eastAsia="en-US"/>
        </w:rPr>
        <w:t>2</w:t>
      </w:r>
      <w:r w:rsidR="00035EA7" w:rsidRPr="000B538F">
        <w:rPr>
          <w:rFonts w:ascii="Garamond" w:eastAsia="Garamond" w:hAnsi="Garamond" w:cs="Garamond"/>
          <w:sz w:val="24"/>
          <w:szCs w:val="24"/>
          <w:lang w:val="nl-BE" w:eastAsia="en-US"/>
        </w:rPr>
        <w:t xml:space="preserve"> </w:t>
      </w:r>
      <w:r w:rsidR="00F83AE1" w:rsidRPr="000B538F">
        <w:rPr>
          <w:rFonts w:ascii="Garamond" w:eastAsia="Garamond" w:hAnsi="Garamond" w:cs="Garamond"/>
          <w:sz w:val="24"/>
          <w:szCs w:val="24"/>
          <w:lang w:val="nl-BE" w:eastAsia="en-US"/>
        </w:rPr>
        <w:t>§2, 4</w:t>
      </w:r>
      <w:r w:rsidRPr="000B538F">
        <w:rPr>
          <w:rFonts w:ascii="Garamond" w:eastAsia="Garamond" w:hAnsi="Garamond" w:cs="Garamond"/>
          <w:sz w:val="24"/>
          <w:szCs w:val="24"/>
          <w:lang w:val="nl-BE" w:eastAsia="en-US"/>
        </w:rPr>
        <w:t>4</w:t>
      </w:r>
      <w:r w:rsidR="00F83AE1" w:rsidRPr="000B538F">
        <w:rPr>
          <w:rFonts w:ascii="Garamond" w:eastAsia="Garamond" w:hAnsi="Garamond" w:cs="Garamond"/>
          <w:sz w:val="24"/>
          <w:szCs w:val="24"/>
          <w:lang w:val="nl-BE" w:eastAsia="en-US"/>
        </w:rPr>
        <w:t>, 4</w:t>
      </w:r>
      <w:r w:rsidRPr="000B538F">
        <w:rPr>
          <w:rFonts w:ascii="Garamond" w:eastAsia="Garamond" w:hAnsi="Garamond" w:cs="Garamond"/>
          <w:sz w:val="24"/>
          <w:szCs w:val="24"/>
          <w:lang w:val="nl-BE" w:eastAsia="en-US"/>
        </w:rPr>
        <w:t>5</w:t>
      </w:r>
      <w:r w:rsidR="00F83AE1" w:rsidRPr="000B538F">
        <w:rPr>
          <w:rFonts w:ascii="Garamond" w:eastAsia="Garamond" w:hAnsi="Garamond" w:cs="Garamond"/>
          <w:sz w:val="24"/>
          <w:szCs w:val="24"/>
          <w:lang w:val="nl-BE" w:eastAsia="en-US"/>
        </w:rPr>
        <w:t>, 4</w:t>
      </w:r>
      <w:r w:rsidRPr="000B538F">
        <w:rPr>
          <w:rFonts w:ascii="Garamond" w:eastAsia="Garamond" w:hAnsi="Garamond" w:cs="Garamond"/>
          <w:sz w:val="24"/>
          <w:szCs w:val="24"/>
          <w:lang w:val="nl-BE" w:eastAsia="en-US"/>
        </w:rPr>
        <w:t>6</w:t>
      </w:r>
      <w:r w:rsidR="00A36C22" w:rsidRPr="000B538F">
        <w:rPr>
          <w:rFonts w:ascii="Garamond" w:eastAsia="Garamond" w:hAnsi="Garamond" w:cs="Garamond"/>
          <w:sz w:val="24"/>
          <w:szCs w:val="24"/>
          <w:lang w:val="nl-BE" w:eastAsia="en-US"/>
        </w:rPr>
        <w:t>, 47, 48</w:t>
      </w:r>
      <w:r w:rsidR="00F83AE1" w:rsidRPr="000B538F">
        <w:rPr>
          <w:rFonts w:ascii="Garamond" w:eastAsia="Garamond" w:hAnsi="Garamond" w:cs="Garamond"/>
          <w:sz w:val="24"/>
          <w:szCs w:val="24"/>
          <w:lang w:val="nl-BE" w:eastAsia="en-US"/>
        </w:rPr>
        <w:t xml:space="preserve"> en</w:t>
      </w:r>
      <w:r w:rsidR="002C0E54" w:rsidRPr="000B538F">
        <w:rPr>
          <w:rFonts w:ascii="Garamond" w:eastAsia="Garamond" w:hAnsi="Garamond" w:cs="Garamond"/>
          <w:sz w:val="24"/>
          <w:szCs w:val="24"/>
          <w:lang w:val="nl-BE" w:eastAsia="en-US"/>
        </w:rPr>
        <w:t xml:space="preserve"> 4</w:t>
      </w:r>
      <w:r w:rsidR="00A36C22" w:rsidRPr="000B538F">
        <w:rPr>
          <w:rFonts w:ascii="Garamond" w:eastAsia="Garamond" w:hAnsi="Garamond" w:cs="Garamond"/>
          <w:sz w:val="24"/>
          <w:szCs w:val="24"/>
          <w:lang w:val="nl-BE" w:eastAsia="en-US"/>
        </w:rPr>
        <w:t>9</w:t>
      </w:r>
      <w:r w:rsidR="00F83AE1" w:rsidRPr="000B538F">
        <w:rPr>
          <w:rFonts w:ascii="Garamond" w:eastAsia="Garamond" w:hAnsi="Garamond" w:cs="Garamond"/>
          <w:sz w:val="24"/>
          <w:szCs w:val="24"/>
          <w:lang w:val="nl-BE" w:eastAsia="en-US"/>
        </w:rPr>
        <w:t xml:space="preserve"> over de evaluatie van de proeftijd, zijn van overeenkomstige toepassing op de proeftijd na bevordering. Wanneer er in die artikelen sprake is van ‘ontslag’ wordt dit vervangen door ‘ambtshalve herplaatsing in zijn vorige functie van een lagere graad’ zoals bepaald in </w:t>
      </w:r>
      <w:r w:rsidR="00191882" w:rsidRPr="000B538F">
        <w:rPr>
          <w:rFonts w:ascii="Garamond" w:eastAsia="Garamond" w:hAnsi="Garamond" w:cs="Garamond"/>
          <w:sz w:val="24"/>
          <w:szCs w:val="24"/>
          <w:lang w:val="nl-BE" w:eastAsia="en-US"/>
        </w:rPr>
        <w:t>artikel</w:t>
      </w:r>
      <w:r w:rsidR="00F83AE1" w:rsidRPr="000B538F">
        <w:rPr>
          <w:rFonts w:ascii="Garamond" w:eastAsia="Garamond" w:hAnsi="Garamond" w:cs="Garamond"/>
          <w:sz w:val="24"/>
          <w:szCs w:val="24"/>
          <w:lang w:val="nl-BE" w:eastAsia="en-US"/>
        </w:rPr>
        <w:t xml:space="preserve"> 14</w:t>
      </w:r>
      <w:r w:rsidR="00035EA7" w:rsidRPr="000B538F">
        <w:rPr>
          <w:rFonts w:ascii="Garamond" w:eastAsia="Garamond" w:hAnsi="Garamond" w:cs="Garamond"/>
          <w:sz w:val="24"/>
          <w:szCs w:val="24"/>
          <w:lang w:val="nl-BE" w:eastAsia="en-US"/>
        </w:rPr>
        <w:t>8</w:t>
      </w:r>
      <w:r w:rsidR="00F83AE1" w:rsidRPr="000B538F">
        <w:rPr>
          <w:rFonts w:ascii="Garamond" w:eastAsia="Garamond" w:hAnsi="Garamond" w:cs="Garamond"/>
          <w:sz w:val="24"/>
          <w:szCs w:val="24"/>
          <w:lang w:val="nl-BE" w:eastAsia="en-US"/>
        </w:rPr>
        <w:t>.</w:t>
      </w:r>
    </w:p>
    <w:p w14:paraId="5567889A" w14:textId="77777777" w:rsidR="00F83AE1" w:rsidRPr="000B538F" w:rsidRDefault="00F26CB8" w:rsidP="00F83AE1">
      <w:pPr>
        <w:pStyle w:val="StandaardUitvullen"/>
        <w:ind w:left="709"/>
        <w:rPr>
          <w:rFonts w:ascii="Garamond" w:hAnsi="Garamond"/>
          <w:sz w:val="24"/>
          <w:szCs w:val="24"/>
          <w:lang w:val="nl-BE" w:eastAsia="en-US"/>
        </w:rPr>
      </w:pPr>
      <w:r w:rsidRPr="000B538F">
        <w:rPr>
          <w:rFonts w:ascii="Garamond" w:hAnsi="Garamond"/>
          <w:sz w:val="24"/>
          <w:szCs w:val="24"/>
          <w:lang w:val="nl-BE" w:eastAsia="en-US"/>
        </w:rPr>
        <w:t>De artikelen</w:t>
      </w:r>
      <w:r w:rsidR="00F83AE1" w:rsidRPr="000B538F">
        <w:rPr>
          <w:rFonts w:ascii="Garamond" w:hAnsi="Garamond"/>
          <w:sz w:val="24"/>
          <w:szCs w:val="24"/>
          <w:lang w:val="nl-BE" w:eastAsia="en-US"/>
        </w:rPr>
        <w:t xml:space="preserve"> 5</w:t>
      </w:r>
      <w:r w:rsidRPr="000B538F">
        <w:rPr>
          <w:rFonts w:ascii="Garamond" w:hAnsi="Garamond"/>
          <w:sz w:val="24"/>
          <w:szCs w:val="24"/>
          <w:lang w:val="nl-BE" w:eastAsia="en-US"/>
        </w:rPr>
        <w:t>2</w:t>
      </w:r>
      <w:r w:rsidR="00F83AE1" w:rsidRPr="000B538F">
        <w:rPr>
          <w:rFonts w:ascii="Garamond" w:hAnsi="Garamond"/>
          <w:sz w:val="24"/>
          <w:szCs w:val="24"/>
          <w:lang w:val="nl-BE" w:eastAsia="en-US"/>
        </w:rPr>
        <w:t xml:space="preserve"> tot en met </w:t>
      </w:r>
      <w:r w:rsidRPr="000B538F">
        <w:rPr>
          <w:rFonts w:ascii="Garamond" w:hAnsi="Garamond"/>
          <w:sz w:val="24"/>
          <w:szCs w:val="24"/>
          <w:lang w:val="nl-BE" w:eastAsia="en-US"/>
        </w:rPr>
        <w:t>57</w:t>
      </w:r>
      <w:r w:rsidR="00F83AE1" w:rsidRPr="000B538F">
        <w:rPr>
          <w:rFonts w:ascii="Garamond" w:hAnsi="Garamond"/>
          <w:sz w:val="24"/>
          <w:szCs w:val="24"/>
          <w:lang w:val="nl-BE" w:eastAsia="en-US"/>
        </w:rPr>
        <w:t xml:space="preserve"> over de evaluatie tijdens de inwerkperiode, zijn van overeenkomstige toepassing op de inwerkperiode na bevordering. Wanneer er in die artikelen sprake is van ‘ontslag’ wordt dit vervangen door ‘herplaatsing van het contractueel personeelslid’ zoals bepaald in </w:t>
      </w:r>
      <w:r w:rsidR="00191882" w:rsidRPr="000B538F">
        <w:rPr>
          <w:rFonts w:ascii="Garamond" w:hAnsi="Garamond"/>
          <w:sz w:val="24"/>
          <w:szCs w:val="24"/>
          <w:lang w:val="nl-BE" w:eastAsia="en-US"/>
        </w:rPr>
        <w:t>artikel</w:t>
      </w:r>
      <w:r w:rsidR="00F83AE1" w:rsidRPr="000B538F">
        <w:rPr>
          <w:rFonts w:ascii="Garamond" w:hAnsi="Garamond"/>
          <w:sz w:val="24"/>
          <w:szCs w:val="24"/>
          <w:lang w:val="nl-BE" w:eastAsia="en-US"/>
        </w:rPr>
        <w:t xml:space="preserve"> 1</w:t>
      </w:r>
      <w:r w:rsidR="00035EA7" w:rsidRPr="000B538F">
        <w:rPr>
          <w:rFonts w:ascii="Garamond" w:hAnsi="Garamond"/>
          <w:sz w:val="24"/>
          <w:szCs w:val="24"/>
          <w:lang w:val="nl-BE" w:eastAsia="en-US"/>
        </w:rPr>
        <w:t>50</w:t>
      </w:r>
      <w:r w:rsidR="00F83AE1" w:rsidRPr="000B538F">
        <w:rPr>
          <w:rFonts w:ascii="Garamond" w:hAnsi="Garamond"/>
          <w:sz w:val="24"/>
          <w:szCs w:val="24"/>
          <w:lang w:val="nl-BE" w:eastAsia="en-US"/>
        </w:rPr>
        <w:t>.</w:t>
      </w:r>
    </w:p>
    <w:p w14:paraId="7FF05196" w14:textId="77777777" w:rsidR="00F83AE1" w:rsidRPr="000B538F" w:rsidRDefault="00F83AE1" w:rsidP="00F83AE1">
      <w:pPr>
        <w:pStyle w:val="StandaardUitvullen"/>
        <w:ind w:left="709"/>
        <w:rPr>
          <w:rFonts w:ascii="Garamond" w:hAnsi="Garamond"/>
          <w:sz w:val="24"/>
          <w:szCs w:val="24"/>
          <w:lang w:val="nl-BE" w:eastAsia="en-US"/>
        </w:rPr>
      </w:pPr>
      <w:r w:rsidRPr="000B538F">
        <w:rPr>
          <w:rFonts w:ascii="Garamond" w:hAnsi="Garamond"/>
          <w:sz w:val="24"/>
          <w:szCs w:val="24"/>
          <w:lang w:val="nl-BE" w:eastAsia="en-US"/>
        </w:rPr>
        <w:t>Art</w:t>
      </w:r>
      <w:r w:rsidR="00F26CB8" w:rsidRPr="000B538F">
        <w:rPr>
          <w:rFonts w:ascii="Garamond" w:hAnsi="Garamond"/>
          <w:sz w:val="24"/>
          <w:szCs w:val="24"/>
          <w:lang w:val="nl-BE" w:eastAsia="en-US"/>
        </w:rPr>
        <w:t>ikel</w:t>
      </w:r>
      <w:r w:rsidRPr="000B538F">
        <w:rPr>
          <w:rFonts w:ascii="Garamond" w:hAnsi="Garamond"/>
          <w:sz w:val="24"/>
          <w:szCs w:val="24"/>
          <w:lang w:val="nl-BE" w:eastAsia="en-US"/>
        </w:rPr>
        <w:t xml:space="preserve"> </w:t>
      </w:r>
      <w:r w:rsidR="00F26CB8" w:rsidRPr="000B538F">
        <w:rPr>
          <w:rFonts w:ascii="Garamond" w:hAnsi="Garamond"/>
          <w:sz w:val="24"/>
          <w:szCs w:val="24"/>
          <w:lang w:val="nl-BE" w:eastAsia="en-US"/>
        </w:rPr>
        <w:t>67</w:t>
      </w:r>
      <w:r w:rsidRPr="000B538F">
        <w:rPr>
          <w:rFonts w:ascii="Garamond" w:hAnsi="Garamond"/>
          <w:sz w:val="24"/>
          <w:szCs w:val="24"/>
          <w:lang w:val="nl-BE" w:eastAsia="en-US"/>
        </w:rPr>
        <w:t xml:space="preserve"> over de evaluatie tijdens de proeftijd van de algemeen directeur en de financieel directeur, zijn van overeenkomstige toepassing op de proeftijd na bevordering in die functies. Wanneer er in die artikelen sprake is van ‘ontslag’ wordt dit vervangen door ‘ambtshalve herplaatsing in zijn vorige functie van een lagere graad’ zoals bepaald in </w:t>
      </w:r>
      <w:r w:rsidR="00191882" w:rsidRPr="000B538F">
        <w:rPr>
          <w:rFonts w:ascii="Garamond" w:hAnsi="Garamond"/>
          <w:sz w:val="24"/>
          <w:szCs w:val="24"/>
          <w:lang w:val="nl-BE" w:eastAsia="en-US"/>
        </w:rPr>
        <w:t>artikel 14</w:t>
      </w:r>
      <w:r w:rsidR="00035EA7" w:rsidRPr="000B538F">
        <w:rPr>
          <w:rFonts w:ascii="Garamond" w:hAnsi="Garamond"/>
          <w:sz w:val="24"/>
          <w:szCs w:val="24"/>
          <w:lang w:val="nl-BE" w:eastAsia="en-US"/>
        </w:rPr>
        <w:t>8</w:t>
      </w:r>
      <w:r w:rsidRPr="000B538F">
        <w:rPr>
          <w:rFonts w:ascii="Garamond" w:hAnsi="Garamond"/>
          <w:sz w:val="24"/>
          <w:szCs w:val="24"/>
          <w:lang w:val="nl-BE" w:eastAsia="en-US"/>
        </w:rPr>
        <w:t>.</w:t>
      </w:r>
    </w:p>
    <w:p w14:paraId="4176D8EF" w14:textId="77777777" w:rsidR="00F83AE1" w:rsidRPr="000B538F" w:rsidRDefault="00F83AE1">
      <w:pPr>
        <w:spacing w:before="0" w:after="160" w:line="259" w:lineRule="auto"/>
        <w:ind w:left="0"/>
        <w:rPr>
          <w:rFonts w:ascii="Garamond" w:hAnsi="Garamond"/>
          <w:sz w:val="24"/>
          <w:szCs w:val="24"/>
        </w:rPr>
      </w:pPr>
      <w:r w:rsidRPr="000B538F">
        <w:rPr>
          <w:rFonts w:ascii="Garamond" w:hAnsi="Garamond"/>
          <w:sz w:val="24"/>
          <w:szCs w:val="24"/>
        </w:rPr>
        <w:br w:type="page"/>
      </w:r>
    </w:p>
    <w:p w14:paraId="076D22F7" w14:textId="77777777" w:rsidR="000E55D4" w:rsidRPr="000B538F" w:rsidRDefault="000E55D4" w:rsidP="000E55D4">
      <w:pPr>
        <w:pStyle w:val="Kop2"/>
        <w:rPr>
          <w:rFonts w:ascii="Garamond" w:hAnsi="Garamond"/>
          <w:szCs w:val="24"/>
        </w:rPr>
      </w:pPr>
      <w:bookmarkStart w:id="134" w:name="_Toc501609572"/>
      <w:bookmarkStart w:id="135" w:name="_Toc85631111"/>
      <w:r w:rsidRPr="000B538F">
        <w:rPr>
          <w:rFonts w:ascii="Garamond" w:hAnsi="Garamond"/>
          <w:szCs w:val="24"/>
        </w:rPr>
        <w:t>Hoofdstuk xiv. de vervulling van een vacature door interne personeelsmobiliteit</w:t>
      </w:r>
      <w:bookmarkEnd w:id="134"/>
      <w:bookmarkEnd w:id="135"/>
    </w:p>
    <w:p w14:paraId="00E324EB" w14:textId="77777777" w:rsidR="000E55D4" w:rsidRPr="000B538F" w:rsidRDefault="000E55D4" w:rsidP="000E55D4">
      <w:pPr>
        <w:pStyle w:val="Kop3"/>
        <w:rPr>
          <w:rFonts w:ascii="Garamond" w:hAnsi="Garamond"/>
          <w:szCs w:val="24"/>
        </w:rPr>
      </w:pPr>
      <w:bookmarkStart w:id="136" w:name="_Toc501609573"/>
      <w:bookmarkStart w:id="137" w:name="_Toc85631112"/>
      <w:r w:rsidRPr="000B538F">
        <w:rPr>
          <w:rFonts w:ascii="Garamond" w:hAnsi="Garamond"/>
          <w:szCs w:val="24"/>
        </w:rPr>
        <w:t>Afdeling 1. Algemene bepalingen</w:t>
      </w:r>
      <w:bookmarkEnd w:id="136"/>
      <w:bookmarkEnd w:id="137"/>
    </w:p>
    <w:p w14:paraId="250BEDEA" w14:textId="77777777" w:rsidR="000E55D4" w:rsidRPr="000B538F" w:rsidRDefault="000E55D4" w:rsidP="000E55D4">
      <w:pPr>
        <w:pStyle w:val="Opmaakprofiel5"/>
        <w:rPr>
          <w:rFonts w:ascii="Garamond" w:hAnsi="Garamond"/>
          <w:sz w:val="24"/>
          <w:szCs w:val="24"/>
          <w:u w:val="single"/>
        </w:rPr>
      </w:pPr>
      <w:r w:rsidRPr="000B538F">
        <w:rPr>
          <w:rFonts w:ascii="Garamond" w:hAnsi="Garamond"/>
          <w:sz w:val="24"/>
          <w:szCs w:val="24"/>
          <w:u w:val="single"/>
        </w:rPr>
        <w:t xml:space="preserve">Art. </w:t>
      </w:r>
      <w:r w:rsidR="00F76AC6" w:rsidRPr="000B538F">
        <w:rPr>
          <w:rFonts w:ascii="Garamond" w:hAnsi="Garamond"/>
          <w:sz w:val="24"/>
          <w:szCs w:val="24"/>
          <w:u w:val="single"/>
        </w:rPr>
        <w:t>1</w:t>
      </w:r>
      <w:r w:rsidR="004343FE" w:rsidRPr="000B538F">
        <w:rPr>
          <w:rFonts w:ascii="Garamond" w:hAnsi="Garamond"/>
          <w:sz w:val="24"/>
          <w:szCs w:val="24"/>
          <w:u w:val="single"/>
        </w:rPr>
        <w:t>09</w:t>
      </w:r>
      <w:r w:rsidRPr="000B538F">
        <w:rPr>
          <w:rFonts w:ascii="Garamond" w:hAnsi="Garamond"/>
          <w:sz w:val="24"/>
          <w:szCs w:val="24"/>
          <w:u w:val="single"/>
        </w:rPr>
        <w:t>.</w:t>
      </w:r>
    </w:p>
    <w:p w14:paraId="55B2F9BB" w14:textId="77777777" w:rsidR="000E55D4" w:rsidRPr="000B538F" w:rsidRDefault="000E55D4" w:rsidP="000E55D4">
      <w:pPr>
        <w:pStyle w:val="StandaardUitvullen"/>
        <w:ind w:left="1406" w:hanging="555"/>
        <w:rPr>
          <w:rFonts w:ascii="Garamond" w:hAnsi="Garamond"/>
          <w:sz w:val="24"/>
          <w:szCs w:val="24"/>
        </w:rPr>
      </w:pPr>
      <w:r w:rsidRPr="000B538F">
        <w:rPr>
          <w:rFonts w:ascii="Garamond" w:hAnsi="Garamond"/>
          <w:sz w:val="24"/>
          <w:szCs w:val="24"/>
        </w:rPr>
        <w:t>§1.</w:t>
      </w:r>
      <w:r w:rsidRPr="000B538F">
        <w:rPr>
          <w:rFonts w:ascii="Garamond" w:hAnsi="Garamond"/>
          <w:sz w:val="24"/>
          <w:szCs w:val="24"/>
        </w:rPr>
        <w:tab/>
      </w:r>
      <w:r w:rsidRPr="000B538F">
        <w:rPr>
          <w:rFonts w:ascii="Garamond" w:hAnsi="Garamond"/>
          <w:sz w:val="24"/>
          <w:szCs w:val="24"/>
        </w:rPr>
        <w:tab/>
        <w:t xml:space="preserve">Onder interne personeelsmobiliteit voor de vervulling van een vacature wordt verstaan: de </w:t>
      </w:r>
      <w:proofErr w:type="spellStart"/>
      <w:r w:rsidRPr="000B538F">
        <w:rPr>
          <w:rFonts w:ascii="Garamond" w:hAnsi="Garamond"/>
          <w:sz w:val="24"/>
          <w:szCs w:val="24"/>
        </w:rPr>
        <w:t>heraanstelling</w:t>
      </w:r>
      <w:proofErr w:type="spellEnd"/>
      <w:r w:rsidRPr="000B538F">
        <w:rPr>
          <w:rFonts w:ascii="Garamond" w:hAnsi="Garamond"/>
          <w:sz w:val="24"/>
          <w:szCs w:val="24"/>
        </w:rPr>
        <w:t xml:space="preserve"> van een personeelslid in een vacante betrekking van de personeelsformatie die in dezelfde graad of in een andere graad van dezelfde rang is ingedeeld.</w:t>
      </w:r>
    </w:p>
    <w:p w14:paraId="4E236A77" w14:textId="77777777" w:rsidR="000E55D4" w:rsidRPr="000B538F" w:rsidRDefault="000E55D4" w:rsidP="000E55D4">
      <w:pPr>
        <w:pStyle w:val="StandaardUitvullen"/>
        <w:tabs>
          <w:tab w:val="left" w:pos="1418"/>
        </w:tabs>
        <w:ind w:left="1418" w:hanging="709"/>
        <w:rPr>
          <w:rFonts w:ascii="Garamond" w:hAnsi="Garamond"/>
          <w:sz w:val="24"/>
          <w:szCs w:val="24"/>
        </w:rPr>
      </w:pPr>
      <w:r w:rsidRPr="000B538F">
        <w:rPr>
          <w:rFonts w:ascii="Garamond" w:hAnsi="Garamond"/>
          <w:sz w:val="24"/>
          <w:szCs w:val="24"/>
        </w:rPr>
        <w:t>§2.</w:t>
      </w:r>
      <w:r w:rsidRPr="000B538F">
        <w:rPr>
          <w:rFonts w:ascii="Garamond" w:hAnsi="Garamond"/>
          <w:color w:val="00B050"/>
          <w:sz w:val="24"/>
          <w:szCs w:val="24"/>
        </w:rPr>
        <w:tab/>
      </w:r>
      <w:r w:rsidRPr="000B538F">
        <w:rPr>
          <w:rFonts w:ascii="Garamond" w:hAnsi="Garamond"/>
          <w:sz w:val="24"/>
          <w:szCs w:val="24"/>
        </w:rPr>
        <w:t>Voor de deelname aan een procedure van interne personeelsmobiliteit komen de volgende personeelsleden in aanmerking:</w:t>
      </w:r>
    </w:p>
    <w:p w14:paraId="3FB82C33" w14:textId="77777777" w:rsidR="000E55D4" w:rsidRPr="000B538F" w:rsidRDefault="000E55D4" w:rsidP="009F3A6F">
      <w:pPr>
        <w:pStyle w:val="StandaardUitvullen"/>
        <w:numPr>
          <w:ilvl w:val="0"/>
          <w:numId w:val="31"/>
        </w:numPr>
        <w:rPr>
          <w:rFonts w:ascii="Garamond" w:hAnsi="Garamond"/>
          <w:sz w:val="24"/>
          <w:szCs w:val="24"/>
        </w:rPr>
      </w:pPr>
      <w:r w:rsidRPr="000B538F">
        <w:rPr>
          <w:rFonts w:ascii="Garamond" w:hAnsi="Garamond"/>
          <w:sz w:val="24"/>
          <w:szCs w:val="24"/>
        </w:rPr>
        <w:t xml:space="preserve">de vast aangestelde statutaire personeelsleden van het bestuur die aan de voorwaarden voldoen, ongeacht hun administratieve toestand; </w:t>
      </w:r>
    </w:p>
    <w:p w14:paraId="1784799F" w14:textId="77777777" w:rsidR="000E55D4" w:rsidRPr="000B538F" w:rsidRDefault="000E55D4" w:rsidP="009F3A6F">
      <w:pPr>
        <w:pStyle w:val="StandaardUitvullen"/>
        <w:numPr>
          <w:ilvl w:val="0"/>
          <w:numId w:val="31"/>
        </w:numPr>
        <w:rPr>
          <w:rFonts w:ascii="Garamond" w:hAnsi="Garamond"/>
          <w:sz w:val="24"/>
          <w:szCs w:val="24"/>
        </w:rPr>
      </w:pPr>
      <w:r w:rsidRPr="000B538F">
        <w:rPr>
          <w:rFonts w:ascii="Garamond" w:hAnsi="Garamond"/>
          <w:sz w:val="24"/>
          <w:szCs w:val="24"/>
        </w:rPr>
        <w:t>de contractuele personeelsleden van het bestuur die aan de voorwaarden voldoen, als ze aan een van de volgende criteria beantwoorden:</w:t>
      </w:r>
    </w:p>
    <w:p w14:paraId="503A7B1D" w14:textId="77777777" w:rsidR="000E55D4" w:rsidRPr="000B538F" w:rsidRDefault="000E55D4" w:rsidP="009F3A6F">
      <w:pPr>
        <w:pStyle w:val="StandaardUitvullen"/>
        <w:numPr>
          <w:ilvl w:val="0"/>
          <w:numId w:val="32"/>
        </w:numPr>
        <w:rPr>
          <w:rFonts w:ascii="Garamond" w:hAnsi="Garamond"/>
          <w:sz w:val="24"/>
          <w:szCs w:val="24"/>
        </w:rPr>
      </w:pPr>
      <w:r w:rsidRPr="000B538F">
        <w:rPr>
          <w:rFonts w:ascii="Garamond" w:hAnsi="Garamond"/>
          <w:sz w:val="24"/>
          <w:szCs w:val="24"/>
        </w:rPr>
        <w:t xml:space="preserve">ze zijn na </w:t>
      </w:r>
      <w:r w:rsidR="00F76AC6" w:rsidRPr="000B538F">
        <w:rPr>
          <w:rFonts w:ascii="Garamond" w:hAnsi="Garamond"/>
          <w:sz w:val="24"/>
          <w:szCs w:val="24"/>
        </w:rPr>
        <w:t>1 januari 2009</w:t>
      </w:r>
      <w:r w:rsidRPr="000B538F">
        <w:rPr>
          <w:rFonts w:ascii="Garamond" w:hAnsi="Garamond"/>
          <w:sz w:val="24"/>
          <w:szCs w:val="24"/>
        </w:rPr>
        <w:t xml:space="preserve"> aangesteld na een aanwervings- en selectieprocedure als vermeld in hoofdstuk III, en ze hebben de </w:t>
      </w:r>
      <w:r w:rsidR="00F76AC6" w:rsidRPr="000B538F">
        <w:rPr>
          <w:rFonts w:ascii="Garamond" w:hAnsi="Garamond"/>
          <w:sz w:val="24"/>
          <w:szCs w:val="24"/>
        </w:rPr>
        <w:t>inwerkperiode</w:t>
      </w:r>
      <w:r w:rsidRPr="000B538F">
        <w:rPr>
          <w:rFonts w:ascii="Garamond" w:hAnsi="Garamond"/>
          <w:sz w:val="24"/>
          <w:szCs w:val="24"/>
        </w:rPr>
        <w:t xml:space="preserve"> beëindigd;</w:t>
      </w:r>
    </w:p>
    <w:p w14:paraId="6E91E3C5" w14:textId="77777777" w:rsidR="000E55D4" w:rsidRPr="000B538F" w:rsidRDefault="000E55D4" w:rsidP="009F3A6F">
      <w:pPr>
        <w:pStyle w:val="StandaardUitvullen"/>
        <w:numPr>
          <w:ilvl w:val="0"/>
          <w:numId w:val="32"/>
        </w:numPr>
        <w:rPr>
          <w:rFonts w:ascii="Garamond" w:hAnsi="Garamond"/>
          <w:sz w:val="24"/>
          <w:szCs w:val="24"/>
        </w:rPr>
      </w:pPr>
      <w:r w:rsidRPr="000B538F">
        <w:rPr>
          <w:rFonts w:ascii="Garamond" w:hAnsi="Garamond"/>
          <w:sz w:val="24"/>
          <w:szCs w:val="24"/>
        </w:rPr>
        <w:t xml:space="preserve">ze zijn voor </w:t>
      </w:r>
      <w:r w:rsidR="00F76AC6" w:rsidRPr="000B538F">
        <w:rPr>
          <w:rFonts w:ascii="Garamond" w:hAnsi="Garamond"/>
          <w:sz w:val="24"/>
          <w:szCs w:val="24"/>
        </w:rPr>
        <w:t>1 januari 2009</w:t>
      </w:r>
      <w:r w:rsidRPr="000B538F">
        <w:rPr>
          <w:rFonts w:ascii="Garamond" w:hAnsi="Garamond"/>
          <w:sz w:val="24"/>
          <w:szCs w:val="24"/>
        </w:rPr>
        <w:t xml:space="preserve"> aangesteld na een externe bekendmaking van de vacature en een gelijkwaardige selectieprocedure als van toepassing op vacatures in statutaire betrekkingen. </w:t>
      </w:r>
    </w:p>
    <w:p w14:paraId="6DDBED68" w14:textId="77777777" w:rsidR="000E55D4" w:rsidRPr="000B538F" w:rsidRDefault="000E55D4" w:rsidP="000E55D4">
      <w:pPr>
        <w:pStyle w:val="StandaardUitvullen"/>
        <w:ind w:left="1416"/>
        <w:rPr>
          <w:rFonts w:ascii="Garamond" w:hAnsi="Garamond"/>
          <w:sz w:val="24"/>
          <w:szCs w:val="24"/>
        </w:rPr>
      </w:pPr>
      <w:r w:rsidRPr="000B538F">
        <w:rPr>
          <w:rFonts w:ascii="Garamond" w:hAnsi="Garamond"/>
          <w:sz w:val="24"/>
          <w:szCs w:val="24"/>
        </w:rPr>
        <w:t xml:space="preserve">De procedure van interne personeelsmobiliteit is niet van toepassing op de functies van </w:t>
      </w:r>
      <w:r w:rsidR="00F76AC6" w:rsidRPr="000B538F">
        <w:rPr>
          <w:rFonts w:ascii="Garamond" w:hAnsi="Garamond"/>
          <w:sz w:val="24"/>
          <w:szCs w:val="24"/>
        </w:rPr>
        <w:t>algemeen directeur, adjunct algemeen directeur, financieel directeur en adjunct financieel directeur</w:t>
      </w:r>
      <w:r w:rsidRPr="000B538F">
        <w:rPr>
          <w:rFonts w:ascii="Garamond" w:hAnsi="Garamond"/>
          <w:sz w:val="24"/>
          <w:szCs w:val="24"/>
        </w:rPr>
        <w:t>.</w:t>
      </w:r>
    </w:p>
    <w:p w14:paraId="292F9DE7" w14:textId="77777777" w:rsidR="000E55D4" w:rsidRPr="000B538F" w:rsidRDefault="000E55D4" w:rsidP="000E55D4">
      <w:pPr>
        <w:pStyle w:val="StandaardUitvullen"/>
        <w:tabs>
          <w:tab w:val="left" w:pos="1418"/>
        </w:tabs>
        <w:ind w:left="1418" w:hanging="709"/>
        <w:rPr>
          <w:rFonts w:ascii="Garamond" w:hAnsi="Garamond"/>
          <w:sz w:val="24"/>
          <w:szCs w:val="24"/>
        </w:rPr>
      </w:pPr>
      <w:r w:rsidRPr="000B538F">
        <w:rPr>
          <w:rFonts w:ascii="Garamond" w:hAnsi="Garamond"/>
          <w:sz w:val="24"/>
          <w:szCs w:val="24"/>
        </w:rPr>
        <w:t>§3.</w:t>
      </w:r>
      <w:r w:rsidRPr="000B538F">
        <w:rPr>
          <w:rFonts w:ascii="Garamond" w:hAnsi="Garamond"/>
          <w:sz w:val="24"/>
          <w:szCs w:val="24"/>
        </w:rPr>
        <w:tab/>
        <w:t>De aanstellende overheid beoordeelt de geldigheid van de ingediende kandidaturen, tenzij de raad de aanstellende overheid is. In dat geval beoordeelt het uitvoerend orgaan van het bestuur de geldigheid.</w:t>
      </w:r>
    </w:p>
    <w:p w14:paraId="22C968C8" w14:textId="77777777" w:rsidR="000E55D4" w:rsidRPr="000B538F" w:rsidRDefault="000E55D4" w:rsidP="000E55D4">
      <w:pPr>
        <w:pStyle w:val="StandaardUitvullen"/>
        <w:ind w:left="1406"/>
        <w:rPr>
          <w:rFonts w:ascii="Garamond" w:hAnsi="Garamond"/>
          <w:sz w:val="24"/>
          <w:szCs w:val="24"/>
          <w:lang w:eastAsia="en-US"/>
        </w:rPr>
      </w:pPr>
      <w:r w:rsidRPr="000B538F">
        <w:rPr>
          <w:rFonts w:ascii="Garamond" w:hAnsi="Garamond"/>
          <w:sz w:val="24"/>
          <w:szCs w:val="24"/>
        </w:rPr>
        <w:t>Alleen kandidaten die voldoen aan de voorwaarden, worden toegelaten tot de selectieprocedure. Voor de aanvang van de selectieprocedure worden de kandidaten die niet tot de selectieprocedure worden toegelaten er schriftelijk van op de hoogte gebracht dat ze geweigerd zijn, met vermelding van de reden daarvoor.</w:t>
      </w:r>
    </w:p>
    <w:p w14:paraId="23C58D89" w14:textId="77777777" w:rsidR="000E55D4" w:rsidRPr="000B538F" w:rsidRDefault="000E55D4" w:rsidP="000E55D4">
      <w:pPr>
        <w:pStyle w:val="Opmaakprofiel5"/>
        <w:rPr>
          <w:rFonts w:ascii="Garamond" w:hAnsi="Garamond"/>
          <w:sz w:val="24"/>
          <w:szCs w:val="24"/>
          <w:u w:val="single"/>
        </w:rPr>
      </w:pPr>
      <w:r w:rsidRPr="000B538F">
        <w:rPr>
          <w:rFonts w:ascii="Garamond" w:hAnsi="Garamond"/>
          <w:sz w:val="24"/>
          <w:szCs w:val="24"/>
          <w:u w:val="single"/>
        </w:rPr>
        <w:t xml:space="preserve">Art. </w:t>
      </w:r>
      <w:r w:rsidR="00F76AC6" w:rsidRPr="000B538F">
        <w:rPr>
          <w:rFonts w:ascii="Garamond" w:hAnsi="Garamond"/>
          <w:sz w:val="24"/>
          <w:szCs w:val="24"/>
          <w:u w:val="single"/>
        </w:rPr>
        <w:t>11</w:t>
      </w:r>
      <w:r w:rsidR="004343FE" w:rsidRPr="000B538F">
        <w:rPr>
          <w:rFonts w:ascii="Garamond" w:hAnsi="Garamond"/>
          <w:sz w:val="24"/>
          <w:szCs w:val="24"/>
          <w:u w:val="single"/>
        </w:rPr>
        <w:t>0</w:t>
      </w:r>
      <w:r w:rsidRPr="000B538F">
        <w:rPr>
          <w:rFonts w:ascii="Garamond" w:hAnsi="Garamond"/>
          <w:sz w:val="24"/>
          <w:szCs w:val="24"/>
          <w:u w:val="single"/>
        </w:rPr>
        <w:t>.</w:t>
      </w:r>
    </w:p>
    <w:p w14:paraId="6CD3822E" w14:textId="77777777" w:rsidR="000E55D4" w:rsidRPr="000B538F" w:rsidRDefault="000E55D4" w:rsidP="000E55D4">
      <w:pPr>
        <w:pStyle w:val="StandaardUitvullen"/>
        <w:ind w:left="709"/>
        <w:rPr>
          <w:rFonts w:ascii="Garamond" w:hAnsi="Garamond"/>
          <w:sz w:val="24"/>
          <w:szCs w:val="24"/>
        </w:rPr>
      </w:pPr>
      <w:r w:rsidRPr="000B538F">
        <w:rPr>
          <w:rFonts w:ascii="Garamond" w:hAnsi="Garamond"/>
          <w:sz w:val="24"/>
          <w:szCs w:val="24"/>
        </w:rPr>
        <w:t>De aanstellende overheid</w:t>
      </w:r>
      <w:r w:rsidRPr="000B538F">
        <w:rPr>
          <w:rFonts w:ascii="Garamond" w:hAnsi="Garamond"/>
          <w:i/>
          <w:sz w:val="24"/>
          <w:szCs w:val="24"/>
        </w:rPr>
        <w:t xml:space="preserve"> </w:t>
      </w:r>
      <w:r w:rsidRPr="000B538F">
        <w:rPr>
          <w:rFonts w:ascii="Garamond" w:hAnsi="Garamond"/>
          <w:sz w:val="24"/>
          <w:szCs w:val="24"/>
        </w:rPr>
        <w:t xml:space="preserve">beslist over de </w:t>
      </w:r>
      <w:proofErr w:type="spellStart"/>
      <w:r w:rsidRPr="000B538F">
        <w:rPr>
          <w:rFonts w:ascii="Garamond" w:hAnsi="Garamond"/>
          <w:sz w:val="24"/>
          <w:szCs w:val="24"/>
        </w:rPr>
        <w:t>heraanstelling</w:t>
      </w:r>
      <w:proofErr w:type="spellEnd"/>
      <w:r w:rsidRPr="000B538F">
        <w:rPr>
          <w:rFonts w:ascii="Garamond" w:hAnsi="Garamond"/>
          <w:sz w:val="24"/>
          <w:szCs w:val="24"/>
        </w:rPr>
        <w:t xml:space="preserve">. De </w:t>
      </w:r>
      <w:proofErr w:type="spellStart"/>
      <w:r w:rsidRPr="000B538F">
        <w:rPr>
          <w:rFonts w:ascii="Garamond" w:hAnsi="Garamond"/>
          <w:sz w:val="24"/>
          <w:szCs w:val="24"/>
        </w:rPr>
        <w:t>heraanstelling</w:t>
      </w:r>
      <w:proofErr w:type="spellEnd"/>
      <w:r w:rsidRPr="000B538F">
        <w:rPr>
          <w:rFonts w:ascii="Garamond" w:hAnsi="Garamond"/>
          <w:sz w:val="24"/>
          <w:szCs w:val="24"/>
        </w:rPr>
        <w:t xml:space="preserve"> is niet tijdelijk, maar definitief.</w:t>
      </w:r>
    </w:p>
    <w:p w14:paraId="09360E82" w14:textId="77777777" w:rsidR="000E55D4" w:rsidRPr="000B538F" w:rsidRDefault="000E55D4" w:rsidP="000E55D4">
      <w:pPr>
        <w:pStyle w:val="StandaardUitvullen"/>
        <w:ind w:left="709"/>
        <w:rPr>
          <w:rFonts w:ascii="Garamond" w:hAnsi="Garamond"/>
          <w:sz w:val="24"/>
          <w:szCs w:val="24"/>
        </w:rPr>
      </w:pPr>
      <w:r w:rsidRPr="000B538F">
        <w:rPr>
          <w:rFonts w:ascii="Garamond" w:hAnsi="Garamond"/>
          <w:sz w:val="24"/>
          <w:szCs w:val="24"/>
        </w:rPr>
        <w:t>De bepalingen over de proeftijd</w:t>
      </w:r>
      <w:r w:rsidR="00F76AC6" w:rsidRPr="000B538F">
        <w:rPr>
          <w:rFonts w:ascii="Garamond" w:hAnsi="Garamond"/>
          <w:sz w:val="24"/>
          <w:szCs w:val="24"/>
        </w:rPr>
        <w:t xml:space="preserve"> en de inwerk</w:t>
      </w:r>
      <w:r w:rsidRPr="000B538F">
        <w:rPr>
          <w:rFonts w:ascii="Garamond" w:hAnsi="Garamond"/>
          <w:sz w:val="24"/>
          <w:szCs w:val="24"/>
        </w:rPr>
        <w:t>periode zijn niet van toepassing na een procedure van interne personeelsmobiliteit.</w:t>
      </w:r>
    </w:p>
    <w:p w14:paraId="79D74500" w14:textId="77777777" w:rsidR="000E55D4" w:rsidRPr="000B538F" w:rsidRDefault="000E55D4" w:rsidP="000E55D4">
      <w:pPr>
        <w:pStyle w:val="Kop3"/>
        <w:rPr>
          <w:rFonts w:ascii="Garamond" w:hAnsi="Garamond"/>
          <w:szCs w:val="24"/>
        </w:rPr>
      </w:pPr>
      <w:bookmarkStart w:id="138" w:name="_Toc501609574"/>
      <w:bookmarkStart w:id="139" w:name="_Toc85631113"/>
      <w:r w:rsidRPr="000B538F">
        <w:rPr>
          <w:rFonts w:ascii="Garamond" w:hAnsi="Garamond"/>
          <w:szCs w:val="24"/>
        </w:rPr>
        <w:t>Afdeling 2. De voorwaarden en procedures voor de interne personeelsmobiliteit</w:t>
      </w:r>
      <w:bookmarkEnd w:id="138"/>
      <w:bookmarkEnd w:id="139"/>
    </w:p>
    <w:p w14:paraId="527EFE8B" w14:textId="77777777" w:rsidR="000E55D4" w:rsidRPr="000B538F" w:rsidRDefault="000E55D4" w:rsidP="000E55D4">
      <w:pPr>
        <w:pStyle w:val="Opmaakprofiel5"/>
        <w:rPr>
          <w:rFonts w:ascii="Garamond" w:hAnsi="Garamond"/>
          <w:sz w:val="24"/>
          <w:szCs w:val="24"/>
          <w:u w:val="single"/>
        </w:rPr>
      </w:pPr>
      <w:r w:rsidRPr="000B538F">
        <w:rPr>
          <w:rFonts w:ascii="Garamond" w:hAnsi="Garamond"/>
          <w:sz w:val="24"/>
          <w:szCs w:val="24"/>
          <w:u w:val="single"/>
        </w:rPr>
        <w:t xml:space="preserve">Art. </w:t>
      </w:r>
      <w:r w:rsidR="00F76AC6" w:rsidRPr="000B538F">
        <w:rPr>
          <w:rFonts w:ascii="Garamond" w:hAnsi="Garamond"/>
          <w:sz w:val="24"/>
          <w:szCs w:val="24"/>
          <w:u w:val="single"/>
        </w:rPr>
        <w:t>11</w:t>
      </w:r>
      <w:r w:rsidR="004343FE" w:rsidRPr="000B538F">
        <w:rPr>
          <w:rFonts w:ascii="Garamond" w:hAnsi="Garamond"/>
          <w:sz w:val="24"/>
          <w:szCs w:val="24"/>
          <w:u w:val="single"/>
        </w:rPr>
        <w:t>1</w:t>
      </w:r>
      <w:r w:rsidRPr="000B538F">
        <w:rPr>
          <w:rFonts w:ascii="Garamond" w:hAnsi="Garamond"/>
          <w:sz w:val="24"/>
          <w:szCs w:val="24"/>
          <w:u w:val="single"/>
        </w:rPr>
        <w:t>.</w:t>
      </w:r>
    </w:p>
    <w:p w14:paraId="6CF809E9" w14:textId="77777777" w:rsidR="000E55D4" w:rsidRPr="000B538F" w:rsidRDefault="000E55D4" w:rsidP="000E55D4">
      <w:pPr>
        <w:pStyle w:val="StandaardUitvullen"/>
        <w:ind w:left="709"/>
        <w:rPr>
          <w:rFonts w:ascii="Garamond" w:hAnsi="Garamond"/>
          <w:sz w:val="24"/>
          <w:szCs w:val="24"/>
        </w:rPr>
      </w:pPr>
      <w:r w:rsidRPr="000B538F">
        <w:rPr>
          <w:rFonts w:ascii="Garamond" w:hAnsi="Garamond"/>
          <w:sz w:val="24"/>
          <w:szCs w:val="24"/>
        </w:rPr>
        <w:t xml:space="preserve">De kandidaten moeten ten minste: </w:t>
      </w:r>
    </w:p>
    <w:p w14:paraId="02A133AC" w14:textId="77777777" w:rsidR="000E55D4" w:rsidRPr="000B538F" w:rsidRDefault="000E55D4" w:rsidP="009F3A6F">
      <w:pPr>
        <w:pStyle w:val="StandaardUitvullen"/>
        <w:numPr>
          <w:ilvl w:val="0"/>
          <w:numId w:val="16"/>
        </w:numPr>
        <w:rPr>
          <w:rFonts w:ascii="Garamond" w:hAnsi="Garamond"/>
          <w:sz w:val="24"/>
          <w:szCs w:val="24"/>
        </w:rPr>
      </w:pPr>
      <w:r w:rsidRPr="000B538F">
        <w:rPr>
          <w:rFonts w:ascii="Garamond" w:hAnsi="Garamond"/>
          <w:sz w:val="24"/>
          <w:szCs w:val="24"/>
        </w:rPr>
        <w:t xml:space="preserve">een minimale graadanciënniteit van </w:t>
      </w:r>
      <w:r w:rsidR="00F76AC6" w:rsidRPr="000B538F">
        <w:rPr>
          <w:rFonts w:ascii="Garamond" w:hAnsi="Garamond"/>
          <w:sz w:val="24"/>
          <w:szCs w:val="24"/>
        </w:rPr>
        <w:t>1</w:t>
      </w:r>
      <w:r w:rsidRPr="000B538F">
        <w:rPr>
          <w:rFonts w:ascii="Garamond" w:hAnsi="Garamond"/>
          <w:sz w:val="24"/>
          <w:szCs w:val="24"/>
        </w:rPr>
        <w:t xml:space="preserve"> jaar hebben;</w:t>
      </w:r>
    </w:p>
    <w:p w14:paraId="7D48030E" w14:textId="77777777" w:rsidR="000E55D4" w:rsidRPr="000B538F" w:rsidRDefault="00F76AC6" w:rsidP="009F3A6F">
      <w:pPr>
        <w:pStyle w:val="StandaardUitvullen"/>
        <w:numPr>
          <w:ilvl w:val="0"/>
          <w:numId w:val="16"/>
        </w:numPr>
        <w:rPr>
          <w:rFonts w:ascii="Garamond" w:hAnsi="Garamond"/>
          <w:sz w:val="24"/>
          <w:szCs w:val="24"/>
        </w:rPr>
      </w:pPr>
      <w:r w:rsidRPr="000B538F">
        <w:rPr>
          <w:rFonts w:ascii="Garamond" w:hAnsi="Garamond"/>
          <w:sz w:val="24"/>
          <w:szCs w:val="24"/>
        </w:rPr>
        <w:t>g</w:t>
      </w:r>
      <w:r w:rsidR="000E55D4" w:rsidRPr="000B538F">
        <w:rPr>
          <w:rFonts w:ascii="Garamond" w:hAnsi="Garamond"/>
          <w:sz w:val="24"/>
          <w:szCs w:val="24"/>
        </w:rPr>
        <w:t xml:space="preserve">een </w:t>
      </w:r>
      <w:r w:rsidRPr="000B538F">
        <w:rPr>
          <w:rFonts w:ascii="Garamond" w:hAnsi="Garamond"/>
          <w:sz w:val="24"/>
          <w:szCs w:val="24"/>
        </w:rPr>
        <w:t>on</w:t>
      </w:r>
      <w:r w:rsidR="000E55D4" w:rsidRPr="000B538F">
        <w:rPr>
          <w:rFonts w:ascii="Garamond" w:hAnsi="Garamond"/>
          <w:sz w:val="24"/>
          <w:szCs w:val="24"/>
        </w:rPr>
        <w:t>gunstig evaluatieresultaat gekregen hebben voor de laatste evaluatie;</w:t>
      </w:r>
    </w:p>
    <w:p w14:paraId="4EAA2B6B" w14:textId="77777777" w:rsidR="000E55D4" w:rsidRPr="000B538F" w:rsidRDefault="000E55D4" w:rsidP="009F3A6F">
      <w:pPr>
        <w:pStyle w:val="StandaardUitvullen"/>
        <w:numPr>
          <w:ilvl w:val="0"/>
          <w:numId w:val="16"/>
        </w:numPr>
        <w:rPr>
          <w:rFonts w:ascii="Garamond" w:hAnsi="Garamond"/>
          <w:sz w:val="24"/>
          <w:szCs w:val="24"/>
        </w:rPr>
      </w:pPr>
      <w:r w:rsidRPr="000B538F">
        <w:rPr>
          <w:rFonts w:ascii="Garamond" w:hAnsi="Garamond"/>
          <w:sz w:val="24"/>
          <w:szCs w:val="24"/>
        </w:rPr>
        <w:t>voldoen aan de competentievereisten die vastgesteld zijn in de functiebeschrijving;</w:t>
      </w:r>
    </w:p>
    <w:p w14:paraId="71509809" w14:textId="77777777" w:rsidR="000E55D4" w:rsidRPr="000B538F" w:rsidRDefault="000E55D4" w:rsidP="009F3A6F">
      <w:pPr>
        <w:pStyle w:val="StandaardUitvullen"/>
        <w:numPr>
          <w:ilvl w:val="0"/>
          <w:numId w:val="16"/>
        </w:numPr>
        <w:rPr>
          <w:rFonts w:ascii="Garamond" w:hAnsi="Garamond"/>
          <w:sz w:val="24"/>
          <w:szCs w:val="24"/>
        </w:rPr>
      </w:pPr>
      <w:r w:rsidRPr="000B538F">
        <w:rPr>
          <w:rFonts w:ascii="Garamond" w:hAnsi="Garamond"/>
          <w:sz w:val="24"/>
          <w:szCs w:val="24"/>
        </w:rPr>
        <w:t>zo nodig, voldoen aan de diplomavereiste voor de functie.</w:t>
      </w:r>
    </w:p>
    <w:p w14:paraId="3BE58E40" w14:textId="77777777" w:rsidR="000E55D4" w:rsidRPr="000B538F" w:rsidRDefault="000E55D4" w:rsidP="000E55D4">
      <w:pPr>
        <w:pStyle w:val="Opmaakprofiel5"/>
        <w:rPr>
          <w:rFonts w:ascii="Garamond" w:hAnsi="Garamond"/>
          <w:sz w:val="24"/>
          <w:szCs w:val="24"/>
          <w:u w:val="single"/>
        </w:rPr>
      </w:pPr>
      <w:r w:rsidRPr="000B538F">
        <w:rPr>
          <w:rFonts w:ascii="Garamond" w:hAnsi="Garamond"/>
          <w:sz w:val="24"/>
          <w:szCs w:val="24"/>
          <w:u w:val="single"/>
        </w:rPr>
        <w:t xml:space="preserve">Art. </w:t>
      </w:r>
      <w:r w:rsidR="00F76AC6" w:rsidRPr="000B538F">
        <w:rPr>
          <w:rFonts w:ascii="Garamond" w:hAnsi="Garamond"/>
          <w:sz w:val="24"/>
          <w:szCs w:val="24"/>
          <w:u w:val="single"/>
        </w:rPr>
        <w:t>11</w:t>
      </w:r>
      <w:r w:rsidR="004343FE" w:rsidRPr="000B538F">
        <w:rPr>
          <w:rFonts w:ascii="Garamond" w:hAnsi="Garamond"/>
          <w:sz w:val="24"/>
          <w:szCs w:val="24"/>
          <w:u w:val="single"/>
        </w:rPr>
        <w:t>2</w:t>
      </w:r>
      <w:r w:rsidRPr="000B538F">
        <w:rPr>
          <w:rFonts w:ascii="Garamond" w:hAnsi="Garamond"/>
          <w:sz w:val="24"/>
          <w:szCs w:val="24"/>
          <w:u w:val="single"/>
        </w:rPr>
        <w:t>.</w:t>
      </w:r>
    </w:p>
    <w:p w14:paraId="708F0630" w14:textId="77777777" w:rsidR="000E55D4" w:rsidRPr="000B538F" w:rsidRDefault="000E55D4" w:rsidP="00F76AC6">
      <w:pPr>
        <w:pStyle w:val="StandaardUitvullen"/>
        <w:ind w:left="1418" w:hanging="709"/>
        <w:rPr>
          <w:rFonts w:ascii="Garamond" w:hAnsi="Garamond"/>
          <w:sz w:val="24"/>
          <w:szCs w:val="24"/>
        </w:rPr>
      </w:pPr>
      <w:r w:rsidRPr="000B538F">
        <w:rPr>
          <w:rFonts w:ascii="Garamond" w:hAnsi="Garamond"/>
          <w:sz w:val="24"/>
          <w:szCs w:val="24"/>
        </w:rPr>
        <w:t>§1.</w:t>
      </w:r>
      <w:r w:rsidRPr="000B538F">
        <w:rPr>
          <w:rFonts w:ascii="Garamond" w:hAnsi="Garamond"/>
          <w:sz w:val="24"/>
          <w:szCs w:val="24"/>
        </w:rPr>
        <w:tab/>
        <w:t xml:space="preserve">De aanstellende overheid brengt de personeelsleden van de interne vacature op de hoogte en doet een oproep tot kandidaatstelling </w:t>
      </w:r>
      <w:r w:rsidR="00F76AC6" w:rsidRPr="000B538F">
        <w:rPr>
          <w:rFonts w:ascii="Garamond" w:hAnsi="Garamond"/>
          <w:sz w:val="24"/>
          <w:szCs w:val="24"/>
        </w:rPr>
        <w:t>via interne bekendmakingskanalen.</w:t>
      </w:r>
    </w:p>
    <w:p w14:paraId="39ED5094" w14:textId="77777777" w:rsidR="000E55D4" w:rsidRPr="000B538F" w:rsidRDefault="000E55D4" w:rsidP="000E55D4">
      <w:pPr>
        <w:pStyle w:val="StandaardUitvullen"/>
        <w:ind w:left="1406"/>
        <w:rPr>
          <w:rFonts w:ascii="Garamond" w:hAnsi="Garamond"/>
          <w:sz w:val="24"/>
          <w:szCs w:val="24"/>
        </w:rPr>
      </w:pPr>
      <w:r w:rsidRPr="000B538F">
        <w:rPr>
          <w:rFonts w:ascii="Garamond" w:hAnsi="Garamond"/>
          <w:sz w:val="24"/>
          <w:szCs w:val="24"/>
        </w:rPr>
        <w:t xml:space="preserve">De personeelsleden die vanwege hun afwezigheid geen kennis kunnen nemen van de vacature binnen de termijn nodig voor de indiening van de kandidaturen, worden </w:t>
      </w:r>
      <w:r w:rsidR="00FB20C0" w:rsidRPr="000B538F">
        <w:rPr>
          <w:rFonts w:ascii="Garamond" w:hAnsi="Garamond"/>
          <w:sz w:val="24"/>
          <w:szCs w:val="24"/>
        </w:rPr>
        <w:t>eveneens</w:t>
      </w:r>
      <w:r w:rsidRPr="000B538F">
        <w:rPr>
          <w:rFonts w:ascii="Garamond" w:hAnsi="Garamond"/>
          <w:sz w:val="24"/>
          <w:szCs w:val="24"/>
        </w:rPr>
        <w:t xml:space="preserve"> op de hoogte gebracht van de vacature.</w:t>
      </w:r>
    </w:p>
    <w:p w14:paraId="60392265" w14:textId="77777777" w:rsidR="000E55D4" w:rsidRPr="000B538F" w:rsidRDefault="000E55D4" w:rsidP="000E55D4">
      <w:pPr>
        <w:ind w:left="1418" w:hanging="709"/>
        <w:jc w:val="both"/>
        <w:rPr>
          <w:rFonts w:ascii="Garamond" w:hAnsi="Garamond"/>
          <w:sz w:val="24"/>
          <w:szCs w:val="24"/>
        </w:rPr>
      </w:pPr>
      <w:r w:rsidRPr="000B538F">
        <w:rPr>
          <w:rFonts w:ascii="Garamond" w:hAnsi="Garamond"/>
          <w:sz w:val="24"/>
          <w:szCs w:val="24"/>
        </w:rPr>
        <w:t xml:space="preserve">§2. </w:t>
      </w:r>
      <w:r w:rsidRPr="000B538F">
        <w:rPr>
          <w:rFonts w:ascii="Garamond" w:hAnsi="Garamond"/>
          <w:sz w:val="24"/>
          <w:szCs w:val="24"/>
        </w:rPr>
        <w:tab/>
        <w:t xml:space="preserve">Het vacaturebericht bevat ten minste: </w:t>
      </w:r>
    </w:p>
    <w:p w14:paraId="0AE9545C" w14:textId="77777777" w:rsidR="000E55D4" w:rsidRPr="000B538F" w:rsidRDefault="000E55D4" w:rsidP="006B6B87">
      <w:pPr>
        <w:numPr>
          <w:ilvl w:val="0"/>
          <w:numId w:val="34"/>
        </w:numPr>
        <w:jc w:val="both"/>
        <w:rPr>
          <w:rFonts w:ascii="Garamond" w:hAnsi="Garamond"/>
          <w:sz w:val="24"/>
          <w:szCs w:val="24"/>
        </w:rPr>
      </w:pPr>
      <w:r w:rsidRPr="000B538F">
        <w:rPr>
          <w:rFonts w:ascii="Garamond" w:hAnsi="Garamond"/>
          <w:sz w:val="24"/>
          <w:szCs w:val="24"/>
        </w:rPr>
        <w:t>de naam van de betrekking</w:t>
      </w:r>
      <w:r w:rsidR="0014776D" w:rsidRPr="000B538F">
        <w:rPr>
          <w:rFonts w:ascii="Garamond" w:hAnsi="Garamond"/>
          <w:sz w:val="24"/>
          <w:szCs w:val="24"/>
        </w:rPr>
        <w:t xml:space="preserve"> en de loonschaal</w:t>
      </w:r>
      <w:r w:rsidRPr="000B538F">
        <w:rPr>
          <w:rFonts w:ascii="Garamond" w:hAnsi="Garamond"/>
          <w:sz w:val="24"/>
          <w:szCs w:val="24"/>
        </w:rPr>
        <w:t xml:space="preserve">; </w:t>
      </w:r>
    </w:p>
    <w:p w14:paraId="345614D4" w14:textId="77777777" w:rsidR="000E55D4" w:rsidRPr="000B538F" w:rsidRDefault="000E55D4" w:rsidP="006B6B87">
      <w:pPr>
        <w:numPr>
          <w:ilvl w:val="0"/>
          <w:numId w:val="34"/>
        </w:numPr>
        <w:jc w:val="both"/>
        <w:rPr>
          <w:rFonts w:ascii="Garamond" w:hAnsi="Garamond"/>
          <w:sz w:val="24"/>
          <w:szCs w:val="24"/>
        </w:rPr>
      </w:pPr>
      <w:r w:rsidRPr="000B538F">
        <w:rPr>
          <w:rFonts w:ascii="Garamond" w:hAnsi="Garamond"/>
          <w:sz w:val="24"/>
          <w:szCs w:val="24"/>
        </w:rPr>
        <w:t xml:space="preserve">de vermelding of de betrekking in statutair dan wel in contractueel dienstverband vervuld wordt; </w:t>
      </w:r>
    </w:p>
    <w:p w14:paraId="6569E6D3" w14:textId="77777777" w:rsidR="000E55D4" w:rsidRPr="000B538F" w:rsidRDefault="000E55D4" w:rsidP="006B6B87">
      <w:pPr>
        <w:numPr>
          <w:ilvl w:val="0"/>
          <w:numId w:val="34"/>
        </w:numPr>
        <w:jc w:val="both"/>
        <w:rPr>
          <w:rFonts w:ascii="Garamond" w:hAnsi="Garamond"/>
          <w:sz w:val="24"/>
          <w:szCs w:val="24"/>
        </w:rPr>
      </w:pPr>
      <w:r w:rsidRPr="000B538F">
        <w:rPr>
          <w:rFonts w:ascii="Garamond" w:hAnsi="Garamond"/>
          <w:sz w:val="24"/>
          <w:szCs w:val="24"/>
        </w:rPr>
        <w:t>de vermelding of de betrekking voltijds dan wel deeltijds vervuld wordt;</w:t>
      </w:r>
    </w:p>
    <w:p w14:paraId="2AC91661" w14:textId="77777777" w:rsidR="000E55D4" w:rsidRPr="000B538F" w:rsidRDefault="000E55D4" w:rsidP="006B6B87">
      <w:pPr>
        <w:numPr>
          <w:ilvl w:val="0"/>
          <w:numId w:val="34"/>
        </w:numPr>
        <w:jc w:val="both"/>
        <w:rPr>
          <w:rFonts w:ascii="Garamond" w:hAnsi="Garamond"/>
          <w:sz w:val="24"/>
          <w:szCs w:val="24"/>
        </w:rPr>
      </w:pPr>
      <w:r w:rsidRPr="000B538F">
        <w:rPr>
          <w:rFonts w:ascii="Garamond" w:hAnsi="Garamond"/>
          <w:sz w:val="24"/>
          <w:szCs w:val="24"/>
        </w:rPr>
        <w:t>de wijze waarop de kandidaturen worden ingediend en de uiterste datum voor de indiening ervan;</w:t>
      </w:r>
    </w:p>
    <w:p w14:paraId="7F6C4606" w14:textId="77777777" w:rsidR="000E55D4" w:rsidRPr="000B538F" w:rsidRDefault="000E55D4" w:rsidP="006B6B87">
      <w:pPr>
        <w:numPr>
          <w:ilvl w:val="0"/>
          <w:numId w:val="34"/>
        </w:numPr>
        <w:jc w:val="both"/>
        <w:rPr>
          <w:rFonts w:ascii="Garamond" w:hAnsi="Garamond"/>
          <w:i/>
          <w:sz w:val="24"/>
          <w:szCs w:val="24"/>
        </w:rPr>
      </w:pPr>
      <w:r w:rsidRPr="000B538F">
        <w:rPr>
          <w:rFonts w:ascii="Garamond" w:hAnsi="Garamond"/>
          <w:sz w:val="24"/>
          <w:szCs w:val="24"/>
        </w:rPr>
        <w:t>de vermelding van het contactpunt voor meer informatie over de functie, de arbeidsvoorwaarden en de selectieprocedure.</w:t>
      </w:r>
    </w:p>
    <w:p w14:paraId="77C75C9F" w14:textId="77777777" w:rsidR="000E55D4" w:rsidRPr="000B538F" w:rsidRDefault="000E55D4" w:rsidP="000E55D4">
      <w:pPr>
        <w:ind w:left="1416"/>
        <w:jc w:val="both"/>
        <w:rPr>
          <w:rFonts w:ascii="Garamond" w:hAnsi="Garamond"/>
          <w:sz w:val="24"/>
          <w:szCs w:val="24"/>
        </w:rPr>
      </w:pPr>
      <w:r w:rsidRPr="000B538F">
        <w:rPr>
          <w:rFonts w:ascii="Garamond" w:hAnsi="Garamond"/>
          <w:sz w:val="24"/>
          <w:szCs w:val="24"/>
        </w:rPr>
        <w:t>De kandidaturen kunnen ingediend worden op de manieren vermeld in het vacaturebericht</w:t>
      </w:r>
      <w:r w:rsidR="00F76AC6" w:rsidRPr="000B538F">
        <w:rPr>
          <w:rFonts w:ascii="Garamond" w:hAnsi="Garamond"/>
          <w:sz w:val="24"/>
          <w:szCs w:val="24"/>
        </w:rPr>
        <w:t>.</w:t>
      </w:r>
    </w:p>
    <w:p w14:paraId="36393720" w14:textId="77777777" w:rsidR="000E55D4" w:rsidRPr="000B538F" w:rsidRDefault="000E55D4" w:rsidP="000E55D4">
      <w:pPr>
        <w:ind w:left="1418" w:hanging="709"/>
        <w:jc w:val="both"/>
        <w:rPr>
          <w:rFonts w:ascii="Garamond" w:hAnsi="Garamond"/>
          <w:sz w:val="24"/>
          <w:szCs w:val="24"/>
        </w:rPr>
      </w:pPr>
      <w:r w:rsidRPr="000B538F">
        <w:rPr>
          <w:rFonts w:ascii="Garamond" w:hAnsi="Garamond"/>
          <w:sz w:val="24"/>
          <w:szCs w:val="24"/>
          <w:lang w:val="nl-BE"/>
        </w:rPr>
        <w:t>§3.</w:t>
      </w:r>
      <w:r w:rsidRPr="000B538F">
        <w:rPr>
          <w:rFonts w:ascii="Garamond" w:hAnsi="Garamond"/>
          <w:sz w:val="24"/>
          <w:szCs w:val="24"/>
          <w:lang w:val="nl-BE"/>
        </w:rPr>
        <w:tab/>
        <w:t xml:space="preserve">Tussen de bekendmaking van een vacature en de uiterste datum voor de indiening van de kandidaturen, verlopen minstens veertien kalenderdagen. </w:t>
      </w:r>
      <w:r w:rsidRPr="000B538F">
        <w:rPr>
          <w:rFonts w:ascii="Garamond" w:hAnsi="Garamond"/>
          <w:sz w:val="24"/>
          <w:szCs w:val="24"/>
        </w:rPr>
        <w:t>De dag van de bekendmaking van de vacature is niet in de termijn begrepen, de uiterste datum voor de indiening van de kandidaturen wel.</w:t>
      </w:r>
    </w:p>
    <w:p w14:paraId="4C0487BD" w14:textId="77777777" w:rsidR="000E55D4" w:rsidRPr="000B538F" w:rsidRDefault="000E55D4" w:rsidP="000E55D4">
      <w:pPr>
        <w:ind w:left="1416"/>
        <w:jc w:val="both"/>
        <w:rPr>
          <w:rFonts w:ascii="Garamond" w:hAnsi="Garamond"/>
          <w:sz w:val="24"/>
          <w:szCs w:val="24"/>
        </w:rPr>
      </w:pPr>
      <w:r w:rsidRPr="000B538F">
        <w:rPr>
          <w:rFonts w:ascii="Garamond" w:hAnsi="Garamond"/>
          <w:sz w:val="24"/>
          <w:szCs w:val="24"/>
        </w:rPr>
        <w:t xml:space="preserve">Als de uiterste datum op een zaterdag, zondag of feestdag valt, wordt de termijn verlengd tot </w:t>
      </w:r>
      <w:r w:rsidR="00F76AC6" w:rsidRPr="000B538F">
        <w:rPr>
          <w:rFonts w:ascii="Garamond" w:hAnsi="Garamond"/>
          <w:sz w:val="24"/>
          <w:szCs w:val="24"/>
        </w:rPr>
        <w:t xml:space="preserve">en met </w:t>
      </w:r>
      <w:r w:rsidRPr="000B538F">
        <w:rPr>
          <w:rFonts w:ascii="Garamond" w:hAnsi="Garamond"/>
          <w:sz w:val="24"/>
          <w:szCs w:val="24"/>
        </w:rPr>
        <w:t>de eerstvolgende werkdag.</w:t>
      </w:r>
    </w:p>
    <w:p w14:paraId="64D83194" w14:textId="77777777" w:rsidR="000E55D4" w:rsidRPr="000B538F" w:rsidRDefault="000E55D4" w:rsidP="000E55D4">
      <w:pPr>
        <w:ind w:left="1416"/>
        <w:jc w:val="both"/>
        <w:rPr>
          <w:rFonts w:ascii="Garamond" w:hAnsi="Garamond"/>
          <w:sz w:val="24"/>
          <w:szCs w:val="24"/>
        </w:rPr>
      </w:pPr>
      <w:r w:rsidRPr="000B538F">
        <w:rPr>
          <w:rFonts w:ascii="Garamond" w:hAnsi="Garamond"/>
          <w:sz w:val="24"/>
          <w:szCs w:val="24"/>
        </w:rPr>
        <w:t xml:space="preserve">De datum van de verzending van de kandidatuur wordt beschouwd als de datum waarop de kandidatuur is ingediend. </w:t>
      </w:r>
    </w:p>
    <w:p w14:paraId="54F2E563" w14:textId="77777777" w:rsidR="000E55D4" w:rsidRPr="000B538F" w:rsidRDefault="000E55D4" w:rsidP="000E55D4">
      <w:pPr>
        <w:pStyle w:val="Opmaakprofiel5"/>
        <w:rPr>
          <w:rFonts w:ascii="Garamond" w:hAnsi="Garamond"/>
          <w:sz w:val="24"/>
          <w:szCs w:val="24"/>
          <w:u w:val="single"/>
        </w:rPr>
      </w:pPr>
      <w:r w:rsidRPr="000B538F">
        <w:rPr>
          <w:rFonts w:ascii="Garamond" w:hAnsi="Garamond"/>
          <w:sz w:val="24"/>
          <w:szCs w:val="24"/>
          <w:u w:val="single"/>
        </w:rPr>
        <w:t xml:space="preserve">Art. </w:t>
      </w:r>
      <w:r w:rsidR="003E21B4" w:rsidRPr="000B538F">
        <w:rPr>
          <w:rFonts w:ascii="Garamond" w:hAnsi="Garamond"/>
          <w:sz w:val="24"/>
          <w:szCs w:val="24"/>
          <w:u w:val="single"/>
        </w:rPr>
        <w:t>11</w:t>
      </w:r>
      <w:r w:rsidR="004343FE" w:rsidRPr="000B538F">
        <w:rPr>
          <w:rFonts w:ascii="Garamond" w:hAnsi="Garamond"/>
          <w:sz w:val="24"/>
          <w:szCs w:val="24"/>
          <w:u w:val="single"/>
        </w:rPr>
        <w:t>3</w:t>
      </w:r>
      <w:r w:rsidRPr="000B538F">
        <w:rPr>
          <w:rFonts w:ascii="Garamond" w:hAnsi="Garamond"/>
          <w:sz w:val="24"/>
          <w:szCs w:val="24"/>
          <w:u w:val="single"/>
        </w:rPr>
        <w:t>.</w:t>
      </w:r>
    </w:p>
    <w:p w14:paraId="0556F304" w14:textId="77777777" w:rsidR="000E55D4" w:rsidRPr="000B538F" w:rsidRDefault="000E55D4" w:rsidP="000E55D4">
      <w:pPr>
        <w:pStyle w:val="StandaardUitvullen"/>
        <w:ind w:left="709"/>
        <w:rPr>
          <w:rFonts w:ascii="Garamond" w:hAnsi="Garamond"/>
          <w:sz w:val="24"/>
          <w:szCs w:val="24"/>
        </w:rPr>
      </w:pPr>
      <w:r w:rsidRPr="000B538F">
        <w:rPr>
          <w:rFonts w:ascii="Garamond" w:hAnsi="Garamond"/>
          <w:sz w:val="24"/>
          <w:szCs w:val="24"/>
        </w:rPr>
        <w:t>De vacature kan vervuld worden door functiewijziging of door graadverandering.</w:t>
      </w:r>
    </w:p>
    <w:p w14:paraId="73B59114" w14:textId="77777777" w:rsidR="000E55D4" w:rsidRPr="000B538F" w:rsidRDefault="000E55D4" w:rsidP="000E55D4">
      <w:pPr>
        <w:pStyle w:val="StandaardUitvullen"/>
        <w:ind w:left="709"/>
        <w:rPr>
          <w:rFonts w:ascii="Garamond" w:hAnsi="Garamond"/>
          <w:sz w:val="24"/>
          <w:szCs w:val="24"/>
        </w:rPr>
      </w:pPr>
      <w:r w:rsidRPr="000B538F">
        <w:rPr>
          <w:rFonts w:ascii="Garamond" w:hAnsi="Garamond"/>
          <w:sz w:val="24"/>
          <w:szCs w:val="24"/>
        </w:rPr>
        <w:t>Bij functiewijziging komen de kandidaten in aanmerking die in het bestuur in dezelfde graad zijn aangesteld als de graad van de vacante functie.</w:t>
      </w:r>
    </w:p>
    <w:p w14:paraId="178BA80D" w14:textId="77777777" w:rsidR="000E55D4" w:rsidRPr="000B538F" w:rsidRDefault="000E55D4" w:rsidP="000E55D4">
      <w:pPr>
        <w:pStyle w:val="StandaardUitvullen"/>
        <w:ind w:left="709"/>
        <w:rPr>
          <w:rFonts w:ascii="Garamond" w:hAnsi="Garamond"/>
          <w:sz w:val="24"/>
          <w:szCs w:val="24"/>
        </w:rPr>
      </w:pPr>
      <w:r w:rsidRPr="000B538F">
        <w:rPr>
          <w:rFonts w:ascii="Garamond" w:hAnsi="Garamond"/>
          <w:sz w:val="24"/>
          <w:szCs w:val="24"/>
        </w:rPr>
        <w:t>Bij graadverandering komen de kandidaten in aanmerking die in het bestuur een andere graad bekleden van dezelfde rang, waaraan dezelfde salarisschalen en dezelfde functionele loopbaan verbonden zijn.</w:t>
      </w:r>
    </w:p>
    <w:p w14:paraId="63BAB0E5" w14:textId="77777777" w:rsidR="0014776D" w:rsidRPr="000B538F" w:rsidRDefault="0014776D" w:rsidP="0014776D">
      <w:pPr>
        <w:pStyle w:val="Plattetekst22"/>
        <w:tabs>
          <w:tab w:val="left" w:pos="2160"/>
        </w:tabs>
        <w:jc w:val="both"/>
        <w:rPr>
          <w:rFonts w:ascii="Garamond" w:hAnsi="Garamond" w:cs="Arial"/>
          <w:b/>
          <w:szCs w:val="24"/>
          <w:u w:val="single"/>
        </w:rPr>
      </w:pPr>
      <w:r w:rsidRPr="000B538F">
        <w:rPr>
          <w:rFonts w:ascii="Garamond" w:hAnsi="Garamond" w:cs="Arial"/>
          <w:b/>
          <w:szCs w:val="24"/>
          <w:u w:val="single"/>
        </w:rPr>
        <w:t>Art. 114.</w:t>
      </w:r>
    </w:p>
    <w:p w14:paraId="0C21278C" w14:textId="77777777" w:rsidR="0014776D" w:rsidRPr="000B538F" w:rsidRDefault="0014776D" w:rsidP="0014776D">
      <w:pPr>
        <w:pStyle w:val="Plattetekst21"/>
        <w:ind w:left="709" w:firstLine="11"/>
        <w:rPr>
          <w:rFonts w:ascii="Garamond" w:hAnsi="Garamond"/>
          <w:sz w:val="24"/>
          <w:szCs w:val="24"/>
        </w:rPr>
      </w:pPr>
      <w:r w:rsidRPr="000B538F">
        <w:rPr>
          <w:rFonts w:ascii="Garamond" w:hAnsi="Garamond"/>
          <w:sz w:val="24"/>
          <w:szCs w:val="24"/>
        </w:rPr>
        <w:t>§1.</w:t>
      </w:r>
      <w:r w:rsidRPr="000B538F">
        <w:rPr>
          <w:rFonts w:ascii="Garamond" w:hAnsi="Garamond"/>
          <w:sz w:val="24"/>
          <w:szCs w:val="24"/>
        </w:rPr>
        <w:tab/>
        <w:t>De aanstellende overheid bepaalt de selectieprocedure bij de openverklaring.</w:t>
      </w:r>
    </w:p>
    <w:p w14:paraId="6EF6DDFA" w14:textId="40CDEBE8" w:rsidR="0014776D" w:rsidRPr="000B538F" w:rsidRDefault="0014776D" w:rsidP="00521C8E">
      <w:pPr>
        <w:ind w:left="1418" w:hanging="709"/>
        <w:jc w:val="both"/>
        <w:rPr>
          <w:rFonts w:ascii="Garamond" w:hAnsi="Garamond"/>
          <w:sz w:val="24"/>
          <w:szCs w:val="24"/>
        </w:rPr>
      </w:pPr>
      <w:r w:rsidRPr="000B538F">
        <w:rPr>
          <w:rFonts w:ascii="Garamond" w:hAnsi="Garamond"/>
          <w:sz w:val="24"/>
          <w:szCs w:val="24"/>
        </w:rPr>
        <w:t xml:space="preserve">§2. </w:t>
      </w:r>
      <w:r w:rsidRPr="000B538F">
        <w:rPr>
          <w:rFonts w:ascii="Garamond" w:hAnsi="Garamond"/>
          <w:sz w:val="24"/>
          <w:szCs w:val="24"/>
        </w:rPr>
        <w:tab/>
        <w:t xml:space="preserve">De aanstellende overheid beslist bij de openverklaring van een betrekking of een wervingsreserve wordt aangelegd en bepaalt de geldigheidsduur ervan. Deze is voor interne </w:t>
      </w:r>
      <w:r w:rsidR="007F71C4" w:rsidRPr="000B538F">
        <w:rPr>
          <w:rFonts w:ascii="Garamond" w:hAnsi="Garamond"/>
          <w:sz w:val="24"/>
          <w:szCs w:val="24"/>
        </w:rPr>
        <w:t>personeels</w:t>
      </w:r>
      <w:r w:rsidRPr="000B538F">
        <w:rPr>
          <w:rFonts w:ascii="Garamond" w:hAnsi="Garamond"/>
          <w:sz w:val="24"/>
          <w:szCs w:val="24"/>
        </w:rPr>
        <w:t>mobiliteit vastgesteld op maximum 3 jaar, verlengingen inbegrepen.</w:t>
      </w:r>
    </w:p>
    <w:p w14:paraId="3E51549E" w14:textId="77777777" w:rsidR="000E55D4" w:rsidRPr="000B538F" w:rsidRDefault="000E55D4" w:rsidP="000E55D4">
      <w:pPr>
        <w:pStyle w:val="Opmaakprofiel5"/>
        <w:rPr>
          <w:rFonts w:ascii="Garamond" w:hAnsi="Garamond"/>
          <w:sz w:val="24"/>
          <w:szCs w:val="24"/>
          <w:u w:val="single"/>
        </w:rPr>
      </w:pPr>
      <w:r w:rsidRPr="000B538F">
        <w:rPr>
          <w:rFonts w:ascii="Garamond" w:hAnsi="Garamond"/>
          <w:sz w:val="24"/>
          <w:szCs w:val="24"/>
          <w:u w:val="single"/>
        </w:rPr>
        <w:t xml:space="preserve">Art. </w:t>
      </w:r>
      <w:r w:rsidR="003E21B4" w:rsidRPr="000B538F">
        <w:rPr>
          <w:rFonts w:ascii="Garamond" w:hAnsi="Garamond"/>
          <w:sz w:val="24"/>
          <w:szCs w:val="24"/>
          <w:u w:val="single"/>
        </w:rPr>
        <w:t>11</w:t>
      </w:r>
      <w:r w:rsidR="004343FE" w:rsidRPr="000B538F">
        <w:rPr>
          <w:rFonts w:ascii="Garamond" w:hAnsi="Garamond"/>
          <w:sz w:val="24"/>
          <w:szCs w:val="24"/>
          <w:u w:val="single"/>
        </w:rPr>
        <w:t>5</w:t>
      </w:r>
      <w:r w:rsidRPr="000B538F">
        <w:rPr>
          <w:rFonts w:ascii="Garamond" w:hAnsi="Garamond"/>
          <w:sz w:val="24"/>
          <w:szCs w:val="24"/>
          <w:u w:val="single"/>
        </w:rPr>
        <w:t>.</w:t>
      </w:r>
    </w:p>
    <w:p w14:paraId="512816DA" w14:textId="77777777" w:rsidR="000E55D4" w:rsidRPr="000B538F" w:rsidRDefault="000E55D4" w:rsidP="000E55D4">
      <w:pPr>
        <w:pStyle w:val="Plattetekst21"/>
        <w:ind w:left="709" w:firstLine="11"/>
        <w:rPr>
          <w:rFonts w:ascii="Garamond" w:hAnsi="Garamond" w:cs="Arial"/>
          <w:sz w:val="24"/>
          <w:szCs w:val="24"/>
        </w:rPr>
      </w:pPr>
      <w:r w:rsidRPr="000B538F">
        <w:rPr>
          <w:rFonts w:ascii="Garamond" w:hAnsi="Garamond"/>
          <w:sz w:val="24"/>
          <w:szCs w:val="24"/>
        </w:rPr>
        <w:t xml:space="preserve">Het personeelslid behoudt na de </w:t>
      </w:r>
      <w:proofErr w:type="spellStart"/>
      <w:r w:rsidRPr="000B538F">
        <w:rPr>
          <w:rFonts w:ascii="Garamond" w:hAnsi="Garamond"/>
          <w:sz w:val="24"/>
          <w:szCs w:val="24"/>
        </w:rPr>
        <w:t>heraanstelling</w:t>
      </w:r>
      <w:proofErr w:type="spellEnd"/>
      <w:r w:rsidRPr="000B538F">
        <w:rPr>
          <w:rFonts w:ascii="Garamond" w:hAnsi="Garamond"/>
          <w:sz w:val="24"/>
          <w:szCs w:val="24"/>
        </w:rPr>
        <w:t xml:space="preserve"> in een andere functie, ongeacht of die tot dezelfde of tot een andere graad behoort, de salarisschaal en de schaalanciënniteit die het verworven had in de functionele loopbaan van zijn vorige functie.</w:t>
      </w:r>
      <w:r w:rsidRPr="000B538F">
        <w:t xml:space="preserve"> </w:t>
      </w:r>
      <w:r w:rsidRPr="000B538F">
        <w:rPr>
          <w:rFonts w:ascii="Garamond" w:hAnsi="Garamond"/>
          <w:sz w:val="24"/>
          <w:szCs w:val="24"/>
        </w:rPr>
        <w:t xml:space="preserve">Als het personeelslid </w:t>
      </w:r>
      <w:proofErr w:type="spellStart"/>
      <w:r w:rsidRPr="000B538F">
        <w:rPr>
          <w:rFonts w:ascii="Garamond" w:hAnsi="Garamond"/>
          <w:sz w:val="24"/>
          <w:szCs w:val="24"/>
        </w:rPr>
        <w:t>heraangesteld</w:t>
      </w:r>
      <w:proofErr w:type="spellEnd"/>
      <w:r w:rsidRPr="000B538F">
        <w:rPr>
          <w:rFonts w:ascii="Garamond" w:hAnsi="Garamond"/>
          <w:sz w:val="24"/>
          <w:szCs w:val="24"/>
        </w:rPr>
        <w:t xml:space="preserve"> wordt in een andere functie waarmee een andere functionele loopbaan met andere salarisschalen verbonden is, dan behoudt het zijn schaalanciënniteit en wordt het met die schaalanciënniteit ingeschaald in de overeenstemmende salarisschaal van de nieuwe functionele loopbaan. </w:t>
      </w:r>
      <w:r w:rsidRPr="000B538F">
        <w:rPr>
          <w:rFonts w:ascii="Garamond" w:hAnsi="Garamond" w:cs="Arial"/>
          <w:sz w:val="24"/>
          <w:szCs w:val="24"/>
        </w:rPr>
        <w:t>Het personeelslid dat als gevolg van die inschaling een lager jaarsalaris zou krijgen, behoudt zijn vorige jaarsalaris op persoonlijke titel zolang die gunstiger is.</w:t>
      </w:r>
    </w:p>
    <w:p w14:paraId="0A0180CA" w14:textId="77777777" w:rsidR="000E55D4" w:rsidRPr="000B538F" w:rsidRDefault="000E55D4" w:rsidP="000E55D4">
      <w:pPr>
        <w:pStyle w:val="StandaardUitvullen"/>
        <w:ind w:left="709"/>
        <w:rPr>
          <w:rFonts w:ascii="Garamond" w:hAnsi="Garamond"/>
          <w:sz w:val="24"/>
          <w:szCs w:val="24"/>
        </w:rPr>
      </w:pPr>
      <w:r w:rsidRPr="000B538F">
        <w:rPr>
          <w:rFonts w:ascii="Garamond" w:hAnsi="Garamond"/>
          <w:sz w:val="24"/>
          <w:szCs w:val="24"/>
        </w:rPr>
        <w:t xml:space="preserve">De graadanciënniteit wordt na een graadverandering vastgesteld op basis van een vergelijking van de diensten in de vorige graad met de voorwaarden en met het functieprofiel van de functie waarin het personeelslid aangesteld wordt op een wijze als bepaald in artikel </w:t>
      </w:r>
      <w:r w:rsidR="003E21B4" w:rsidRPr="000B538F">
        <w:rPr>
          <w:rFonts w:ascii="Garamond" w:hAnsi="Garamond"/>
          <w:sz w:val="24"/>
          <w:szCs w:val="24"/>
        </w:rPr>
        <w:t>9</w:t>
      </w:r>
      <w:r w:rsidR="00F2701A" w:rsidRPr="000B538F">
        <w:rPr>
          <w:rFonts w:ascii="Garamond" w:hAnsi="Garamond"/>
          <w:sz w:val="24"/>
          <w:szCs w:val="24"/>
        </w:rPr>
        <w:t>1</w:t>
      </w:r>
      <w:r w:rsidRPr="000B538F">
        <w:rPr>
          <w:rFonts w:ascii="Garamond" w:hAnsi="Garamond"/>
          <w:sz w:val="24"/>
          <w:szCs w:val="24"/>
        </w:rPr>
        <w:t>.</w:t>
      </w:r>
    </w:p>
    <w:p w14:paraId="76B685D1" w14:textId="77777777" w:rsidR="000E55D4" w:rsidRPr="000B538F" w:rsidRDefault="000E55D4" w:rsidP="000E55D4">
      <w:pPr>
        <w:pStyle w:val="Kop2"/>
        <w:spacing w:before="0" w:after="0"/>
      </w:pPr>
      <w:r w:rsidRPr="000B538F">
        <w:rPr>
          <w:rFonts w:ascii="Garamond" w:hAnsi="Garamond"/>
          <w:szCs w:val="24"/>
        </w:rPr>
        <w:br w:type="page"/>
      </w:r>
      <w:bookmarkStart w:id="140" w:name="_Toc501609575"/>
      <w:bookmarkStart w:id="141" w:name="_Toc85631114"/>
      <w:bookmarkStart w:id="142" w:name="_Toc300734577"/>
      <w:r w:rsidRPr="000B538F">
        <w:t>Hoofdstuk XV. De vervulling van een vacature door externe personeelsmobiliteit</w:t>
      </w:r>
      <w:bookmarkEnd w:id="140"/>
      <w:bookmarkEnd w:id="141"/>
      <w:r w:rsidRPr="000B538F">
        <w:t xml:space="preserve"> </w:t>
      </w:r>
      <w:bookmarkEnd w:id="142"/>
    </w:p>
    <w:p w14:paraId="5338AB38" w14:textId="77777777" w:rsidR="000E55D4" w:rsidRPr="000B538F" w:rsidRDefault="000E55D4" w:rsidP="000E55D4"/>
    <w:p w14:paraId="400D6CC5" w14:textId="77777777" w:rsidR="000E55D4" w:rsidRPr="000B538F" w:rsidRDefault="000E55D4" w:rsidP="000E55D4">
      <w:pPr>
        <w:pStyle w:val="Kop3"/>
        <w:tabs>
          <w:tab w:val="left" w:pos="1800"/>
        </w:tabs>
        <w:spacing w:before="0"/>
      </w:pPr>
      <w:bookmarkStart w:id="143" w:name="_Toc300734578"/>
      <w:bookmarkStart w:id="144" w:name="_Toc501609576"/>
      <w:bookmarkStart w:id="145" w:name="_Toc85631115"/>
      <w:r w:rsidRPr="000B538F">
        <w:t xml:space="preserve">Afdeling 1. </w:t>
      </w:r>
      <w:bookmarkEnd w:id="143"/>
      <w:r w:rsidRPr="000B538F">
        <w:t>Externe personeelsmobiliteit tussen lokale overheden met hetzelfde werkingsgebied</w:t>
      </w:r>
      <w:bookmarkEnd w:id="144"/>
      <w:bookmarkEnd w:id="145"/>
    </w:p>
    <w:p w14:paraId="5E128AD8" w14:textId="77777777" w:rsidR="000E55D4" w:rsidRPr="000B538F" w:rsidRDefault="000E55D4" w:rsidP="000E55D4">
      <w:pPr>
        <w:pStyle w:val="Kop4"/>
        <w:rPr>
          <w:rFonts w:ascii="Garamond" w:hAnsi="Garamond"/>
          <w:szCs w:val="24"/>
        </w:rPr>
      </w:pPr>
      <w:bookmarkStart w:id="146" w:name="_Toc501609577"/>
      <w:bookmarkStart w:id="147" w:name="_Toc85631116"/>
      <w:r w:rsidRPr="000B538F">
        <w:rPr>
          <w:rFonts w:ascii="Garamond" w:hAnsi="Garamond"/>
          <w:szCs w:val="24"/>
        </w:rPr>
        <w:t>Onderafdeling 1. Algemene bepalingen</w:t>
      </w:r>
      <w:bookmarkEnd w:id="146"/>
      <w:bookmarkEnd w:id="147"/>
    </w:p>
    <w:p w14:paraId="0865730A" w14:textId="77777777" w:rsidR="000E55D4" w:rsidRPr="000B538F" w:rsidRDefault="000E55D4" w:rsidP="000E55D4"/>
    <w:p w14:paraId="36FAEFB2" w14:textId="77777777" w:rsidR="000E55D4" w:rsidRPr="000B538F" w:rsidRDefault="000E55D4" w:rsidP="000E55D4">
      <w:pPr>
        <w:pStyle w:val="Plattetekst22"/>
        <w:tabs>
          <w:tab w:val="left" w:pos="1276"/>
        </w:tabs>
        <w:jc w:val="both"/>
        <w:rPr>
          <w:rFonts w:ascii="Garamond" w:hAnsi="Garamond" w:cs="Arial"/>
          <w:szCs w:val="24"/>
        </w:rPr>
      </w:pPr>
      <w:r w:rsidRPr="000B538F">
        <w:rPr>
          <w:rFonts w:ascii="Garamond" w:hAnsi="Garamond" w:cs="Arial"/>
          <w:b/>
          <w:szCs w:val="24"/>
          <w:u w:val="single"/>
        </w:rPr>
        <w:t xml:space="preserve">Art. </w:t>
      </w:r>
      <w:r w:rsidR="003E21B4" w:rsidRPr="000B538F">
        <w:rPr>
          <w:rFonts w:ascii="Garamond" w:hAnsi="Garamond" w:cs="Arial"/>
          <w:b/>
          <w:szCs w:val="24"/>
          <w:u w:val="single"/>
        </w:rPr>
        <w:t>11</w:t>
      </w:r>
      <w:r w:rsidR="004343FE" w:rsidRPr="000B538F">
        <w:rPr>
          <w:rFonts w:ascii="Garamond" w:hAnsi="Garamond" w:cs="Arial"/>
          <w:b/>
          <w:szCs w:val="24"/>
          <w:u w:val="single"/>
        </w:rPr>
        <w:t>6</w:t>
      </w:r>
      <w:r w:rsidRPr="000B538F">
        <w:rPr>
          <w:rFonts w:ascii="Garamond" w:hAnsi="Garamond" w:cs="Arial"/>
          <w:b/>
          <w:szCs w:val="24"/>
          <w:u w:val="single"/>
        </w:rPr>
        <w:t>.</w:t>
      </w:r>
    </w:p>
    <w:p w14:paraId="53CA47D2" w14:textId="0ABBDCA7" w:rsidR="003E21B4" w:rsidRPr="000B538F" w:rsidRDefault="003E21B4" w:rsidP="003E21B4">
      <w:pPr>
        <w:pStyle w:val="StandaardUitvullen"/>
        <w:ind w:left="709"/>
        <w:rPr>
          <w:rFonts w:ascii="Garamond" w:hAnsi="Garamond"/>
          <w:sz w:val="24"/>
          <w:szCs w:val="24"/>
        </w:rPr>
      </w:pPr>
      <w:r w:rsidRPr="000B538F">
        <w:rPr>
          <w:rFonts w:ascii="Garamond" w:hAnsi="Garamond"/>
          <w:sz w:val="24"/>
          <w:szCs w:val="24"/>
        </w:rPr>
        <w:t>Deze afdeling is van toepassing op personeelsleden van de eigen gemeente, het eigen OCMW</w:t>
      </w:r>
      <w:r w:rsidR="00507358">
        <w:rPr>
          <w:rFonts w:ascii="Garamond" w:hAnsi="Garamond"/>
          <w:sz w:val="24"/>
          <w:szCs w:val="24"/>
        </w:rPr>
        <w:t xml:space="preserve">, </w:t>
      </w:r>
      <w:r w:rsidR="00507358" w:rsidRPr="00507358">
        <w:rPr>
          <w:rFonts w:ascii="Garamond" w:hAnsi="Garamond"/>
          <w:sz w:val="24"/>
          <w:szCs w:val="24"/>
          <w:highlight w:val="yellow"/>
        </w:rPr>
        <w:t>het Zorgbedrijf Klein-</w:t>
      </w:r>
      <w:r w:rsidR="00507358">
        <w:rPr>
          <w:rFonts w:ascii="Garamond" w:hAnsi="Garamond"/>
          <w:sz w:val="24"/>
          <w:szCs w:val="24"/>
          <w:highlight w:val="yellow"/>
        </w:rPr>
        <w:t>B</w:t>
      </w:r>
      <w:r w:rsidR="00507358" w:rsidRPr="00507358">
        <w:rPr>
          <w:rFonts w:ascii="Garamond" w:hAnsi="Garamond"/>
          <w:sz w:val="24"/>
          <w:szCs w:val="24"/>
          <w:highlight w:val="yellow"/>
        </w:rPr>
        <w:t>rabant</w:t>
      </w:r>
      <w:r w:rsidRPr="000B538F">
        <w:rPr>
          <w:rFonts w:ascii="Garamond" w:hAnsi="Garamond"/>
          <w:sz w:val="24"/>
          <w:szCs w:val="24"/>
        </w:rPr>
        <w:t xml:space="preserve"> en de eigen AGB(’s) .</w:t>
      </w:r>
    </w:p>
    <w:p w14:paraId="12321A0F" w14:textId="77777777" w:rsidR="003E21B4" w:rsidRPr="000B538F" w:rsidRDefault="003E21B4" w:rsidP="003E21B4">
      <w:pPr>
        <w:pStyle w:val="Plattetekst22"/>
        <w:tabs>
          <w:tab w:val="left" w:pos="1276"/>
        </w:tabs>
        <w:jc w:val="both"/>
        <w:rPr>
          <w:rFonts w:ascii="Garamond" w:hAnsi="Garamond" w:cs="Arial"/>
          <w:b/>
          <w:szCs w:val="24"/>
          <w:u w:val="single"/>
        </w:rPr>
      </w:pPr>
      <w:r w:rsidRPr="000B538F">
        <w:rPr>
          <w:rFonts w:ascii="Garamond" w:hAnsi="Garamond" w:cs="Arial"/>
          <w:b/>
          <w:szCs w:val="24"/>
          <w:u w:val="single"/>
        </w:rPr>
        <w:t>Art. 1</w:t>
      </w:r>
      <w:r w:rsidR="004343FE" w:rsidRPr="000B538F">
        <w:rPr>
          <w:rFonts w:ascii="Garamond" w:hAnsi="Garamond" w:cs="Arial"/>
          <w:b/>
          <w:szCs w:val="24"/>
          <w:u w:val="single"/>
        </w:rPr>
        <w:t>17</w:t>
      </w:r>
      <w:r w:rsidRPr="000B538F">
        <w:rPr>
          <w:rFonts w:ascii="Garamond" w:hAnsi="Garamond" w:cs="Arial"/>
          <w:b/>
          <w:szCs w:val="24"/>
          <w:u w:val="single"/>
        </w:rPr>
        <w:t>.</w:t>
      </w:r>
    </w:p>
    <w:p w14:paraId="271E71F7" w14:textId="77777777" w:rsidR="003E21B4" w:rsidRPr="000B538F" w:rsidRDefault="003E21B4" w:rsidP="003E21B4">
      <w:pPr>
        <w:pStyle w:val="StandaardUitvullen"/>
        <w:ind w:left="709"/>
        <w:rPr>
          <w:rFonts w:ascii="Garamond" w:hAnsi="Garamond"/>
          <w:sz w:val="24"/>
          <w:szCs w:val="24"/>
        </w:rPr>
      </w:pPr>
      <w:r w:rsidRPr="000B538F">
        <w:rPr>
          <w:rFonts w:ascii="Garamond" w:hAnsi="Garamond"/>
          <w:sz w:val="24"/>
          <w:szCs w:val="24"/>
        </w:rPr>
        <w:t>De externe personeelsmobiliteit voor personeelsleden van de in artikel 11</w:t>
      </w:r>
      <w:r w:rsidR="00F2701A" w:rsidRPr="000B538F">
        <w:rPr>
          <w:rFonts w:ascii="Garamond" w:hAnsi="Garamond"/>
          <w:sz w:val="24"/>
          <w:szCs w:val="24"/>
        </w:rPr>
        <w:t>6</w:t>
      </w:r>
      <w:r w:rsidRPr="000B538F">
        <w:rPr>
          <w:rFonts w:ascii="Garamond" w:hAnsi="Garamond"/>
          <w:sz w:val="24"/>
          <w:szCs w:val="24"/>
        </w:rPr>
        <w:t xml:space="preserve"> vermelde overheden wordt, als de aanstellende overheid er gebruik wenst van te maken, verwezenlijkt op de volgende manieren:</w:t>
      </w:r>
    </w:p>
    <w:p w14:paraId="5606D344" w14:textId="77777777" w:rsidR="003E21B4" w:rsidRPr="000B538F" w:rsidRDefault="003E21B4" w:rsidP="00CA0EAD">
      <w:pPr>
        <w:pStyle w:val="StandaardUitvullen"/>
        <w:numPr>
          <w:ilvl w:val="0"/>
          <w:numId w:val="60"/>
        </w:numPr>
        <w:rPr>
          <w:rFonts w:ascii="Garamond" w:hAnsi="Garamond"/>
          <w:sz w:val="24"/>
          <w:szCs w:val="24"/>
        </w:rPr>
      </w:pPr>
      <w:r w:rsidRPr="000B538F">
        <w:rPr>
          <w:rFonts w:ascii="Garamond" w:hAnsi="Garamond"/>
          <w:sz w:val="24"/>
          <w:szCs w:val="24"/>
        </w:rPr>
        <w:t>door deelname aan de procedure voor interne personeelsmobiliteit;</w:t>
      </w:r>
    </w:p>
    <w:p w14:paraId="5EE3BCEE" w14:textId="77777777" w:rsidR="003E21B4" w:rsidRPr="000B538F" w:rsidRDefault="003E21B4" w:rsidP="00CA0EAD">
      <w:pPr>
        <w:pStyle w:val="StandaardUitvullen"/>
        <w:numPr>
          <w:ilvl w:val="0"/>
          <w:numId w:val="60"/>
        </w:numPr>
        <w:rPr>
          <w:rFonts w:ascii="Garamond" w:hAnsi="Garamond"/>
          <w:sz w:val="24"/>
          <w:szCs w:val="24"/>
        </w:rPr>
      </w:pPr>
      <w:r w:rsidRPr="000B538F">
        <w:rPr>
          <w:rFonts w:ascii="Garamond" w:hAnsi="Garamond"/>
          <w:sz w:val="24"/>
          <w:szCs w:val="24"/>
        </w:rPr>
        <w:t>door deelname aan de bevorderingsprocedure.</w:t>
      </w:r>
    </w:p>
    <w:p w14:paraId="61D3DF82" w14:textId="77777777" w:rsidR="003E21B4" w:rsidRPr="000B538F" w:rsidRDefault="003E21B4" w:rsidP="003E21B4">
      <w:pPr>
        <w:pStyle w:val="StandaardUitvullen"/>
        <w:ind w:left="709"/>
        <w:rPr>
          <w:rFonts w:ascii="Garamond" w:hAnsi="Garamond"/>
          <w:sz w:val="24"/>
          <w:szCs w:val="24"/>
        </w:rPr>
      </w:pPr>
      <w:r w:rsidRPr="000B538F">
        <w:rPr>
          <w:rFonts w:ascii="Garamond" w:hAnsi="Garamond"/>
          <w:sz w:val="24"/>
          <w:szCs w:val="24"/>
        </w:rPr>
        <w:t>Bij de toepassing van de externe personeelsmobiliteit voor personeelsleden van de in artikel 11</w:t>
      </w:r>
      <w:r w:rsidR="00F26CB8" w:rsidRPr="000B538F">
        <w:rPr>
          <w:rFonts w:ascii="Garamond" w:hAnsi="Garamond"/>
          <w:sz w:val="24"/>
          <w:szCs w:val="24"/>
        </w:rPr>
        <w:t>6</w:t>
      </w:r>
      <w:r w:rsidRPr="000B538F">
        <w:rPr>
          <w:rFonts w:ascii="Garamond" w:hAnsi="Garamond"/>
          <w:sz w:val="24"/>
          <w:szCs w:val="24"/>
        </w:rPr>
        <w:t xml:space="preserve"> vermelde overheden worden dus niet alleen personeelsleden in dienst bij </w:t>
      </w:r>
      <w:r w:rsidR="00373AAC" w:rsidRPr="000B538F">
        <w:rPr>
          <w:rFonts w:ascii="Garamond" w:hAnsi="Garamond"/>
          <w:sz w:val="24"/>
          <w:szCs w:val="24"/>
        </w:rPr>
        <w:t>het bestuur</w:t>
      </w:r>
      <w:r w:rsidRPr="000B538F">
        <w:rPr>
          <w:rFonts w:ascii="Garamond" w:hAnsi="Garamond"/>
          <w:sz w:val="24"/>
          <w:szCs w:val="24"/>
        </w:rPr>
        <w:t xml:space="preserve"> uitgenodigd om zich kandidaat te stellen voor de vacante betrekking, maar ook de personeelsleden bedoeld in artikel 11</w:t>
      </w:r>
      <w:r w:rsidR="00F2701A" w:rsidRPr="000B538F">
        <w:rPr>
          <w:rFonts w:ascii="Garamond" w:hAnsi="Garamond"/>
          <w:sz w:val="24"/>
          <w:szCs w:val="24"/>
        </w:rPr>
        <w:t>6</w:t>
      </w:r>
      <w:r w:rsidRPr="000B538F">
        <w:rPr>
          <w:rFonts w:ascii="Garamond" w:hAnsi="Garamond"/>
          <w:sz w:val="24"/>
          <w:szCs w:val="24"/>
        </w:rPr>
        <w:t>.</w:t>
      </w:r>
    </w:p>
    <w:p w14:paraId="18327165" w14:textId="77777777" w:rsidR="003E21B4" w:rsidRPr="000B538F" w:rsidRDefault="003E21B4" w:rsidP="003E21B4">
      <w:pPr>
        <w:pStyle w:val="Plattetekst22"/>
        <w:tabs>
          <w:tab w:val="left" w:pos="1276"/>
        </w:tabs>
        <w:jc w:val="both"/>
        <w:rPr>
          <w:rFonts w:ascii="Garamond" w:hAnsi="Garamond" w:cs="Arial"/>
          <w:b/>
          <w:szCs w:val="24"/>
          <w:u w:val="single"/>
        </w:rPr>
      </w:pPr>
      <w:r w:rsidRPr="000B538F">
        <w:rPr>
          <w:rFonts w:ascii="Garamond" w:hAnsi="Garamond" w:cs="Arial"/>
          <w:b/>
          <w:szCs w:val="24"/>
          <w:u w:val="single"/>
        </w:rPr>
        <w:t>Art. 1</w:t>
      </w:r>
      <w:r w:rsidR="004343FE" w:rsidRPr="000B538F">
        <w:rPr>
          <w:rFonts w:ascii="Garamond" w:hAnsi="Garamond" w:cs="Arial"/>
          <w:b/>
          <w:szCs w:val="24"/>
          <w:u w:val="single"/>
        </w:rPr>
        <w:t>18</w:t>
      </w:r>
      <w:r w:rsidRPr="000B538F">
        <w:rPr>
          <w:rFonts w:ascii="Garamond" w:hAnsi="Garamond" w:cs="Arial"/>
          <w:b/>
          <w:szCs w:val="24"/>
          <w:u w:val="single"/>
        </w:rPr>
        <w:t>.</w:t>
      </w:r>
    </w:p>
    <w:p w14:paraId="6234EA22" w14:textId="77777777" w:rsidR="003E21B4" w:rsidRPr="000B538F" w:rsidRDefault="003E21B4" w:rsidP="003E21B4">
      <w:pPr>
        <w:pStyle w:val="StandaardUitvullen"/>
        <w:ind w:left="709"/>
        <w:rPr>
          <w:rFonts w:ascii="Garamond" w:hAnsi="Garamond"/>
          <w:sz w:val="24"/>
          <w:szCs w:val="24"/>
        </w:rPr>
      </w:pPr>
      <w:r w:rsidRPr="000B538F">
        <w:rPr>
          <w:rFonts w:ascii="Garamond" w:hAnsi="Garamond"/>
          <w:sz w:val="24"/>
          <w:szCs w:val="24"/>
        </w:rPr>
        <w:t>De externe personeelsmobiliteit voor personeelsleden van de in artikel 11</w:t>
      </w:r>
      <w:r w:rsidR="00F2701A" w:rsidRPr="000B538F">
        <w:rPr>
          <w:rFonts w:ascii="Garamond" w:hAnsi="Garamond"/>
          <w:sz w:val="24"/>
          <w:szCs w:val="24"/>
        </w:rPr>
        <w:t>6</w:t>
      </w:r>
      <w:r w:rsidRPr="000B538F">
        <w:rPr>
          <w:rFonts w:ascii="Garamond" w:hAnsi="Garamond"/>
          <w:sz w:val="24"/>
          <w:szCs w:val="24"/>
        </w:rPr>
        <w:t xml:space="preserve"> vermelde overheden is enkel van toepassing op de volgende betrekkingen:</w:t>
      </w:r>
    </w:p>
    <w:p w14:paraId="23070E45" w14:textId="153245AC" w:rsidR="004C0AAE" w:rsidRPr="000B538F" w:rsidRDefault="003E21B4" w:rsidP="00CA0EAD">
      <w:pPr>
        <w:pStyle w:val="StandaardUitvullen"/>
        <w:numPr>
          <w:ilvl w:val="0"/>
          <w:numId w:val="61"/>
        </w:numPr>
        <w:rPr>
          <w:rFonts w:ascii="Garamond" w:hAnsi="Garamond"/>
          <w:sz w:val="24"/>
          <w:szCs w:val="24"/>
        </w:rPr>
      </w:pPr>
      <w:r w:rsidRPr="000B538F">
        <w:rPr>
          <w:rFonts w:ascii="Garamond" w:hAnsi="Garamond"/>
          <w:sz w:val="24"/>
          <w:szCs w:val="24"/>
        </w:rPr>
        <w:t>de statutaire betrekkingen</w:t>
      </w:r>
      <w:r w:rsidR="004C0AAE" w:rsidRPr="000B538F">
        <w:rPr>
          <w:rFonts w:ascii="Garamond" w:hAnsi="Garamond"/>
          <w:sz w:val="24"/>
          <w:szCs w:val="24"/>
        </w:rPr>
        <w:t xml:space="preserve"> van de gemeente, het AGB</w:t>
      </w:r>
      <w:r w:rsidR="008C201C">
        <w:rPr>
          <w:rFonts w:ascii="Garamond" w:hAnsi="Garamond"/>
          <w:sz w:val="24"/>
          <w:szCs w:val="24"/>
        </w:rPr>
        <w:t xml:space="preserve">, </w:t>
      </w:r>
      <w:r w:rsidR="008C201C" w:rsidRPr="00507358">
        <w:rPr>
          <w:rFonts w:ascii="Garamond" w:hAnsi="Garamond"/>
          <w:sz w:val="24"/>
          <w:szCs w:val="24"/>
          <w:highlight w:val="yellow"/>
        </w:rPr>
        <w:t>het Zorgbedrijf Klein-</w:t>
      </w:r>
      <w:r w:rsidR="008C201C">
        <w:rPr>
          <w:rFonts w:ascii="Garamond" w:hAnsi="Garamond"/>
          <w:sz w:val="24"/>
          <w:szCs w:val="24"/>
          <w:highlight w:val="yellow"/>
        </w:rPr>
        <w:t>B</w:t>
      </w:r>
      <w:r w:rsidR="008C201C" w:rsidRPr="00507358">
        <w:rPr>
          <w:rFonts w:ascii="Garamond" w:hAnsi="Garamond"/>
          <w:sz w:val="24"/>
          <w:szCs w:val="24"/>
          <w:highlight w:val="yellow"/>
        </w:rPr>
        <w:t>rabant</w:t>
      </w:r>
      <w:r w:rsidR="004C0AAE" w:rsidRPr="000B538F">
        <w:rPr>
          <w:rFonts w:ascii="Garamond" w:hAnsi="Garamond"/>
          <w:sz w:val="24"/>
          <w:szCs w:val="24"/>
        </w:rPr>
        <w:t xml:space="preserve"> en het OCMW.</w:t>
      </w:r>
    </w:p>
    <w:p w14:paraId="60BB2077" w14:textId="52D5C982" w:rsidR="003E21B4" w:rsidRPr="000B538F" w:rsidRDefault="003E21B4" w:rsidP="00CA0EAD">
      <w:pPr>
        <w:pStyle w:val="StandaardUitvullen"/>
        <w:numPr>
          <w:ilvl w:val="0"/>
          <w:numId w:val="61"/>
        </w:numPr>
        <w:rPr>
          <w:rFonts w:ascii="Garamond" w:hAnsi="Garamond"/>
          <w:sz w:val="24"/>
          <w:szCs w:val="24"/>
        </w:rPr>
      </w:pPr>
      <w:r w:rsidRPr="000B538F">
        <w:rPr>
          <w:rFonts w:ascii="Garamond" w:hAnsi="Garamond"/>
          <w:sz w:val="24"/>
          <w:szCs w:val="24"/>
        </w:rPr>
        <w:t>bestendige contractuele betrekkingen van de gemeente</w:t>
      </w:r>
      <w:r w:rsidR="004C0AAE" w:rsidRPr="000B538F">
        <w:rPr>
          <w:rFonts w:ascii="Garamond" w:hAnsi="Garamond"/>
          <w:sz w:val="24"/>
          <w:szCs w:val="24"/>
        </w:rPr>
        <w:t>, het AGB</w:t>
      </w:r>
      <w:r w:rsidR="008C201C">
        <w:rPr>
          <w:rFonts w:ascii="Garamond" w:hAnsi="Garamond"/>
          <w:sz w:val="24"/>
          <w:szCs w:val="24"/>
        </w:rPr>
        <w:t xml:space="preserve">, </w:t>
      </w:r>
      <w:r w:rsidR="008C201C" w:rsidRPr="00507358">
        <w:rPr>
          <w:rFonts w:ascii="Garamond" w:hAnsi="Garamond"/>
          <w:sz w:val="24"/>
          <w:szCs w:val="24"/>
          <w:highlight w:val="yellow"/>
        </w:rPr>
        <w:t>het Zorgbedrijf Klein-</w:t>
      </w:r>
      <w:r w:rsidR="008C201C">
        <w:rPr>
          <w:rFonts w:ascii="Garamond" w:hAnsi="Garamond"/>
          <w:sz w:val="24"/>
          <w:szCs w:val="24"/>
          <w:highlight w:val="yellow"/>
        </w:rPr>
        <w:t>B</w:t>
      </w:r>
      <w:r w:rsidR="008C201C" w:rsidRPr="00507358">
        <w:rPr>
          <w:rFonts w:ascii="Garamond" w:hAnsi="Garamond"/>
          <w:sz w:val="24"/>
          <w:szCs w:val="24"/>
          <w:highlight w:val="yellow"/>
        </w:rPr>
        <w:t>rabant</w:t>
      </w:r>
      <w:r w:rsidR="00373AAC" w:rsidRPr="000B538F">
        <w:rPr>
          <w:rFonts w:ascii="Garamond" w:hAnsi="Garamond"/>
          <w:sz w:val="24"/>
          <w:szCs w:val="24"/>
        </w:rPr>
        <w:t xml:space="preserve"> en het OCMW</w:t>
      </w:r>
      <w:r w:rsidRPr="000B538F">
        <w:rPr>
          <w:rFonts w:ascii="Garamond" w:hAnsi="Garamond"/>
          <w:sz w:val="24"/>
          <w:szCs w:val="24"/>
        </w:rPr>
        <w:t>.</w:t>
      </w:r>
    </w:p>
    <w:p w14:paraId="05D9664D" w14:textId="77777777" w:rsidR="003E21B4" w:rsidRPr="000B538F" w:rsidRDefault="003E21B4" w:rsidP="003E21B4">
      <w:pPr>
        <w:pStyle w:val="StandaardUitvullen"/>
        <w:ind w:left="709"/>
        <w:rPr>
          <w:rFonts w:ascii="Garamond" w:hAnsi="Garamond"/>
          <w:sz w:val="24"/>
          <w:szCs w:val="24"/>
        </w:rPr>
      </w:pPr>
      <w:r w:rsidRPr="000B538F">
        <w:rPr>
          <w:rFonts w:ascii="Garamond" w:hAnsi="Garamond"/>
          <w:sz w:val="24"/>
          <w:szCs w:val="24"/>
        </w:rPr>
        <w:t xml:space="preserve">Ze is niet van toepassing op de betrekkingen van </w:t>
      </w:r>
      <w:r w:rsidR="00373AAC" w:rsidRPr="000B538F">
        <w:rPr>
          <w:rFonts w:ascii="Garamond" w:hAnsi="Garamond"/>
          <w:sz w:val="24"/>
          <w:szCs w:val="24"/>
        </w:rPr>
        <w:t>algemeen directeur en financieel directeur</w:t>
      </w:r>
      <w:r w:rsidRPr="000B538F">
        <w:rPr>
          <w:rFonts w:ascii="Garamond" w:hAnsi="Garamond"/>
          <w:sz w:val="24"/>
          <w:szCs w:val="24"/>
        </w:rPr>
        <w:t>.</w:t>
      </w:r>
    </w:p>
    <w:p w14:paraId="00364F20" w14:textId="77777777" w:rsidR="003E21B4" w:rsidRPr="000B538F" w:rsidRDefault="003E21B4" w:rsidP="003E21B4">
      <w:pPr>
        <w:pStyle w:val="Plattetekst22"/>
        <w:tabs>
          <w:tab w:val="left" w:pos="1276"/>
        </w:tabs>
        <w:jc w:val="both"/>
        <w:rPr>
          <w:rFonts w:ascii="Garamond" w:hAnsi="Garamond" w:cs="Arial"/>
          <w:b/>
          <w:szCs w:val="24"/>
          <w:u w:val="single"/>
        </w:rPr>
      </w:pPr>
      <w:r w:rsidRPr="000B538F">
        <w:rPr>
          <w:rFonts w:ascii="Garamond" w:hAnsi="Garamond" w:cs="Arial"/>
          <w:b/>
          <w:szCs w:val="24"/>
          <w:u w:val="single"/>
        </w:rPr>
        <w:t>Art. 1</w:t>
      </w:r>
      <w:r w:rsidR="004343FE" w:rsidRPr="000B538F">
        <w:rPr>
          <w:rFonts w:ascii="Garamond" w:hAnsi="Garamond" w:cs="Arial"/>
          <w:b/>
          <w:szCs w:val="24"/>
          <w:u w:val="single"/>
        </w:rPr>
        <w:t>19</w:t>
      </w:r>
      <w:r w:rsidRPr="000B538F">
        <w:rPr>
          <w:rFonts w:ascii="Garamond" w:hAnsi="Garamond" w:cs="Arial"/>
          <w:b/>
          <w:szCs w:val="24"/>
          <w:u w:val="single"/>
        </w:rPr>
        <w:t>.</w:t>
      </w:r>
    </w:p>
    <w:p w14:paraId="3E86261D" w14:textId="77777777" w:rsidR="003E21B4" w:rsidRPr="000B538F" w:rsidRDefault="003E21B4" w:rsidP="00373AAC">
      <w:pPr>
        <w:pStyle w:val="StandaardUitvullen"/>
        <w:ind w:left="709"/>
        <w:rPr>
          <w:rFonts w:ascii="Garamond" w:hAnsi="Garamond"/>
          <w:sz w:val="24"/>
          <w:szCs w:val="24"/>
        </w:rPr>
      </w:pPr>
      <w:r w:rsidRPr="000B538F">
        <w:rPr>
          <w:rFonts w:ascii="Garamond" w:hAnsi="Garamond"/>
          <w:sz w:val="24"/>
          <w:szCs w:val="24"/>
        </w:rPr>
        <w:t>De volgende personeelsleden kunnen zich kandidaat stellen voor deelname aan de procedure van interne personeelsmobiliteit of voor deelname aan de bevorderingsprocedure voor een vacature:</w:t>
      </w:r>
    </w:p>
    <w:p w14:paraId="3B70F5D0" w14:textId="77777777" w:rsidR="003E21B4" w:rsidRPr="000B538F" w:rsidRDefault="003E21B4" w:rsidP="00CA0EAD">
      <w:pPr>
        <w:pStyle w:val="StandaardUitvullen"/>
        <w:numPr>
          <w:ilvl w:val="0"/>
          <w:numId w:val="62"/>
        </w:numPr>
        <w:rPr>
          <w:rFonts w:ascii="Garamond" w:hAnsi="Garamond"/>
          <w:sz w:val="24"/>
          <w:szCs w:val="24"/>
        </w:rPr>
      </w:pPr>
      <w:r w:rsidRPr="000B538F">
        <w:rPr>
          <w:rFonts w:ascii="Garamond" w:hAnsi="Garamond"/>
          <w:sz w:val="24"/>
          <w:szCs w:val="24"/>
        </w:rPr>
        <w:t>de vast aangestelde statutaire personeelsleden, ongeacht hun administratieve toestand;</w:t>
      </w:r>
    </w:p>
    <w:p w14:paraId="7792F52A" w14:textId="77777777" w:rsidR="003E21B4" w:rsidRPr="000B538F" w:rsidRDefault="003E21B4" w:rsidP="00CA0EAD">
      <w:pPr>
        <w:pStyle w:val="StandaardUitvullen"/>
        <w:numPr>
          <w:ilvl w:val="0"/>
          <w:numId w:val="62"/>
        </w:numPr>
        <w:rPr>
          <w:rFonts w:ascii="Garamond" w:hAnsi="Garamond"/>
          <w:sz w:val="24"/>
          <w:szCs w:val="24"/>
        </w:rPr>
      </w:pPr>
      <w:r w:rsidRPr="000B538F">
        <w:rPr>
          <w:rFonts w:ascii="Garamond" w:hAnsi="Garamond"/>
          <w:sz w:val="24"/>
          <w:szCs w:val="24"/>
        </w:rPr>
        <w:t>de contractuele personeelsleden die beantwoorden aan de criteria om bij de eigen overheid in aanmerking te komen voor deelname aan de procedure van interne personeelsmobiliteit, respectievelijk aan de bevorderingsprocedure.</w:t>
      </w:r>
    </w:p>
    <w:p w14:paraId="5BD44CD5" w14:textId="77777777" w:rsidR="003E21B4" w:rsidRPr="000B538F" w:rsidRDefault="003E21B4" w:rsidP="000E55D4">
      <w:pPr>
        <w:pStyle w:val="Plattetekst22"/>
        <w:tabs>
          <w:tab w:val="left" w:pos="709"/>
        </w:tabs>
        <w:spacing w:before="60" w:after="120"/>
        <w:ind w:left="1410" w:hanging="1410"/>
        <w:jc w:val="both"/>
        <w:rPr>
          <w:rFonts w:ascii="Garamond" w:hAnsi="Garamond" w:cs="Arial"/>
          <w:szCs w:val="24"/>
        </w:rPr>
      </w:pPr>
    </w:p>
    <w:p w14:paraId="7A947BE4" w14:textId="77777777" w:rsidR="000E55D4" w:rsidRPr="000B538F" w:rsidRDefault="000E55D4" w:rsidP="000E55D4">
      <w:pPr>
        <w:pStyle w:val="Plattetekst22"/>
        <w:tabs>
          <w:tab w:val="left" w:pos="1985"/>
        </w:tabs>
        <w:spacing w:before="60" w:after="120"/>
        <w:ind w:left="1985"/>
        <w:jc w:val="both"/>
        <w:rPr>
          <w:rFonts w:ascii="Garamond" w:hAnsi="Garamond"/>
        </w:rPr>
      </w:pPr>
    </w:p>
    <w:p w14:paraId="2D61C4FA" w14:textId="77777777" w:rsidR="000E55D4" w:rsidRPr="000B538F" w:rsidRDefault="000E55D4" w:rsidP="000E55D4">
      <w:pPr>
        <w:pStyle w:val="Kop4"/>
        <w:rPr>
          <w:rFonts w:ascii="Garamond" w:hAnsi="Garamond"/>
          <w:szCs w:val="24"/>
        </w:rPr>
      </w:pPr>
      <w:bookmarkStart w:id="148" w:name="_Toc300734579"/>
      <w:bookmarkStart w:id="149" w:name="_Toc501609578"/>
      <w:bookmarkStart w:id="150" w:name="_Toc85631117"/>
      <w:r w:rsidRPr="000B538F">
        <w:rPr>
          <w:rFonts w:ascii="Garamond" w:hAnsi="Garamond"/>
          <w:szCs w:val="24"/>
        </w:rPr>
        <w:t>Onderafdeling 2. De voorwaarden en de procedures</w:t>
      </w:r>
      <w:bookmarkEnd w:id="148"/>
      <w:bookmarkEnd w:id="149"/>
      <w:bookmarkEnd w:id="150"/>
    </w:p>
    <w:p w14:paraId="1ACE7B12" w14:textId="77777777" w:rsidR="000E55D4" w:rsidRPr="000B538F" w:rsidRDefault="000E55D4" w:rsidP="000E55D4">
      <w:pPr>
        <w:pStyle w:val="Plattetekst22"/>
        <w:jc w:val="both"/>
        <w:rPr>
          <w:rFonts w:ascii="Garamond" w:hAnsi="Garamond" w:cs="Arial"/>
          <w:b/>
          <w:szCs w:val="24"/>
        </w:rPr>
      </w:pPr>
    </w:p>
    <w:p w14:paraId="7E54299E" w14:textId="77777777" w:rsidR="000E55D4" w:rsidRPr="000B538F" w:rsidRDefault="000E55D4" w:rsidP="000E55D4">
      <w:pPr>
        <w:pStyle w:val="Plattetekst22"/>
        <w:tabs>
          <w:tab w:val="left" w:pos="2160"/>
        </w:tabs>
        <w:jc w:val="both"/>
        <w:rPr>
          <w:rFonts w:ascii="Garamond" w:hAnsi="Garamond" w:cs="Arial"/>
          <w:b/>
          <w:szCs w:val="24"/>
          <w:u w:val="single"/>
        </w:rPr>
      </w:pPr>
      <w:r w:rsidRPr="000B538F">
        <w:rPr>
          <w:rFonts w:ascii="Garamond" w:hAnsi="Garamond" w:cs="Arial"/>
          <w:b/>
          <w:szCs w:val="24"/>
          <w:u w:val="single"/>
        </w:rPr>
        <w:t xml:space="preserve">Art. </w:t>
      </w:r>
      <w:r w:rsidR="00373AAC" w:rsidRPr="000B538F">
        <w:rPr>
          <w:rFonts w:ascii="Garamond" w:hAnsi="Garamond" w:cs="Arial"/>
          <w:b/>
          <w:szCs w:val="24"/>
          <w:u w:val="single"/>
        </w:rPr>
        <w:t>12</w:t>
      </w:r>
      <w:r w:rsidR="004343FE" w:rsidRPr="000B538F">
        <w:rPr>
          <w:rFonts w:ascii="Garamond" w:hAnsi="Garamond" w:cs="Arial"/>
          <w:b/>
          <w:szCs w:val="24"/>
          <w:u w:val="single"/>
        </w:rPr>
        <w:t>0</w:t>
      </w:r>
      <w:r w:rsidR="00373AAC" w:rsidRPr="000B538F">
        <w:rPr>
          <w:rFonts w:ascii="Garamond" w:hAnsi="Garamond" w:cs="Arial"/>
          <w:b/>
          <w:szCs w:val="24"/>
          <w:u w:val="single"/>
        </w:rPr>
        <w:t>.</w:t>
      </w:r>
    </w:p>
    <w:p w14:paraId="7DCD888F" w14:textId="77777777" w:rsidR="000E55D4" w:rsidRPr="000B538F" w:rsidRDefault="000E55D4" w:rsidP="000E55D4">
      <w:pPr>
        <w:pStyle w:val="artikeltekst"/>
        <w:ind w:left="1414" w:hanging="705"/>
      </w:pPr>
      <w:r w:rsidRPr="000B538F">
        <w:t>§1.</w:t>
      </w:r>
      <w:r w:rsidRPr="000B538F">
        <w:tab/>
        <w:t xml:space="preserve">De aanstellende overheid beslist bij de </w:t>
      </w:r>
      <w:proofErr w:type="spellStart"/>
      <w:r w:rsidRPr="000B538F">
        <w:t>vacantverklaring</w:t>
      </w:r>
      <w:proofErr w:type="spellEnd"/>
      <w:r w:rsidRPr="000B538F">
        <w:t xml:space="preserve"> van een betrekking of ze beroep doet op externe personeelsmobiliteit </w:t>
      </w:r>
      <w:r w:rsidR="00200E25" w:rsidRPr="000B538F">
        <w:rPr>
          <w:lang w:val="nl-BE"/>
        </w:rPr>
        <w:t>voor personeelsleden van de in artikel 11</w:t>
      </w:r>
      <w:r w:rsidR="00F2701A" w:rsidRPr="000B538F">
        <w:rPr>
          <w:lang w:val="nl-BE"/>
        </w:rPr>
        <w:t>6</w:t>
      </w:r>
      <w:r w:rsidR="00200E25" w:rsidRPr="000B538F">
        <w:rPr>
          <w:lang w:val="nl-BE"/>
        </w:rPr>
        <w:t xml:space="preserve"> vermelde overheden</w:t>
      </w:r>
      <w:r w:rsidRPr="000B538F">
        <w:t xml:space="preserve">. In voorkomend geval deelt ze haar beslissing mee aan </w:t>
      </w:r>
      <w:r w:rsidR="00200E25" w:rsidRPr="000B538F">
        <w:t>die andere overheid of overheden</w:t>
      </w:r>
      <w:r w:rsidRPr="000B538F">
        <w:t xml:space="preserve">, samen met het verzoek aan </w:t>
      </w:r>
      <w:r w:rsidR="00200E25" w:rsidRPr="000B538F">
        <w:t>die andere overheid of overheden</w:t>
      </w:r>
      <w:r w:rsidRPr="000B538F">
        <w:t xml:space="preserve"> om de vacature intern bekend te maken.</w:t>
      </w:r>
    </w:p>
    <w:p w14:paraId="50FCC105" w14:textId="77777777" w:rsidR="000E55D4" w:rsidRPr="000B538F" w:rsidRDefault="000E55D4" w:rsidP="000E55D4">
      <w:pPr>
        <w:pStyle w:val="artikeltekst"/>
        <w:ind w:left="1414" w:hanging="705"/>
      </w:pPr>
      <w:r w:rsidRPr="000B538F">
        <w:t>§2.</w:t>
      </w:r>
      <w:r w:rsidRPr="000B538F">
        <w:tab/>
        <w:t xml:space="preserve">De regels over het vacaturebericht, over de wijze van kandidaatstelling en over de termijn voor de kandidaatstelling die van toepassing zijn bij de procedure van interne personeelsmobiliteit en bij de bevorderingsprocedure, zijn ook van toepassing als de aanstellende overheid een beroep doet op kandidaten van </w:t>
      </w:r>
      <w:r w:rsidR="00200E25" w:rsidRPr="000B538F">
        <w:t>een andere overheid</w:t>
      </w:r>
      <w:r w:rsidRPr="000B538F">
        <w:t>.</w:t>
      </w:r>
    </w:p>
    <w:p w14:paraId="0B85CC63" w14:textId="77777777" w:rsidR="000E55D4" w:rsidRPr="000B538F" w:rsidRDefault="000E55D4" w:rsidP="000E55D4">
      <w:pPr>
        <w:pStyle w:val="artikeltekst"/>
        <w:ind w:left="1416"/>
      </w:pPr>
      <w:r w:rsidRPr="000B538F">
        <w:t>De bekendmaking van de vacature door het andere bestuur gebeurt via de interne bekendmakingskanalen die op grond van de rechtspositieregeling voor het personeel van het andere bestuur gebruikt worden bij de toepassing van de procedure van interne personeelsmobiliteit, respectievelijk de bevorderingsprocedure.</w:t>
      </w:r>
    </w:p>
    <w:p w14:paraId="26FEB733" w14:textId="77777777" w:rsidR="000E55D4" w:rsidRPr="000B538F" w:rsidRDefault="000E55D4" w:rsidP="000E55D4">
      <w:pPr>
        <w:pStyle w:val="artikeltekst"/>
        <w:ind w:left="1414" w:hanging="705"/>
      </w:pPr>
      <w:r w:rsidRPr="000B538F">
        <w:t>§3.</w:t>
      </w:r>
      <w:r w:rsidRPr="000B538F">
        <w:tab/>
        <w:t xml:space="preserve">Het personeelslid van het andere bestuur dat zich kandidaat stelt voor deelname aan de procedure van interne personeelsmobiliteit, moet voldoen aan de algemene toelatingsvoorwaarden en aan de andere voorwaarden voor de </w:t>
      </w:r>
      <w:r w:rsidR="00200E25" w:rsidRPr="000B538F">
        <w:t>interne personeelsmobiliteit</w:t>
      </w:r>
      <w:r w:rsidRPr="000B538F">
        <w:t>.</w:t>
      </w:r>
    </w:p>
    <w:p w14:paraId="14C6F313" w14:textId="77777777" w:rsidR="000E55D4" w:rsidRPr="000B538F" w:rsidRDefault="000E55D4" w:rsidP="000E55D4">
      <w:pPr>
        <w:pStyle w:val="artikeltekst"/>
        <w:ind w:left="1416"/>
      </w:pPr>
      <w:r w:rsidRPr="000B538F">
        <w:t xml:space="preserve">Het personeelslid van het andere bestuur dat zich kandidaat stelt voor deelname aan de bevorderingsprocedure, moet voldoen aan de algemene toelatingsvoorwaarden en aan de </w:t>
      </w:r>
      <w:r w:rsidR="00200E25" w:rsidRPr="000B538F">
        <w:t>bevorderings</w:t>
      </w:r>
      <w:r w:rsidRPr="000B538F">
        <w:t>voorwaarden voor de vacante betrekking.</w:t>
      </w:r>
    </w:p>
    <w:p w14:paraId="2F67E7AF" w14:textId="77777777" w:rsidR="000E55D4" w:rsidRPr="000B538F" w:rsidRDefault="000E55D4" w:rsidP="000E55D4">
      <w:pPr>
        <w:pStyle w:val="artikeltekst"/>
        <w:ind w:left="1414" w:hanging="705"/>
      </w:pPr>
      <w:r w:rsidRPr="000B538F">
        <w:t>§4.</w:t>
      </w:r>
      <w:r w:rsidRPr="000B538F">
        <w:tab/>
        <w:t>Kandidaten van het andere bestuur moeten op dezelfde wijze als kandidaten van het eigen bestuur:</w:t>
      </w:r>
    </w:p>
    <w:p w14:paraId="402FFEDD" w14:textId="77777777" w:rsidR="000E55D4" w:rsidRPr="000B538F" w:rsidRDefault="000E55D4" w:rsidP="00CA0EAD">
      <w:pPr>
        <w:pStyle w:val="Plattetekst22"/>
        <w:numPr>
          <w:ilvl w:val="0"/>
          <w:numId w:val="43"/>
        </w:numPr>
        <w:tabs>
          <w:tab w:val="left" w:pos="1843"/>
        </w:tabs>
        <w:ind w:left="1843" w:hanging="283"/>
        <w:jc w:val="both"/>
        <w:rPr>
          <w:rFonts w:ascii="Garamond" w:hAnsi="Garamond"/>
        </w:rPr>
      </w:pPr>
      <w:r w:rsidRPr="000B538F">
        <w:rPr>
          <w:rFonts w:ascii="Garamond" w:hAnsi="Garamond"/>
        </w:rPr>
        <w:t>aantonen dat ze voldoen aan de competentievereisten voor de vacante betrekking bij deelname aan de procedure van interne personeelsmobiliteit</w:t>
      </w:r>
      <w:r w:rsidR="00200E25" w:rsidRPr="000B538F">
        <w:rPr>
          <w:rFonts w:ascii="Garamond" w:hAnsi="Garamond"/>
        </w:rPr>
        <w:t>;</w:t>
      </w:r>
    </w:p>
    <w:p w14:paraId="0C513968" w14:textId="77777777" w:rsidR="000E55D4" w:rsidRPr="000B538F" w:rsidRDefault="000E55D4" w:rsidP="00CA0EAD">
      <w:pPr>
        <w:pStyle w:val="Plattetekst22"/>
        <w:numPr>
          <w:ilvl w:val="0"/>
          <w:numId w:val="43"/>
        </w:numPr>
        <w:tabs>
          <w:tab w:val="left" w:pos="1843"/>
        </w:tabs>
        <w:ind w:left="1843" w:hanging="283"/>
        <w:jc w:val="both"/>
        <w:rPr>
          <w:rFonts w:ascii="Garamond" w:hAnsi="Garamond"/>
        </w:rPr>
      </w:pPr>
      <w:r w:rsidRPr="000B538F">
        <w:rPr>
          <w:rFonts w:ascii="Garamond" w:hAnsi="Garamond"/>
        </w:rPr>
        <w:t>slagen voor de selectieprocedure bij deelname aan de bevorderingsprocedure.</w:t>
      </w:r>
    </w:p>
    <w:p w14:paraId="23140B72" w14:textId="77777777" w:rsidR="000E55D4" w:rsidRPr="000B538F" w:rsidRDefault="000E55D4" w:rsidP="000E55D4">
      <w:pPr>
        <w:pStyle w:val="Plattetekst22"/>
        <w:jc w:val="both"/>
        <w:rPr>
          <w:rFonts w:ascii="Garamond" w:hAnsi="Garamond" w:cs="Arial"/>
          <w:szCs w:val="24"/>
        </w:rPr>
      </w:pPr>
      <w:r w:rsidRPr="000B538F">
        <w:rPr>
          <w:rFonts w:ascii="Garamond" w:hAnsi="Garamond" w:cs="Arial"/>
          <w:szCs w:val="24"/>
        </w:rPr>
        <w:br w:type="page"/>
      </w:r>
    </w:p>
    <w:p w14:paraId="5307E4E3" w14:textId="77777777" w:rsidR="000E55D4" w:rsidRPr="000B538F" w:rsidRDefault="000E55D4" w:rsidP="000E55D4">
      <w:pPr>
        <w:pStyle w:val="Kop4"/>
        <w:rPr>
          <w:rFonts w:ascii="Garamond" w:hAnsi="Garamond"/>
          <w:szCs w:val="24"/>
        </w:rPr>
      </w:pPr>
      <w:bookmarkStart w:id="151" w:name="_Toc300734580"/>
      <w:bookmarkStart w:id="152" w:name="_Toc501609579"/>
      <w:bookmarkStart w:id="153" w:name="_Toc85631118"/>
      <w:r w:rsidRPr="000B538F">
        <w:rPr>
          <w:rFonts w:ascii="Garamond" w:hAnsi="Garamond"/>
          <w:szCs w:val="24"/>
        </w:rPr>
        <w:t>Onderafdeling 3. De aanstelling van het personeelslid dat overkomt van een andere overheid</w:t>
      </w:r>
      <w:bookmarkEnd w:id="151"/>
      <w:bookmarkEnd w:id="152"/>
      <w:bookmarkEnd w:id="153"/>
    </w:p>
    <w:p w14:paraId="70E4B573" w14:textId="77777777" w:rsidR="000E55D4" w:rsidRPr="000B538F" w:rsidRDefault="000E55D4" w:rsidP="000E55D4"/>
    <w:p w14:paraId="1111E694" w14:textId="77777777" w:rsidR="000E55D4" w:rsidRPr="000B538F" w:rsidRDefault="000E55D4" w:rsidP="000E55D4">
      <w:pPr>
        <w:pStyle w:val="Plattetekst22"/>
        <w:tabs>
          <w:tab w:val="left" w:pos="2160"/>
        </w:tabs>
        <w:spacing w:before="60" w:after="120"/>
        <w:jc w:val="both"/>
        <w:rPr>
          <w:rFonts w:ascii="Garamond" w:hAnsi="Garamond" w:cs="Arial"/>
          <w:b/>
          <w:szCs w:val="24"/>
          <w:u w:val="single"/>
        </w:rPr>
      </w:pPr>
      <w:r w:rsidRPr="000B538F">
        <w:rPr>
          <w:rFonts w:ascii="Garamond" w:hAnsi="Garamond" w:cs="Arial"/>
          <w:b/>
          <w:szCs w:val="24"/>
          <w:u w:val="single"/>
        </w:rPr>
        <w:t xml:space="preserve">Art. </w:t>
      </w:r>
      <w:r w:rsidR="0024387A" w:rsidRPr="000B538F">
        <w:rPr>
          <w:rFonts w:ascii="Garamond" w:hAnsi="Garamond" w:cs="Arial"/>
          <w:b/>
          <w:szCs w:val="24"/>
          <w:u w:val="single"/>
        </w:rPr>
        <w:t>12</w:t>
      </w:r>
      <w:r w:rsidR="004343FE" w:rsidRPr="000B538F">
        <w:rPr>
          <w:rFonts w:ascii="Garamond" w:hAnsi="Garamond" w:cs="Arial"/>
          <w:b/>
          <w:szCs w:val="24"/>
          <w:u w:val="single"/>
        </w:rPr>
        <w:t>1</w:t>
      </w:r>
      <w:r w:rsidRPr="000B538F">
        <w:rPr>
          <w:rFonts w:ascii="Garamond" w:hAnsi="Garamond" w:cs="Arial"/>
          <w:b/>
          <w:szCs w:val="24"/>
          <w:u w:val="single"/>
        </w:rPr>
        <w:t>.</w:t>
      </w:r>
    </w:p>
    <w:p w14:paraId="76C78185" w14:textId="77777777" w:rsidR="000E55D4" w:rsidRPr="000B538F" w:rsidRDefault="000E55D4" w:rsidP="000E55D4">
      <w:pPr>
        <w:pStyle w:val="Plattetekst22"/>
        <w:spacing w:before="60" w:after="120"/>
        <w:ind w:left="1410" w:hanging="690"/>
        <w:jc w:val="both"/>
        <w:rPr>
          <w:rFonts w:ascii="Garamond" w:hAnsi="Garamond"/>
        </w:rPr>
      </w:pPr>
      <w:r w:rsidRPr="000B538F">
        <w:rPr>
          <w:rFonts w:ascii="Garamond" w:hAnsi="Garamond"/>
        </w:rPr>
        <w:t>§1.</w:t>
      </w:r>
      <w:r w:rsidRPr="000B538F">
        <w:rPr>
          <w:rFonts w:ascii="Garamond" w:hAnsi="Garamond"/>
        </w:rPr>
        <w:tab/>
        <w:t xml:space="preserve">De geselecteerde kandidaat die overkomt van </w:t>
      </w:r>
      <w:r w:rsidR="0024387A" w:rsidRPr="000B538F">
        <w:rPr>
          <w:rFonts w:ascii="Garamond" w:hAnsi="Garamond"/>
        </w:rPr>
        <w:t>een andere overheid</w:t>
      </w:r>
      <w:r w:rsidRPr="000B538F">
        <w:rPr>
          <w:rFonts w:ascii="Garamond" w:hAnsi="Garamond"/>
        </w:rPr>
        <w:t>, wordt aangesteld in de betrekking waarvoor hij zich kandidaat gesteld heeft. De kandidaat voor een statutaire betrekking wordt in statutair dienstverband aangesteld. De kandidaat voor een contractuele betrekking wordt in contractueel dienstverband aangesteld.</w:t>
      </w:r>
    </w:p>
    <w:p w14:paraId="5EC0CFA3" w14:textId="77777777" w:rsidR="000E55D4" w:rsidRPr="000B538F" w:rsidRDefault="000E55D4" w:rsidP="000E55D4">
      <w:pPr>
        <w:pStyle w:val="Plattetekst22"/>
        <w:spacing w:before="60" w:after="120"/>
        <w:ind w:left="1410"/>
        <w:jc w:val="both"/>
        <w:rPr>
          <w:rFonts w:ascii="Garamond" w:hAnsi="Garamond"/>
        </w:rPr>
      </w:pPr>
      <w:r w:rsidRPr="000B538F">
        <w:rPr>
          <w:rFonts w:ascii="Garamond" w:hAnsi="Garamond"/>
        </w:rPr>
        <w:t>Het personeelslid dat overkomt van het andere bestuur wordt na de statutaire aanstelling niet opnieuw onderworpen aan een proeftijd</w:t>
      </w:r>
      <w:r w:rsidR="00AE43E0" w:rsidRPr="000B538F">
        <w:rPr>
          <w:rFonts w:ascii="Garamond" w:hAnsi="Garamond"/>
        </w:rPr>
        <w:t xml:space="preserve"> of </w:t>
      </w:r>
      <w:r w:rsidRPr="000B538F">
        <w:rPr>
          <w:rFonts w:ascii="Garamond" w:hAnsi="Garamond"/>
        </w:rPr>
        <w:t>in</w:t>
      </w:r>
      <w:r w:rsidR="00AE43E0" w:rsidRPr="000B538F">
        <w:rPr>
          <w:rFonts w:ascii="Garamond" w:hAnsi="Garamond"/>
        </w:rPr>
        <w:t>werk</w:t>
      </w:r>
      <w:r w:rsidRPr="000B538F">
        <w:rPr>
          <w:rFonts w:ascii="Garamond" w:hAnsi="Garamond"/>
        </w:rPr>
        <w:t>periode tenzij in geval van deelname aan een bevorderingsprocedure waarbij de eigen personeelsleden onderworpen zijn aan een proeftijd</w:t>
      </w:r>
      <w:r w:rsidR="00AE43E0" w:rsidRPr="000B538F">
        <w:rPr>
          <w:rFonts w:ascii="Garamond" w:hAnsi="Garamond"/>
        </w:rPr>
        <w:t xml:space="preserve"> of </w:t>
      </w:r>
      <w:r w:rsidRPr="000B538F">
        <w:rPr>
          <w:rFonts w:ascii="Garamond" w:hAnsi="Garamond"/>
        </w:rPr>
        <w:t>in</w:t>
      </w:r>
      <w:r w:rsidR="00AE43E0" w:rsidRPr="000B538F">
        <w:rPr>
          <w:rFonts w:ascii="Garamond" w:hAnsi="Garamond"/>
        </w:rPr>
        <w:t>werk</w:t>
      </w:r>
      <w:r w:rsidRPr="000B538F">
        <w:rPr>
          <w:rFonts w:ascii="Garamond" w:hAnsi="Garamond"/>
        </w:rPr>
        <w:t>periode.</w:t>
      </w:r>
    </w:p>
    <w:p w14:paraId="25EA9807" w14:textId="77777777" w:rsidR="000E55D4" w:rsidRPr="000B538F" w:rsidRDefault="000E55D4" w:rsidP="000E55D4">
      <w:pPr>
        <w:pStyle w:val="Plattetekst22"/>
        <w:spacing w:before="60" w:after="120"/>
        <w:ind w:left="1410" w:hanging="690"/>
        <w:jc w:val="both"/>
        <w:rPr>
          <w:rFonts w:ascii="Garamond" w:hAnsi="Garamond"/>
        </w:rPr>
      </w:pPr>
      <w:r w:rsidRPr="000B538F">
        <w:rPr>
          <w:rFonts w:ascii="Garamond" w:hAnsi="Garamond"/>
        </w:rPr>
        <w:t>§2.</w:t>
      </w:r>
      <w:r w:rsidRPr="000B538F">
        <w:rPr>
          <w:rFonts w:ascii="Garamond" w:hAnsi="Garamond"/>
        </w:rPr>
        <w:tab/>
        <w:t xml:space="preserve">De aanstellende overheid beslist over de aanstelling van de kandidaat die overkomt van </w:t>
      </w:r>
      <w:r w:rsidR="0024387A" w:rsidRPr="000B538F">
        <w:rPr>
          <w:rFonts w:ascii="Garamond" w:hAnsi="Garamond"/>
        </w:rPr>
        <w:t>een andere overheid</w:t>
      </w:r>
      <w:r w:rsidRPr="000B538F">
        <w:rPr>
          <w:rFonts w:ascii="Garamond" w:hAnsi="Garamond"/>
        </w:rPr>
        <w:t xml:space="preserve">. Ze bezorgt een kopie van de aanstellingsbeslissing aan </w:t>
      </w:r>
      <w:r w:rsidR="0024387A" w:rsidRPr="000B538F">
        <w:rPr>
          <w:rFonts w:ascii="Garamond" w:hAnsi="Garamond"/>
        </w:rPr>
        <w:t>de overheid van herkomst van de kandidaat</w:t>
      </w:r>
      <w:r w:rsidRPr="000B538F">
        <w:rPr>
          <w:rFonts w:ascii="Garamond" w:hAnsi="Garamond"/>
        </w:rPr>
        <w:t>.</w:t>
      </w:r>
    </w:p>
    <w:p w14:paraId="33D70907" w14:textId="77777777" w:rsidR="000E55D4" w:rsidRPr="000B538F" w:rsidRDefault="000E55D4" w:rsidP="000E55D4">
      <w:pPr>
        <w:pStyle w:val="Plattetekst22"/>
        <w:spacing w:before="60" w:after="120"/>
        <w:ind w:left="1410"/>
        <w:jc w:val="both"/>
        <w:rPr>
          <w:rFonts w:ascii="Garamond" w:hAnsi="Garamond"/>
        </w:rPr>
      </w:pPr>
      <w:r w:rsidRPr="000B538F">
        <w:rPr>
          <w:rFonts w:ascii="Garamond" w:hAnsi="Garamond"/>
        </w:rPr>
        <w:t>De aanstellende overheid bepaalt de datum of de termijn van indiensttreding van het geselecteerde personeelslid.</w:t>
      </w:r>
    </w:p>
    <w:p w14:paraId="5B822C21" w14:textId="77777777" w:rsidR="000E55D4" w:rsidRPr="000B538F" w:rsidRDefault="000E55D4" w:rsidP="000E55D4">
      <w:pPr>
        <w:pStyle w:val="Plattetekst22"/>
        <w:spacing w:before="60" w:after="120"/>
        <w:ind w:left="1410"/>
        <w:jc w:val="both"/>
        <w:rPr>
          <w:rFonts w:ascii="Garamond" w:hAnsi="Garamond"/>
        </w:rPr>
      </w:pPr>
      <w:r w:rsidRPr="000B538F">
        <w:rPr>
          <w:rFonts w:ascii="Garamond" w:hAnsi="Garamond"/>
        </w:rPr>
        <w:t>Het personeelslid dat overkomt van het andere bestuur legt bij zijn indiensttreding opnieuw de eed af.</w:t>
      </w:r>
    </w:p>
    <w:p w14:paraId="2BE3DEFB" w14:textId="77777777" w:rsidR="000E55D4" w:rsidRPr="000B538F" w:rsidRDefault="000E55D4" w:rsidP="000E55D4">
      <w:pPr>
        <w:pStyle w:val="Plattetekst22"/>
        <w:ind w:left="1410" w:hanging="690"/>
        <w:jc w:val="both"/>
        <w:rPr>
          <w:rFonts w:ascii="Garamond" w:hAnsi="Garamond"/>
        </w:rPr>
      </w:pPr>
    </w:p>
    <w:p w14:paraId="5FEE19B9" w14:textId="77777777" w:rsidR="000E55D4" w:rsidRPr="000B538F" w:rsidRDefault="000E55D4" w:rsidP="000E55D4">
      <w:pPr>
        <w:pStyle w:val="Kop4"/>
        <w:rPr>
          <w:rFonts w:ascii="Garamond" w:hAnsi="Garamond"/>
          <w:szCs w:val="24"/>
        </w:rPr>
      </w:pPr>
      <w:bookmarkStart w:id="154" w:name="_Toc300734581"/>
      <w:bookmarkStart w:id="155" w:name="_Toc501609580"/>
      <w:bookmarkStart w:id="156" w:name="_Toc85631119"/>
      <w:r w:rsidRPr="000B538F">
        <w:rPr>
          <w:rFonts w:ascii="Garamond" w:hAnsi="Garamond"/>
          <w:szCs w:val="24"/>
        </w:rPr>
        <w:t xml:space="preserve">Onderafdeling 4. Administratieve </w:t>
      </w:r>
      <w:proofErr w:type="spellStart"/>
      <w:r w:rsidRPr="000B538F">
        <w:rPr>
          <w:rFonts w:ascii="Garamond" w:hAnsi="Garamond"/>
          <w:szCs w:val="24"/>
        </w:rPr>
        <w:t>anciënniteiten</w:t>
      </w:r>
      <w:proofErr w:type="spellEnd"/>
      <w:r w:rsidRPr="000B538F">
        <w:rPr>
          <w:rFonts w:ascii="Garamond" w:hAnsi="Garamond"/>
          <w:szCs w:val="24"/>
        </w:rPr>
        <w:t xml:space="preserve"> en andere arbeidsvoorwaarden.</w:t>
      </w:r>
      <w:bookmarkEnd w:id="154"/>
      <w:bookmarkEnd w:id="155"/>
      <w:bookmarkEnd w:id="156"/>
    </w:p>
    <w:p w14:paraId="4C5DC68B" w14:textId="77777777" w:rsidR="000E55D4" w:rsidRPr="000B538F" w:rsidRDefault="000E55D4" w:rsidP="000E55D4">
      <w:pPr>
        <w:pStyle w:val="Plattetekst22"/>
        <w:tabs>
          <w:tab w:val="left" w:pos="2160"/>
        </w:tabs>
        <w:spacing w:before="60" w:after="120"/>
        <w:jc w:val="both"/>
        <w:rPr>
          <w:rFonts w:ascii="Garamond" w:hAnsi="Garamond" w:cs="Arial"/>
          <w:b/>
          <w:szCs w:val="24"/>
          <w:u w:val="single"/>
        </w:rPr>
      </w:pPr>
    </w:p>
    <w:p w14:paraId="44969165" w14:textId="77777777" w:rsidR="000E55D4" w:rsidRPr="000B538F" w:rsidRDefault="000E55D4" w:rsidP="000E55D4">
      <w:pPr>
        <w:pStyle w:val="Plattetekst22"/>
        <w:tabs>
          <w:tab w:val="left" w:pos="2160"/>
        </w:tabs>
        <w:spacing w:before="60" w:after="120"/>
        <w:jc w:val="both"/>
        <w:rPr>
          <w:rFonts w:ascii="Garamond" w:hAnsi="Garamond" w:cs="Arial"/>
          <w:b/>
          <w:szCs w:val="24"/>
          <w:u w:val="single"/>
        </w:rPr>
      </w:pPr>
      <w:r w:rsidRPr="000B538F">
        <w:rPr>
          <w:rFonts w:ascii="Garamond" w:hAnsi="Garamond" w:cs="Arial"/>
          <w:b/>
          <w:szCs w:val="24"/>
          <w:u w:val="single"/>
        </w:rPr>
        <w:t xml:space="preserve">Art. </w:t>
      </w:r>
      <w:r w:rsidR="0024387A" w:rsidRPr="000B538F">
        <w:rPr>
          <w:rFonts w:ascii="Garamond" w:hAnsi="Garamond" w:cs="Arial"/>
          <w:b/>
          <w:szCs w:val="24"/>
          <w:u w:val="single"/>
        </w:rPr>
        <w:t>12</w:t>
      </w:r>
      <w:r w:rsidR="004343FE" w:rsidRPr="000B538F">
        <w:rPr>
          <w:rFonts w:ascii="Garamond" w:hAnsi="Garamond" w:cs="Arial"/>
          <w:b/>
          <w:szCs w:val="24"/>
          <w:u w:val="single"/>
        </w:rPr>
        <w:t>2</w:t>
      </w:r>
      <w:r w:rsidRPr="000B538F">
        <w:rPr>
          <w:rFonts w:ascii="Garamond" w:hAnsi="Garamond" w:cs="Arial"/>
          <w:b/>
          <w:szCs w:val="24"/>
          <w:u w:val="single"/>
        </w:rPr>
        <w:t>.</w:t>
      </w:r>
    </w:p>
    <w:p w14:paraId="5F54B3CB" w14:textId="77777777" w:rsidR="000E55D4" w:rsidRPr="000B538F" w:rsidRDefault="000E55D4" w:rsidP="000E55D4">
      <w:pPr>
        <w:pStyle w:val="Plattetekst22"/>
        <w:spacing w:before="60" w:after="120"/>
        <w:ind w:left="1410" w:hanging="690"/>
        <w:jc w:val="both"/>
        <w:rPr>
          <w:rFonts w:ascii="Garamond" w:hAnsi="Garamond"/>
        </w:rPr>
      </w:pPr>
      <w:r w:rsidRPr="000B538F">
        <w:rPr>
          <w:rFonts w:ascii="Garamond" w:hAnsi="Garamond"/>
        </w:rPr>
        <w:t>§1.</w:t>
      </w:r>
      <w:r w:rsidRPr="000B538F">
        <w:rPr>
          <w:rFonts w:ascii="Garamond" w:hAnsi="Garamond"/>
        </w:rPr>
        <w:tab/>
        <w:t xml:space="preserve">Het personeelslid dat overkomt van </w:t>
      </w:r>
      <w:r w:rsidR="0024387A" w:rsidRPr="000B538F">
        <w:rPr>
          <w:rFonts w:ascii="Garamond" w:hAnsi="Garamond"/>
        </w:rPr>
        <w:t>een andere overheid</w:t>
      </w:r>
      <w:r w:rsidRPr="000B538F">
        <w:rPr>
          <w:rFonts w:ascii="Garamond" w:hAnsi="Garamond"/>
        </w:rPr>
        <w:t xml:space="preserve"> als gevolg van deelname aan de procedure van interne personeelsmobiliteit behoudt na zijn aanstelling in de nieuwe betrekking de salarisschaal en de schaalanciënniteit die het verworven had in de functionele loopbaan van zijn vorige betrekking, als met de nieuwe betrekking dezelfde functionele loopbaan verbonden is.</w:t>
      </w:r>
    </w:p>
    <w:p w14:paraId="4F82665C" w14:textId="77777777" w:rsidR="000E55D4" w:rsidRPr="000B538F" w:rsidRDefault="000E55D4" w:rsidP="000E55D4">
      <w:pPr>
        <w:pStyle w:val="Plattetekst22"/>
        <w:spacing w:before="60" w:after="120"/>
        <w:ind w:left="1410"/>
        <w:jc w:val="both"/>
        <w:rPr>
          <w:rFonts w:ascii="Garamond" w:hAnsi="Garamond"/>
        </w:rPr>
      </w:pPr>
      <w:r w:rsidRPr="000B538F">
        <w:rPr>
          <w:rFonts w:ascii="Garamond" w:hAnsi="Garamond"/>
        </w:rPr>
        <w:t>Als het personeelslid aangesteld wordt in een betrekking van dezelfde rang waarmee een andere functionele loopbaan met andere salarisschalen verbonden is, dan behoudt het zijn schaalanciënniteit en wordt het met die schaalanciënniteit ingeschaald in de daarmee overeenstemmende salarisschaal van de nieuwe functionele loopbaan.</w:t>
      </w:r>
    </w:p>
    <w:p w14:paraId="589DBBAD" w14:textId="77777777" w:rsidR="000E55D4" w:rsidRPr="000B538F" w:rsidRDefault="000E55D4" w:rsidP="000E55D4">
      <w:pPr>
        <w:pStyle w:val="Plattetekst22"/>
        <w:spacing w:before="60" w:after="120"/>
        <w:ind w:left="1410" w:hanging="690"/>
        <w:jc w:val="both"/>
        <w:rPr>
          <w:rFonts w:ascii="Garamond" w:hAnsi="Garamond" w:cs="Arial"/>
          <w:szCs w:val="24"/>
        </w:rPr>
      </w:pPr>
      <w:r w:rsidRPr="000B538F">
        <w:rPr>
          <w:rFonts w:ascii="Garamond" w:hAnsi="Garamond" w:cs="Arial"/>
          <w:szCs w:val="24"/>
        </w:rPr>
        <w:t>§2.</w:t>
      </w:r>
      <w:r w:rsidRPr="000B538F">
        <w:rPr>
          <w:rFonts w:ascii="Garamond" w:hAnsi="Garamond" w:cs="Arial"/>
          <w:szCs w:val="24"/>
        </w:rPr>
        <w:tab/>
        <w:t>Het personeelslid dat overkomt van het andere bestuur als gevolg van deelname aan de bevorderingsprocedure krijgt na zijn aanstelling in de nieuwe betrekking de eerste salarisschaal van de functionele loopbaan die verbonden is met de nieuwe betrekking. De schaalanciënniteit begint opnieuw van nul te lopen.</w:t>
      </w:r>
    </w:p>
    <w:p w14:paraId="3635B709" w14:textId="77777777" w:rsidR="000E55D4" w:rsidRPr="000B538F" w:rsidRDefault="000E55D4" w:rsidP="000E55D4">
      <w:pPr>
        <w:pStyle w:val="Plattetekst22"/>
        <w:spacing w:before="60" w:after="120"/>
        <w:ind w:left="1410"/>
        <w:jc w:val="both"/>
        <w:rPr>
          <w:rFonts w:ascii="Garamond" w:hAnsi="Garamond" w:cs="Arial"/>
          <w:szCs w:val="24"/>
        </w:rPr>
      </w:pPr>
      <w:r w:rsidRPr="000B538F">
        <w:rPr>
          <w:rFonts w:ascii="Garamond" w:hAnsi="Garamond" w:cs="Arial"/>
          <w:szCs w:val="24"/>
        </w:rPr>
        <w:t>De regeling van de gegarandeerde salarisverhoging bij bevordering naar een graad van een hoger niveau</w:t>
      </w:r>
      <w:r w:rsidR="0024387A" w:rsidRPr="000B538F">
        <w:rPr>
          <w:rFonts w:ascii="Garamond" w:hAnsi="Garamond" w:cs="Arial"/>
          <w:szCs w:val="24"/>
        </w:rPr>
        <w:t xml:space="preserve"> </w:t>
      </w:r>
      <w:r w:rsidRPr="000B538F">
        <w:rPr>
          <w:rFonts w:ascii="Garamond" w:hAnsi="Garamond" w:cs="Arial"/>
          <w:szCs w:val="24"/>
        </w:rPr>
        <w:t>is ook van toepassing op het personeelslid dat als gevolg van een bevordering naar een graad van een hoger niveau overkomt van het andere bestuur.</w:t>
      </w:r>
    </w:p>
    <w:p w14:paraId="45BBB048" w14:textId="77777777" w:rsidR="000E55D4" w:rsidRPr="000B538F" w:rsidRDefault="000E55D4" w:rsidP="000E55D4">
      <w:pPr>
        <w:pStyle w:val="Plattetekst22"/>
        <w:spacing w:before="60" w:after="120"/>
        <w:ind w:left="1410" w:hanging="690"/>
        <w:jc w:val="both"/>
        <w:rPr>
          <w:rFonts w:ascii="Garamond" w:hAnsi="Garamond" w:cs="Arial"/>
          <w:szCs w:val="24"/>
        </w:rPr>
      </w:pPr>
      <w:r w:rsidRPr="000B538F">
        <w:rPr>
          <w:rFonts w:ascii="Garamond" w:hAnsi="Garamond" w:cs="Arial"/>
          <w:szCs w:val="24"/>
        </w:rPr>
        <w:t>§3.</w:t>
      </w:r>
      <w:r w:rsidRPr="000B538F">
        <w:rPr>
          <w:rFonts w:ascii="Garamond" w:hAnsi="Garamond" w:cs="Arial"/>
          <w:szCs w:val="24"/>
        </w:rPr>
        <w:tab/>
        <w:t>In afwijking van paragraaf 1 wordt ervaring in de privésector of als zelfstandige die bij het andere bestuur gevaloriseerd werd in de schaalanciënniteit, alleen gevaloriseerd in de schaalanciënniteit voor zover die valorisatieregeling ook geldt voor het eigen personeel.</w:t>
      </w:r>
    </w:p>
    <w:p w14:paraId="4C669618" w14:textId="77777777" w:rsidR="000E55D4" w:rsidRPr="000B538F" w:rsidRDefault="000E55D4" w:rsidP="000E55D4">
      <w:pPr>
        <w:pStyle w:val="Plattetekst22"/>
        <w:spacing w:before="60" w:after="120"/>
        <w:ind w:left="1410"/>
        <w:jc w:val="both"/>
        <w:rPr>
          <w:rFonts w:ascii="Garamond" w:hAnsi="Garamond" w:cs="Arial"/>
          <w:szCs w:val="24"/>
        </w:rPr>
      </w:pPr>
      <w:r w:rsidRPr="000B538F">
        <w:rPr>
          <w:rFonts w:ascii="Garamond" w:hAnsi="Garamond" w:cs="Arial"/>
          <w:szCs w:val="24"/>
        </w:rPr>
        <w:t xml:space="preserve">Ervaring in de privésector of als zelfstandige die bij het andere bestuur gevaloriseerd werd in de geldelijke anciënniteit, wordt alleen gevaloriseerd in de geldelijke anciënniteit voor zover die valorisatieregeling ook geldt voor het eigen personeel. </w:t>
      </w:r>
    </w:p>
    <w:p w14:paraId="1698EBB1" w14:textId="77777777" w:rsidR="000E55D4" w:rsidRPr="000B538F" w:rsidRDefault="000E55D4" w:rsidP="000E55D4">
      <w:pPr>
        <w:pStyle w:val="Plattetekst22"/>
        <w:tabs>
          <w:tab w:val="left" w:pos="2160"/>
        </w:tabs>
        <w:spacing w:before="60" w:after="120"/>
        <w:jc w:val="both"/>
        <w:rPr>
          <w:rFonts w:ascii="Garamond" w:hAnsi="Garamond" w:cs="Arial"/>
          <w:b/>
          <w:szCs w:val="24"/>
          <w:u w:val="single"/>
        </w:rPr>
      </w:pPr>
      <w:r w:rsidRPr="000B538F">
        <w:rPr>
          <w:rFonts w:ascii="Garamond" w:hAnsi="Garamond" w:cs="Arial"/>
          <w:b/>
          <w:szCs w:val="24"/>
          <w:u w:val="single"/>
        </w:rPr>
        <w:t xml:space="preserve">Art. </w:t>
      </w:r>
      <w:r w:rsidR="0024387A" w:rsidRPr="000B538F">
        <w:rPr>
          <w:rFonts w:ascii="Garamond" w:hAnsi="Garamond" w:cs="Arial"/>
          <w:b/>
          <w:szCs w:val="24"/>
          <w:u w:val="single"/>
        </w:rPr>
        <w:t>12</w:t>
      </w:r>
      <w:r w:rsidR="004343FE" w:rsidRPr="000B538F">
        <w:rPr>
          <w:rFonts w:ascii="Garamond" w:hAnsi="Garamond" w:cs="Arial"/>
          <w:b/>
          <w:szCs w:val="24"/>
          <w:u w:val="single"/>
        </w:rPr>
        <w:t>3</w:t>
      </w:r>
      <w:r w:rsidRPr="000B538F">
        <w:rPr>
          <w:rFonts w:ascii="Garamond" w:hAnsi="Garamond" w:cs="Arial"/>
          <w:b/>
          <w:szCs w:val="24"/>
          <w:u w:val="single"/>
        </w:rPr>
        <w:t>.</w:t>
      </w:r>
    </w:p>
    <w:p w14:paraId="03969808" w14:textId="77777777" w:rsidR="000E55D4" w:rsidRPr="000B538F" w:rsidRDefault="000E55D4" w:rsidP="000E55D4">
      <w:pPr>
        <w:pStyle w:val="artikeltekst"/>
        <w:spacing w:before="60"/>
      </w:pPr>
      <w:r w:rsidRPr="000B538F">
        <w:t xml:space="preserve">De niveau-anciënniteit en de dienstanciënniteit die het personeelslid verworven had bij </w:t>
      </w:r>
      <w:r w:rsidR="0024387A" w:rsidRPr="000B538F">
        <w:t>de andere overheid</w:t>
      </w:r>
      <w:r w:rsidRPr="000B538F">
        <w:t>, worden volledig in aanmerking genomen voor de vaststelling van de niveau-anciënniteit en de dienstanciënniteit.</w:t>
      </w:r>
    </w:p>
    <w:p w14:paraId="43531D42" w14:textId="77777777" w:rsidR="000E55D4" w:rsidRPr="000B538F" w:rsidRDefault="000E55D4" w:rsidP="000E55D4">
      <w:pPr>
        <w:pStyle w:val="artikeltekst"/>
        <w:spacing w:before="60"/>
      </w:pPr>
      <w:r w:rsidRPr="000B538F">
        <w:t xml:space="preserve">De regels voor de vaststelling van de graadanciënniteit na aanstelling in een andere graad bij de toepassing van de procedure van interne mobiliteit zijn ook van toepassing op het personeelslid dat overkomt van het andere bestuur en dat aangesteld wordt in een andere graad. </w:t>
      </w:r>
    </w:p>
    <w:p w14:paraId="66964936" w14:textId="77777777" w:rsidR="000E55D4" w:rsidRPr="000B538F" w:rsidRDefault="000E55D4" w:rsidP="000E55D4">
      <w:pPr>
        <w:pStyle w:val="artikeltekst"/>
        <w:spacing w:before="60"/>
      </w:pPr>
      <w:r w:rsidRPr="000B538F">
        <w:t xml:space="preserve">Na bevordering neemt de graadanciënniteit in de nieuwe graad een aanvang. </w:t>
      </w:r>
    </w:p>
    <w:p w14:paraId="2E838D76" w14:textId="77777777" w:rsidR="000E55D4" w:rsidRPr="000B538F" w:rsidRDefault="000E55D4" w:rsidP="000E55D4">
      <w:pPr>
        <w:pStyle w:val="Plattetekst22"/>
        <w:tabs>
          <w:tab w:val="left" w:pos="2160"/>
        </w:tabs>
        <w:spacing w:before="60" w:after="120"/>
        <w:jc w:val="both"/>
        <w:rPr>
          <w:rFonts w:ascii="Garamond" w:hAnsi="Garamond" w:cs="Arial"/>
          <w:b/>
          <w:szCs w:val="24"/>
          <w:u w:val="single"/>
        </w:rPr>
      </w:pPr>
      <w:r w:rsidRPr="000B538F">
        <w:rPr>
          <w:rFonts w:ascii="Garamond" w:hAnsi="Garamond" w:cs="Arial"/>
          <w:b/>
          <w:szCs w:val="24"/>
          <w:u w:val="single"/>
        </w:rPr>
        <w:t xml:space="preserve">Art. </w:t>
      </w:r>
      <w:r w:rsidR="0024387A" w:rsidRPr="000B538F">
        <w:rPr>
          <w:rFonts w:ascii="Garamond" w:hAnsi="Garamond" w:cs="Arial"/>
          <w:b/>
          <w:szCs w:val="24"/>
          <w:u w:val="single"/>
        </w:rPr>
        <w:t>12</w:t>
      </w:r>
      <w:r w:rsidR="004343FE" w:rsidRPr="000B538F">
        <w:rPr>
          <w:rFonts w:ascii="Garamond" w:hAnsi="Garamond" w:cs="Arial"/>
          <w:b/>
          <w:szCs w:val="24"/>
          <w:u w:val="single"/>
        </w:rPr>
        <w:t>4</w:t>
      </w:r>
      <w:r w:rsidRPr="000B538F">
        <w:rPr>
          <w:rFonts w:ascii="Garamond" w:hAnsi="Garamond" w:cs="Arial"/>
          <w:b/>
          <w:szCs w:val="24"/>
          <w:u w:val="single"/>
        </w:rPr>
        <w:t>.</w:t>
      </w:r>
    </w:p>
    <w:p w14:paraId="07D6B07A" w14:textId="77777777" w:rsidR="000E55D4" w:rsidRPr="000B538F" w:rsidRDefault="000E55D4" w:rsidP="000E55D4">
      <w:pPr>
        <w:pStyle w:val="artikeltekst"/>
        <w:spacing w:before="60"/>
      </w:pPr>
      <w:r w:rsidRPr="000B538F">
        <w:t xml:space="preserve">Het personeelslid dat overkomt van </w:t>
      </w:r>
      <w:r w:rsidR="0024387A" w:rsidRPr="000B538F">
        <w:t>een andere overheid</w:t>
      </w:r>
      <w:r w:rsidRPr="000B538F">
        <w:t xml:space="preserve">, is onderworpen aan de regels over de jaarlijkse vakantie, de feestdagen en de andere verloven en afwezigheden die gelden </w:t>
      </w:r>
      <w:r w:rsidR="0024387A" w:rsidRPr="000B538F">
        <w:rPr>
          <w:lang w:val="nl-BE"/>
        </w:rPr>
        <w:t>bij de overheid waar het aangesteld wordt</w:t>
      </w:r>
      <w:r w:rsidRPr="000B538F">
        <w:t>. Er zijn geen overgangsbepalingen van toepassing.</w:t>
      </w:r>
    </w:p>
    <w:p w14:paraId="523CEC2B" w14:textId="77777777" w:rsidR="0024387A" w:rsidRPr="000B538F" w:rsidRDefault="000E55D4" w:rsidP="000E55D4">
      <w:pPr>
        <w:pStyle w:val="artikeltekst"/>
        <w:spacing w:before="60"/>
      </w:pPr>
      <w:r w:rsidRPr="000B538F">
        <w:t xml:space="preserve">De regels over het ziektekrediet </w:t>
      </w:r>
      <w:r w:rsidR="0024387A" w:rsidRPr="000B538F">
        <w:rPr>
          <w:lang w:val="nl-BE"/>
        </w:rPr>
        <w:t>bij de overheid waarbij het vast aangestelde statutaire personeelslid wordt aangesteld</w:t>
      </w:r>
      <w:r w:rsidRPr="000B538F">
        <w:t xml:space="preserve">, zijn van toepassing bij de aanstelling als vast aangesteld statutair personeelslid, met dien verstande dat de jaren dienstactiviteit en de al opgenomen ziektedagen bij </w:t>
      </w:r>
      <w:r w:rsidR="0024387A" w:rsidRPr="000B538F">
        <w:t>de andere overheid</w:t>
      </w:r>
      <w:r w:rsidRPr="000B538F">
        <w:t>, meegerekend worden voor de vaststelling van het aantal dagen ziektekrediet.</w:t>
      </w:r>
    </w:p>
    <w:p w14:paraId="063D2223" w14:textId="77777777" w:rsidR="0024387A" w:rsidRPr="000B538F" w:rsidRDefault="0024387A">
      <w:pPr>
        <w:spacing w:before="0" w:after="160" w:line="259" w:lineRule="auto"/>
        <w:ind w:left="0"/>
        <w:rPr>
          <w:rFonts w:ascii="Garamond" w:hAnsi="Garamond" w:cs="Arial"/>
          <w:bCs/>
          <w:iCs/>
          <w:sz w:val="24"/>
          <w:szCs w:val="28"/>
        </w:rPr>
      </w:pPr>
      <w:r w:rsidRPr="000B538F">
        <w:br w:type="page"/>
      </w:r>
    </w:p>
    <w:p w14:paraId="72535D7F" w14:textId="77777777" w:rsidR="000E55D4" w:rsidRPr="000B538F" w:rsidRDefault="000E55D4" w:rsidP="000E55D4">
      <w:pPr>
        <w:pStyle w:val="Kop3"/>
        <w:tabs>
          <w:tab w:val="left" w:pos="1800"/>
        </w:tabs>
        <w:spacing w:before="0"/>
      </w:pPr>
      <w:bookmarkStart w:id="157" w:name="_Toc501609581"/>
      <w:bookmarkStart w:id="158" w:name="_Toc85631120"/>
      <w:r w:rsidRPr="000B538F">
        <w:t>Afdeling 2 Gezamenlijke organisatie van selectieprocedures en gemeenschappelijke wervingsreserves bij sommige overheden met hetzelfde werkingsgebied</w:t>
      </w:r>
      <w:bookmarkEnd w:id="157"/>
      <w:bookmarkEnd w:id="158"/>
    </w:p>
    <w:p w14:paraId="0336C79A" w14:textId="77777777" w:rsidR="000E55D4" w:rsidRPr="000B538F" w:rsidRDefault="000E55D4" w:rsidP="000E55D4">
      <w:pPr>
        <w:pStyle w:val="Plattetekst22"/>
        <w:tabs>
          <w:tab w:val="left" w:pos="2160"/>
        </w:tabs>
        <w:spacing w:before="60" w:after="120"/>
        <w:jc w:val="both"/>
        <w:rPr>
          <w:rFonts w:ascii="Garamond" w:hAnsi="Garamond" w:cs="Arial"/>
          <w:b/>
          <w:szCs w:val="24"/>
          <w:u w:val="single"/>
        </w:rPr>
      </w:pPr>
    </w:p>
    <w:p w14:paraId="6794192A" w14:textId="77777777" w:rsidR="000E55D4" w:rsidRPr="000B538F" w:rsidRDefault="000E55D4" w:rsidP="000E55D4">
      <w:pPr>
        <w:pStyle w:val="Plattetekst22"/>
        <w:tabs>
          <w:tab w:val="left" w:pos="2160"/>
        </w:tabs>
        <w:spacing w:before="60" w:after="120"/>
        <w:jc w:val="both"/>
        <w:rPr>
          <w:rFonts w:ascii="Garamond" w:hAnsi="Garamond" w:cs="Arial"/>
          <w:b/>
          <w:szCs w:val="24"/>
          <w:u w:val="single"/>
        </w:rPr>
      </w:pPr>
      <w:r w:rsidRPr="000B538F">
        <w:rPr>
          <w:rFonts w:ascii="Garamond" w:hAnsi="Garamond" w:cs="Arial"/>
          <w:b/>
          <w:szCs w:val="24"/>
          <w:u w:val="single"/>
        </w:rPr>
        <w:t>Art</w:t>
      </w:r>
      <w:r w:rsidR="004343FE" w:rsidRPr="000B538F">
        <w:rPr>
          <w:rFonts w:ascii="Garamond" w:hAnsi="Garamond" w:cs="Arial"/>
          <w:b/>
          <w:szCs w:val="24"/>
          <w:u w:val="single"/>
        </w:rPr>
        <w:t xml:space="preserve">. </w:t>
      </w:r>
      <w:r w:rsidR="0024387A" w:rsidRPr="000B538F">
        <w:rPr>
          <w:rFonts w:ascii="Garamond" w:hAnsi="Garamond" w:cs="Arial"/>
          <w:b/>
          <w:szCs w:val="24"/>
          <w:u w:val="single"/>
        </w:rPr>
        <w:t>12</w:t>
      </w:r>
      <w:r w:rsidR="004343FE" w:rsidRPr="000B538F">
        <w:rPr>
          <w:rFonts w:ascii="Garamond" w:hAnsi="Garamond" w:cs="Arial"/>
          <w:b/>
          <w:szCs w:val="24"/>
          <w:u w:val="single"/>
        </w:rPr>
        <w:t>5.</w:t>
      </w:r>
    </w:p>
    <w:p w14:paraId="37963F45" w14:textId="77777777" w:rsidR="000E55D4" w:rsidRPr="000B538F" w:rsidRDefault="000E55D4" w:rsidP="000E55D4">
      <w:pPr>
        <w:pStyle w:val="Plattetekst22"/>
        <w:spacing w:before="60" w:after="120"/>
        <w:ind w:left="1410" w:hanging="690"/>
        <w:jc w:val="both"/>
        <w:rPr>
          <w:rFonts w:ascii="Garamond" w:hAnsi="Garamond" w:cs="Arial"/>
          <w:szCs w:val="24"/>
        </w:rPr>
      </w:pPr>
      <w:r w:rsidRPr="000B538F">
        <w:rPr>
          <w:b/>
          <w:sz w:val="18"/>
          <w:szCs w:val="18"/>
        </w:rPr>
        <w:t xml:space="preserve"> </w:t>
      </w:r>
      <w:r w:rsidRPr="000B538F">
        <w:rPr>
          <w:rFonts w:ascii="Garamond" w:hAnsi="Garamond" w:cs="Arial"/>
          <w:szCs w:val="24"/>
        </w:rPr>
        <w:t>§1.</w:t>
      </w:r>
      <w:r w:rsidRPr="000B538F">
        <w:rPr>
          <w:rFonts w:ascii="Garamond" w:hAnsi="Garamond" w:cs="Arial"/>
          <w:szCs w:val="24"/>
        </w:rPr>
        <w:tab/>
        <w:t xml:space="preserve">De aanstellende overheden van de gemeente en het OCMW </w:t>
      </w:r>
      <w:r w:rsidR="003A740E" w:rsidRPr="000B538F">
        <w:rPr>
          <w:rFonts w:ascii="Garamond" w:hAnsi="Garamond" w:cs="Arial"/>
          <w:szCs w:val="24"/>
        </w:rPr>
        <w:t xml:space="preserve">of van de gemeente en haar </w:t>
      </w:r>
      <w:proofErr w:type="spellStart"/>
      <w:r w:rsidR="003A740E" w:rsidRPr="000B538F">
        <w:rPr>
          <w:rFonts w:ascii="Garamond" w:hAnsi="Garamond" w:cs="Arial"/>
          <w:szCs w:val="24"/>
        </w:rPr>
        <w:t>AGB’s</w:t>
      </w:r>
      <w:proofErr w:type="spellEnd"/>
      <w:r w:rsidR="003A740E" w:rsidRPr="000B538F">
        <w:rPr>
          <w:rFonts w:ascii="Garamond" w:hAnsi="Garamond" w:cs="Arial"/>
          <w:szCs w:val="24"/>
        </w:rPr>
        <w:t xml:space="preserve"> </w:t>
      </w:r>
      <w:r w:rsidRPr="000B538F">
        <w:rPr>
          <w:rFonts w:ascii="Garamond" w:hAnsi="Garamond" w:cs="Arial"/>
          <w:szCs w:val="24"/>
        </w:rPr>
        <w:t>kunnen bij een aanwervingsprocedure, voor een vacante betrekking die zowel bij de gemeente als bij het OCMW bestaat, gezamenlijk een selectieprocedure organiseren overeenkomstig hoofdstuk 3 van het besluit van de Vlaamse Regering van 20 mei 2011 houdende regeling van de externe personeelsmobiliteit tussen sommige lokale en provinciale overheden onderling en tussen sommige lokale en provinciale overheden en de diensten van de Vlaamse overheid onderling, en houdende enkele maatregelen ter ondersteuning van de personeelsmobiliteit tussen lokale en provinciale overheden met hetzelfde werkingsgebied (en latere wijzigingen).</w:t>
      </w:r>
    </w:p>
    <w:p w14:paraId="1A0610D6" w14:textId="77777777" w:rsidR="000E55D4" w:rsidRPr="000B538F" w:rsidRDefault="000E55D4" w:rsidP="000E55D4">
      <w:pPr>
        <w:pStyle w:val="Plattetekst22"/>
        <w:spacing w:before="60" w:after="120"/>
        <w:ind w:left="1410"/>
        <w:jc w:val="both"/>
        <w:rPr>
          <w:rFonts w:ascii="Garamond" w:hAnsi="Garamond" w:cs="Arial"/>
          <w:szCs w:val="24"/>
        </w:rPr>
      </w:pPr>
      <w:r w:rsidRPr="000B538F">
        <w:rPr>
          <w:rFonts w:ascii="Garamond" w:hAnsi="Garamond" w:cs="Arial"/>
          <w:szCs w:val="24"/>
        </w:rPr>
        <w:t xml:space="preserve">Na een gezamenlijke selectieprocedure kunnen de aanstellende overheden van de gemeente en het OCMW </w:t>
      </w:r>
      <w:r w:rsidR="003A740E" w:rsidRPr="000B538F">
        <w:rPr>
          <w:rFonts w:ascii="Garamond" w:hAnsi="Garamond" w:cs="Arial"/>
          <w:szCs w:val="24"/>
        </w:rPr>
        <w:t xml:space="preserve">of van de gemeente en haar </w:t>
      </w:r>
      <w:proofErr w:type="spellStart"/>
      <w:r w:rsidR="003A740E" w:rsidRPr="000B538F">
        <w:rPr>
          <w:rFonts w:ascii="Garamond" w:hAnsi="Garamond" w:cs="Arial"/>
          <w:szCs w:val="24"/>
        </w:rPr>
        <w:t>AGB’s</w:t>
      </w:r>
      <w:proofErr w:type="spellEnd"/>
      <w:r w:rsidR="003A740E" w:rsidRPr="000B538F">
        <w:rPr>
          <w:rFonts w:ascii="Garamond" w:hAnsi="Garamond" w:cs="Arial"/>
          <w:szCs w:val="24"/>
        </w:rPr>
        <w:t xml:space="preserve"> </w:t>
      </w:r>
      <w:r w:rsidRPr="000B538F">
        <w:rPr>
          <w:rFonts w:ascii="Garamond" w:hAnsi="Garamond" w:cs="Arial"/>
          <w:szCs w:val="24"/>
        </w:rPr>
        <w:t>eveneens een gemeenschappelijke wervingsreserve aanleggen. Het aanleggen van een gemeenschappelijke wervingsreserve verloopt in overeenstemming met de procedureregels, met toepassing van de artikel</w:t>
      </w:r>
      <w:r w:rsidR="00F26CB8" w:rsidRPr="000B538F">
        <w:rPr>
          <w:rFonts w:ascii="Garamond" w:hAnsi="Garamond" w:cs="Arial"/>
          <w:szCs w:val="24"/>
        </w:rPr>
        <w:t>en</w:t>
      </w:r>
      <w:r w:rsidRPr="000B538F">
        <w:rPr>
          <w:rFonts w:ascii="Garamond" w:hAnsi="Garamond" w:cs="Arial"/>
          <w:szCs w:val="24"/>
        </w:rPr>
        <w:t xml:space="preserve"> 2</w:t>
      </w:r>
      <w:r w:rsidR="00F2701A" w:rsidRPr="000B538F">
        <w:rPr>
          <w:rFonts w:ascii="Garamond" w:hAnsi="Garamond" w:cs="Arial"/>
          <w:szCs w:val="24"/>
        </w:rPr>
        <w:t>5</w:t>
      </w:r>
      <w:r w:rsidRPr="000B538F">
        <w:rPr>
          <w:rFonts w:ascii="Garamond" w:hAnsi="Garamond" w:cs="Arial"/>
          <w:szCs w:val="24"/>
        </w:rPr>
        <w:t xml:space="preserve"> tot </w:t>
      </w:r>
      <w:r w:rsidR="00F2701A" w:rsidRPr="000B538F">
        <w:rPr>
          <w:rFonts w:ascii="Garamond" w:hAnsi="Garamond" w:cs="Arial"/>
          <w:szCs w:val="24"/>
        </w:rPr>
        <w:t>27</w:t>
      </w:r>
      <w:r w:rsidRPr="000B538F">
        <w:rPr>
          <w:rFonts w:ascii="Garamond" w:hAnsi="Garamond" w:cs="Arial"/>
          <w:szCs w:val="24"/>
        </w:rPr>
        <w:t xml:space="preserve"> van de</w:t>
      </w:r>
      <w:r w:rsidR="0024387A" w:rsidRPr="000B538F">
        <w:rPr>
          <w:rFonts w:ascii="Garamond" w:hAnsi="Garamond" w:cs="Arial"/>
          <w:szCs w:val="24"/>
        </w:rPr>
        <w:t>ze</w:t>
      </w:r>
      <w:r w:rsidRPr="000B538F">
        <w:rPr>
          <w:rFonts w:ascii="Garamond" w:hAnsi="Garamond" w:cs="Arial"/>
          <w:szCs w:val="24"/>
        </w:rPr>
        <w:t xml:space="preserve"> rechtspositieregeling.</w:t>
      </w:r>
    </w:p>
    <w:p w14:paraId="75C0A241" w14:textId="77777777" w:rsidR="000E55D4" w:rsidRPr="000B538F" w:rsidRDefault="000E55D4" w:rsidP="000E55D4">
      <w:pPr>
        <w:pStyle w:val="Plattetekst22"/>
        <w:spacing w:before="60" w:after="120"/>
        <w:ind w:left="1410" w:hanging="690"/>
        <w:jc w:val="both"/>
        <w:rPr>
          <w:rFonts w:ascii="Garamond" w:hAnsi="Garamond" w:cs="Arial"/>
          <w:szCs w:val="24"/>
        </w:rPr>
      </w:pPr>
      <w:r w:rsidRPr="000B538F">
        <w:rPr>
          <w:rFonts w:ascii="Garamond" w:hAnsi="Garamond" w:cs="Arial"/>
          <w:szCs w:val="24"/>
        </w:rPr>
        <w:t>§2.</w:t>
      </w:r>
      <w:r w:rsidRPr="000B538F">
        <w:rPr>
          <w:rFonts w:ascii="Garamond" w:hAnsi="Garamond" w:cs="Arial"/>
          <w:szCs w:val="24"/>
        </w:rPr>
        <w:tab/>
        <w:t xml:space="preserve">De procedure voor gezamenlijke organisatie van selectieprocedures en gemeenschappelijke wervingsreserves is niet van toepassing op het ambt van </w:t>
      </w:r>
      <w:r w:rsidR="003A740E" w:rsidRPr="000B538F">
        <w:rPr>
          <w:rFonts w:ascii="Garamond" w:hAnsi="Garamond" w:cs="Arial"/>
          <w:szCs w:val="24"/>
        </w:rPr>
        <w:t>algemeen directeur en financieel directeur</w:t>
      </w:r>
      <w:r w:rsidRPr="000B538F">
        <w:rPr>
          <w:rFonts w:ascii="Garamond" w:hAnsi="Garamond" w:cs="Arial"/>
          <w:szCs w:val="24"/>
        </w:rPr>
        <w:t>.</w:t>
      </w:r>
    </w:p>
    <w:p w14:paraId="7A1D8082" w14:textId="77777777" w:rsidR="000E55D4" w:rsidRPr="000B538F" w:rsidRDefault="000E55D4" w:rsidP="000E55D4">
      <w:pPr>
        <w:pStyle w:val="artikeltekst"/>
        <w:spacing w:before="60"/>
      </w:pPr>
    </w:p>
    <w:p w14:paraId="58D806D1" w14:textId="77777777" w:rsidR="000E55D4" w:rsidRPr="000B538F" w:rsidRDefault="000E55D4" w:rsidP="000E55D4">
      <w:pPr>
        <w:pStyle w:val="Kop3"/>
        <w:tabs>
          <w:tab w:val="left" w:pos="1800"/>
        </w:tabs>
        <w:spacing w:before="0"/>
      </w:pPr>
      <w:bookmarkStart w:id="159" w:name="_Toc323043267"/>
      <w:bookmarkStart w:id="160" w:name="_Toc334105164"/>
      <w:bookmarkStart w:id="161" w:name="_Toc382919135"/>
      <w:bookmarkStart w:id="162" w:name="_Toc501609582"/>
      <w:bookmarkStart w:id="163" w:name="_Toc85631121"/>
      <w:r w:rsidRPr="000B538F">
        <w:t>Afdeling 3 Externe personeelsmobiliteit tussen lokale en provinciale overheden die niet hetzelfde werkingsgebied hebben en tussen diezelfde lokale en provinciale overheden en diensten van de Vlaamse overheid.</w:t>
      </w:r>
      <w:bookmarkEnd w:id="159"/>
      <w:bookmarkEnd w:id="160"/>
      <w:bookmarkEnd w:id="161"/>
      <w:bookmarkEnd w:id="162"/>
      <w:bookmarkEnd w:id="163"/>
    </w:p>
    <w:p w14:paraId="728A690C" w14:textId="77777777" w:rsidR="000E55D4" w:rsidRPr="000B538F" w:rsidRDefault="000E55D4" w:rsidP="000E55D4">
      <w:pPr>
        <w:rPr>
          <w:b/>
          <w:sz w:val="18"/>
          <w:szCs w:val="18"/>
        </w:rPr>
      </w:pPr>
    </w:p>
    <w:p w14:paraId="42ECEB7E" w14:textId="77777777" w:rsidR="000E55D4" w:rsidRPr="000B538F" w:rsidRDefault="000E55D4" w:rsidP="000E55D4">
      <w:pPr>
        <w:pStyle w:val="Kop4"/>
        <w:rPr>
          <w:rFonts w:ascii="Garamond" w:hAnsi="Garamond"/>
          <w:szCs w:val="24"/>
        </w:rPr>
      </w:pPr>
      <w:bookmarkStart w:id="164" w:name="_Toc501609583"/>
      <w:bookmarkStart w:id="165" w:name="_Toc85631122"/>
      <w:r w:rsidRPr="000B538F">
        <w:rPr>
          <w:rFonts w:ascii="Garamond" w:hAnsi="Garamond"/>
          <w:szCs w:val="24"/>
        </w:rPr>
        <w:t>Onderafdeling 1. Toepassingsgebied en algemene bepalingen</w:t>
      </w:r>
      <w:bookmarkEnd w:id="164"/>
      <w:bookmarkEnd w:id="165"/>
    </w:p>
    <w:p w14:paraId="16131D9D" w14:textId="77777777" w:rsidR="000E55D4" w:rsidRPr="000B538F" w:rsidRDefault="000E55D4" w:rsidP="000E55D4">
      <w:pPr>
        <w:rPr>
          <w:rFonts w:ascii="Arial" w:hAnsi="Arial" w:cs="Arial"/>
          <w:sz w:val="18"/>
          <w:szCs w:val="18"/>
          <w:lang w:val="nl-BE" w:eastAsia="nl-BE"/>
        </w:rPr>
      </w:pPr>
    </w:p>
    <w:p w14:paraId="7663C588" w14:textId="77777777" w:rsidR="000E55D4" w:rsidRPr="000B538F" w:rsidRDefault="000E55D4" w:rsidP="000E55D4">
      <w:pPr>
        <w:pStyle w:val="Plattetekst22"/>
        <w:tabs>
          <w:tab w:val="left" w:pos="2160"/>
        </w:tabs>
        <w:spacing w:before="60" w:after="120"/>
        <w:jc w:val="both"/>
        <w:rPr>
          <w:rFonts w:ascii="Garamond" w:hAnsi="Garamond" w:cs="Arial"/>
          <w:b/>
          <w:szCs w:val="24"/>
          <w:u w:val="single"/>
        </w:rPr>
      </w:pPr>
      <w:r w:rsidRPr="000B538F">
        <w:rPr>
          <w:rFonts w:ascii="Garamond" w:hAnsi="Garamond" w:cs="Arial"/>
          <w:b/>
          <w:szCs w:val="24"/>
          <w:u w:val="single"/>
        </w:rPr>
        <w:t>Art</w:t>
      </w:r>
      <w:r w:rsidR="004343FE" w:rsidRPr="000B538F">
        <w:rPr>
          <w:rFonts w:ascii="Garamond" w:hAnsi="Garamond" w:cs="Arial"/>
          <w:b/>
          <w:szCs w:val="24"/>
          <w:u w:val="single"/>
        </w:rPr>
        <w:t>.</w:t>
      </w:r>
      <w:r w:rsidRPr="000B538F">
        <w:rPr>
          <w:rFonts w:ascii="Garamond" w:hAnsi="Garamond" w:cs="Arial"/>
          <w:b/>
          <w:szCs w:val="24"/>
          <w:u w:val="single"/>
        </w:rPr>
        <w:t xml:space="preserve"> 1</w:t>
      </w:r>
      <w:r w:rsidR="003A740E" w:rsidRPr="000B538F">
        <w:rPr>
          <w:rFonts w:ascii="Garamond" w:hAnsi="Garamond" w:cs="Arial"/>
          <w:b/>
          <w:szCs w:val="24"/>
          <w:u w:val="single"/>
        </w:rPr>
        <w:t>2</w:t>
      </w:r>
      <w:r w:rsidR="004343FE" w:rsidRPr="000B538F">
        <w:rPr>
          <w:rFonts w:ascii="Garamond" w:hAnsi="Garamond" w:cs="Arial"/>
          <w:b/>
          <w:szCs w:val="24"/>
          <w:u w:val="single"/>
        </w:rPr>
        <w:t>6.</w:t>
      </w:r>
    </w:p>
    <w:p w14:paraId="6C9DE6C4" w14:textId="77777777" w:rsidR="000E55D4" w:rsidRPr="000B538F" w:rsidRDefault="000E55D4" w:rsidP="000E55D4">
      <w:pPr>
        <w:pStyle w:val="artikeltekst"/>
        <w:spacing w:before="60"/>
      </w:pPr>
      <w:r w:rsidRPr="000B538F">
        <w:t>Deze afdeling is van toepassing op personeelsleden van de volgende overheden:</w:t>
      </w:r>
    </w:p>
    <w:p w14:paraId="00AAF0DB" w14:textId="77777777" w:rsidR="000E55D4" w:rsidRPr="000B538F" w:rsidRDefault="000E55D4" w:rsidP="000E55D4">
      <w:pPr>
        <w:pStyle w:val="artikeltekst"/>
        <w:spacing w:before="60"/>
      </w:pPr>
      <w:r w:rsidRPr="000B538F">
        <w:t xml:space="preserve">1° </w:t>
      </w:r>
      <w:r w:rsidRPr="000B538F">
        <w:tab/>
        <w:t>de gemeenten;</w:t>
      </w:r>
    </w:p>
    <w:p w14:paraId="38E6BA94" w14:textId="77777777" w:rsidR="000E55D4" w:rsidRPr="000B538F" w:rsidRDefault="000E55D4" w:rsidP="000E55D4">
      <w:pPr>
        <w:pStyle w:val="artikeltekst"/>
        <w:spacing w:before="60"/>
        <w:ind w:left="1418" w:hanging="709"/>
      </w:pPr>
      <w:r w:rsidRPr="000B538F">
        <w:t xml:space="preserve">2° </w:t>
      </w:r>
      <w:r w:rsidRPr="000B538F">
        <w:tab/>
        <w:t xml:space="preserve">de </w:t>
      </w:r>
      <w:proofErr w:type="spellStart"/>
      <w:r w:rsidRPr="000B538F">
        <w:t>OCMW’s</w:t>
      </w:r>
      <w:proofErr w:type="spellEnd"/>
      <w:r w:rsidRPr="000B538F">
        <w:t>, met uitzondering van het ziekenhuis in eigen beheer;</w:t>
      </w:r>
    </w:p>
    <w:p w14:paraId="0690A260" w14:textId="77777777" w:rsidR="000E55D4" w:rsidRPr="000B538F" w:rsidRDefault="000E55D4" w:rsidP="000E55D4">
      <w:pPr>
        <w:pStyle w:val="artikeltekst"/>
        <w:spacing w:before="60"/>
      </w:pPr>
      <w:r w:rsidRPr="000B538F">
        <w:t xml:space="preserve">3° </w:t>
      </w:r>
      <w:r w:rsidRPr="000B538F">
        <w:tab/>
        <w:t>de OCMW-verenigingen, met uitzondering van de ziekenhuisverenigingen;</w:t>
      </w:r>
    </w:p>
    <w:p w14:paraId="75B1FD4F" w14:textId="77777777" w:rsidR="000E55D4" w:rsidRPr="000B538F" w:rsidRDefault="000E55D4" w:rsidP="000E55D4">
      <w:pPr>
        <w:pStyle w:val="artikeltekst"/>
        <w:spacing w:before="60"/>
      </w:pPr>
      <w:r w:rsidRPr="000B538F">
        <w:t xml:space="preserve">4° </w:t>
      </w:r>
      <w:r w:rsidRPr="000B538F">
        <w:tab/>
        <w:t xml:space="preserve">de </w:t>
      </w:r>
      <w:proofErr w:type="spellStart"/>
      <w:r w:rsidRPr="000B538F">
        <w:t>AGB’s</w:t>
      </w:r>
      <w:proofErr w:type="spellEnd"/>
      <w:r w:rsidRPr="000B538F">
        <w:t>;</w:t>
      </w:r>
      <w:r w:rsidR="0032228D" w:rsidRPr="000B538F">
        <w:t xml:space="preserve"> (autonome gemeentebedrijven)</w:t>
      </w:r>
    </w:p>
    <w:p w14:paraId="484FC7FE" w14:textId="77777777" w:rsidR="000E55D4" w:rsidRPr="000B538F" w:rsidRDefault="000E55D4" w:rsidP="000E55D4">
      <w:pPr>
        <w:pStyle w:val="artikeltekst"/>
        <w:spacing w:before="60"/>
      </w:pPr>
      <w:r w:rsidRPr="000B538F">
        <w:t xml:space="preserve">5° </w:t>
      </w:r>
      <w:r w:rsidRPr="000B538F">
        <w:tab/>
        <w:t>de provincies;</w:t>
      </w:r>
    </w:p>
    <w:p w14:paraId="37B844B3" w14:textId="77777777" w:rsidR="000E55D4" w:rsidRPr="000B538F" w:rsidRDefault="000E55D4" w:rsidP="000E55D4">
      <w:pPr>
        <w:pStyle w:val="artikeltekst"/>
        <w:spacing w:before="60"/>
      </w:pPr>
      <w:r w:rsidRPr="000B538F">
        <w:t xml:space="preserve">6° </w:t>
      </w:r>
      <w:r w:rsidRPr="000B538F">
        <w:tab/>
        <w:t xml:space="preserve">de </w:t>
      </w:r>
      <w:proofErr w:type="spellStart"/>
      <w:r w:rsidRPr="000B538F">
        <w:t>APB’s</w:t>
      </w:r>
      <w:proofErr w:type="spellEnd"/>
      <w:r w:rsidR="0032228D" w:rsidRPr="000B538F">
        <w:t xml:space="preserve"> (autonome provinciebedrijven)</w:t>
      </w:r>
      <w:r w:rsidRPr="000B538F">
        <w:t>;</w:t>
      </w:r>
    </w:p>
    <w:p w14:paraId="3330504F" w14:textId="77777777" w:rsidR="000E55D4" w:rsidRPr="000B538F" w:rsidRDefault="000E55D4" w:rsidP="000E55D4">
      <w:pPr>
        <w:pStyle w:val="artikeltekst"/>
        <w:spacing w:before="60"/>
        <w:ind w:left="1418" w:hanging="709"/>
      </w:pPr>
      <w:r w:rsidRPr="000B538F">
        <w:t xml:space="preserve">7° </w:t>
      </w:r>
      <w:r w:rsidRPr="000B538F">
        <w:tab/>
        <w:t>de diensten van de Vlaamse overheid, waaronder verstaan wordt, de diensten die onder het toepassingsgebied vallen van het Vlaams Personeelsstatuut.</w:t>
      </w:r>
    </w:p>
    <w:p w14:paraId="5F85B2E6" w14:textId="77777777" w:rsidR="000E55D4" w:rsidRPr="000B538F" w:rsidRDefault="000E55D4" w:rsidP="000E55D4">
      <w:pPr>
        <w:pStyle w:val="Plattetekst22"/>
        <w:tabs>
          <w:tab w:val="left" w:pos="2160"/>
        </w:tabs>
        <w:spacing w:before="60" w:after="120"/>
        <w:jc w:val="both"/>
        <w:rPr>
          <w:rFonts w:ascii="Garamond" w:hAnsi="Garamond" w:cs="Arial"/>
          <w:b/>
          <w:szCs w:val="24"/>
          <w:u w:val="single"/>
        </w:rPr>
      </w:pPr>
      <w:r w:rsidRPr="000B538F">
        <w:rPr>
          <w:rFonts w:ascii="Garamond" w:hAnsi="Garamond" w:cs="Arial"/>
          <w:b/>
          <w:szCs w:val="24"/>
          <w:u w:val="single"/>
        </w:rPr>
        <w:t>Art</w:t>
      </w:r>
      <w:r w:rsidR="004343FE" w:rsidRPr="000B538F">
        <w:rPr>
          <w:rFonts w:ascii="Garamond" w:hAnsi="Garamond" w:cs="Arial"/>
          <w:b/>
          <w:szCs w:val="24"/>
          <w:u w:val="single"/>
        </w:rPr>
        <w:t>.</w:t>
      </w:r>
      <w:r w:rsidRPr="000B538F">
        <w:rPr>
          <w:rFonts w:ascii="Garamond" w:hAnsi="Garamond" w:cs="Arial"/>
          <w:b/>
          <w:szCs w:val="24"/>
          <w:u w:val="single"/>
        </w:rPr>
        <w:t xml:space="preserve"> 1</w:t>
      </w:r>
      <w:r w:rsidR="004343FE" w:rsidRPr="000B538F">
        <w:rPr>
          <w:rFonts w:ascii="Garamond" w:hAnsi="Garamond" w:cs="Arial"/>
          <w:b/>
          <w:szCs w:val="24"/>
          <w:u w:val="single"/>
        </w:rPr>
        <w:t>27.</w:t>
      </w:r>
    </w:p>
    <w:p w14:paraId="272D1758" w14:textId="77777777" w:rsidR="000E55D4" w:rsidRPr="000B538F" w:rsidRDefault="000E55D4" w:rsidP="000E55D4">
      <w:pPr>
        <w:pStyle w:val="artikeltekst"/>
        <w:spacing w:before="60"/>
      </w:pPr>
      <w:r w:rsidRPr="000B538F">
        <w:t>Bij de toepassing van deze procedure van externe personeelsmobiliteit worden de personeelsleden van de in artikel 1</w:t>
      </w:r>
      <w:r w:rsidR="003A740E" w:rsidRPr="000B538F">
        <w:t>2</w:t>
      </w:r>
      <w:r w:rsidR="00F2701A" w:rsidRPr="000B538F">
        <w:t>6</w:t>
      </w:r>
      <w:r w:rsidRPr="000B538F">
        <w:t xml:space="preserve"> genoemde overheden, of de personeelsleden van een bepaald segment van die overheidsarbeidsmarkt, uitgenodigd om zich kandidaat te stellen voor de vacante betrekking.</w:t>
      </w:r>
    </w:p>
    <w:p w14:paraId="07E55321" w14:textId="77777777" w:rsidR="000E55D4" w:rsidRPr="000B538F" w:rsidRDefault="000E55D4" w:rsidP="000E55D4">
      <w:pPr>
        <w:pStyle w:val="artikeltekst"/>
        <w:spacing w:before="60"/>
      </w:pPr>
      <w:r w:rsidRPr="000B538F">
        <w:t>Onder segment van die overheidsarbeidsmarkt wordt verstaan:</w:t>
      </w:r>
    </w:p>
    <w:p w14:paraId="03B2C965" w14:textId="77777777" w:rsidR="000E55D4" w:rsidRPr="000B538F" w:rsidRDefault="000E55D4" w:rsidP="000E55D4">
      <w:pPr>
        <w:pStyle w:val="artikeltekst"/>
        <w:spacing w:before="60"/>
      </w:pPr>
      <w:r w:rsidRPr="000B538F">
        <w:t>1° een of meer soorten lokale of provinciale overheden, als vermeld in artikel 1</w:t>
      </w:r>
      <w:r w:rsidR="003A740E" w:rsidRPr="000B538F">
        <w:t>2</w:t>
      </w:r>
      <w:r w:rsidR="00F2701A" w:rsidRPr="000B538F">
        <w:t>6</w:t>
      </w:r>
      <w:r w:rsidRPr="000B538F">
        <w:t>;</w:t>
      </w:r>
    </w:p>
    <w:p w14:paraId="7CE4E834" w14:textId="77777777" w:rsidR="000E55D4" w:rsidRPr="000B538F" w:rsidRDefault="000E55D4" w:rsidP="000E55D4">
      <w:pPr>
        <w:pStyle w:val="artikeltekst"/>
        <w:spacing w:before="60"/>
      </w:pPr>
      <w:r w:rsidRPr="000B538F">
        <w:t>2° de diensten van de Vlaamse overheid.</w:t>
      </w:r>
    </w:p>
    <w:p w14:paraId="74ACFBCA" w14:textId="77777777" w:rsidR="000E55D4" w:rsidRPr="000B538F" w:rsidRDefault="000E55D4" w:rsidP="000E55D4">
      <w:pPr>
        <w:pStyle w:val="Plattetekst22"/>
        <w:tabs>
          <w:tab w:val="left" w:pos="2160"/>
        </w:tabs>
        <w:spacing w:before="60" w:after="120"/>
        <w:jc w:val="both"/>
        <w:rPr>
          <w:rFonts w:ascii="Garamond" w:hAnsi="Garamond" w:cs="Arial"/>
          <w:b/>
          <w:szCs w:val="24"/>
          <w:u w:val="single"/>
        </w:rPr>
      </w:pPr>
      <w:r w:rsidRPr="000B538F">
        <w:rPr>
          <w:rFonts w:ascii="Garamond" w:hAnsi="Garamond" w:cs="Arial"/>
          <w:b/>
          <w:szCs w:val="24"/>
          <w:u w:val="single"/>
        </w:rPr>
        <w:t>Art</w:t>
      </w:r>
      <w:r w:rsidR="004343FE" w:rsidRPr="000B538F">
        <w:rPr>
          <w:rFonts w:ascii="Garamond" w:hAnsi="Garamond" w:cs="Arial"/>
          <w:b/>
          <w:szCs w:val="24"/>
          <w:u w:val="single"/>
        </w:rPr>
        <w:t>.</w:t>
      </w:r>
      <w:r w:rsidRPr="000B538F">
        <w:rPr>
          <w:rFonts w:ascii="Garamond" w:hAnsi="Garamond" w:cs="Arial"/>
          <w:b/>
          <w:szCs w:val="24"/>
          <w:u w:val="single"/>
        </w:rPr>
        <w:t xml:space="preserve"> 1</w:t>
      </w:r>
      <w:r w:rsidR="004343FE" w:rsidRPr="000B538F">
        <w:rPr>
          <w:rFonts w:ascii="Garamond" w:hAnsi="Garamond" w:cs="Arial"/>
          <w:b/>
          <w:szCs w:val="24"/>
          <w:u w:val="single"/>
        </w:rPr>
        <w:t>28.</w:t>
      </w:r>
    </w:p>
    <w:p w14:paraId="2B44599D" w14:textId="77777777" w:rsidR="000E55D4" w:rsidRPr="000B538F" w:rsidRDefault="000E55D4" w:rsidP="000E55D4">
      <w:pPr>
        <w:pStyle w:val="artikeltekst"/>
        <w:spacing w:before="60"/>
      </w:pPr>
      <w:r w:rsidRPr="000B538F">
        <w:t>De procedure van externe personeelsmobiliteit voor personeelsleden van de in artikel 1</w:t>
      </w:r>
      <w:r w:rsidR="003A740E" w:rsidRPr="000B538F">
        <w:t>2</w:t>
      </w:r>
      <w:r w:rsidR="00F2701A" w:rsidRPr="000B538F">
        <w:t>6</w:t>
      </w:r>
      <w:r w:rsidRPr="000B538F">
        <w:t xml:space="preserve"> genoemde overheden is van toepassing op de volgende betrekkingen:</w:t>
      </w:r>
    </w:p>
    <w:p w14:paraId="782E9ECB" w14:textId="77777777" w:rsidR="000E55D4" w:rsidRPr="000B538F" w:rsidRDefault="000E55D4" w:rsidP="000E55D4">
      <w:pPr>
        <w:pStyle w:val="artikeltekst"/>
        <w:spacing w:before="60"/>
      </w:pPr>
      <w:r w:rsidRPr="000B538F">
        <w:t>1° statutaire betrekkingen;</w:t>
      </w:r>
    </w:p>
    <w:p w14:paraId="2F8ECBE1" w14:textId="77777777" w:rsidR="000E55D4" w:rsidRPr="000B538F" w:rsidRDefault="000E55D4" w:rsidP="000E55D4">
      <w:pPr>
        <w:pStyle w:val="artikeltekst"/>
        <w:spacing w:before="60"/>
      </w:pPr>
      <w:r w:rsidRPr="000B538F">
        <w:t>2° bestendige contractuele betrekkingen;</w:t>
      </w:r>
    </w:p>
    <w:p w14:paraId="14305394" w14:textId="77777777" w:rsidR="000E55D4" w:rsidRPr="000B538F" w:rsidRDefault="000E55D4" w:rsidP="000E55D4">
      <w:pPr>
        <w:pStyle w:val="artikeltekst"/>
        <w:spacing w:before="60"/>
      </w:pPr>
      <w:r w:rsidRPr="000B538F">
        <w:t>De procedure van externe personeelsmobiliteit voor personeelsleden van de in artikel 1</w:t>
      </w:r>
      <w:r w:rsidR="003A740E" w:rsidRPr="000B538F">
        <w:t>2</w:t>
      </w:r>
      <w:r w:rsidR="00F2701A" w:rsidRPr="000B538F">
        <w:t>6</w:t>
      </w:r>
      <w:r w:rsidRPr="000B538F">
        <w:t xml:space="preserve"> genoemde overheden is niet van toepassing op </w:t>
      </w:r>
      <w:r w:rsidRPr="000B538F">
        <w:rPr>
          <w:szCs w:val="24"/>
        </w:rPr>
        <w:t xml:space="preserve">het ambt van </w:t>
      </w:r>
      <w:r w:rsidR="003A740E" w:rsidRPr="000B538F">
        <w:rPr>
          <w:szCs w:val="24"/>
        </w:rPr>
        <w:t>algemeen directeur en financieel directeur</w:t>
      </w:r>
      <w:r w:rsidRPr="000B538F">
        <w:t>.</w:t>
      </w:r>
    </w:p>
    <w:p w14:paraId="1D030A44" w14:textId="77777777" w:rsidR="000E55D4" w:rsidRPr="000B538F" w:rsidRDefault="000E55D4" w:rsidP="000E55D4">
      <w:pPr>
        <w:pStyle w:val="Plattetekst22"/>
        <w:tabs>
          <w:tab w:val="left" w:pos="2160"/>
        </w:tabs>
        <w:spacing w:before="60" w:after="120"/>
        <w:jc w:val="both"/>
        <w:rPr>
          <w:rFonts w:ascii="Garamond" w:hAnsi="Garamond" w:cs="Arial"/>
          <w:b/>
          <w:szCs w:val="24"/>
          <w:u w:val="single"/>
        </w:rPr>
      </w:pPr>
      <w:r w:rsidRPr="000B538F">
        <w:rPr>
          <w:rFonts w:ascii="Garamond" w:hAnsi="Garamond" w:cs="Arial"/>
          <w:b/>
          <w:szCs w:val="24"/>
          <w:u w:val="single"/>
        </w:rPr>
        <w:t>Art</w:t>
      </w:r>
      <w:r w:rsidR="004343FE" w:rsidRPr="000B538F">
        <w:rPr>
          <w:rFonts w:ascii="Garamond" w:hAnsi="Garamond" w:cs="Arial"/>
          <w:b/>
          <w:szCs w:val="24"/>
          <w:u w:val="single"/>
        </w:rPr>
        <w:t>.</w:t>
      </w:r>
      <w:r w:rsidRPr="000B538F">
        <w:rPr>
          <w:rFonts w:ascii="Garamond" w:hAnsi="Garamond" w:cs="Arial"/>
          <w:b/>
          <w:szCs w:val="24"/>
          <w:u w:val="single"/>
        </w:rPr>
        <w:t xml:space="preserve"> 1</w:t>
      </w:r>
      <w:r w:rsidR="004343FE" w:rsidRPr="000B538F">
        <w:rPr>
          <w:rFonts w:ascii="Garamond" w:hAnsi="Garamond" w:cs="Arial"/>
          <w:b/>
          <w:szCs w:val="24"/>
          <w:u w:val="single"/>
        </w:rPr>
        <w:t>29.</w:t>
      </w:r>
    </w:p>
    <w:p w14:paraId="18ADA0B5" w14:textId="77777777" w:rsidR="000E55D4" w:rsidRPr="000B538F" w:rsidRDefault="000E55D4" w:rsidP="000E55D4">
      <w:pPr>
        <w:pStyle w:val="artikeltekst"/>
        <w:spacing w:before="60"/>
        <w:rPr>
          <w:szCs w:val="24"/>
        </w:rPr>
      </w:pPr>
      <w:r w:rsidRPr="000B538F">
        <w:rPr>
          <w:szCs w:val="24"/>
        </w:rPr>
        <w:t>De volgende personeelsleden kunnen zich kandidaat stellen voor deelname aan een procedure van externe personeelsmobiliteit:</w:t>
      </w:r>
    </w:p>
    <w:p w14:paraId="57FAF69A" w14:textId="77777777" w:rsidR="000E55D4" w:rsidRPr="000B538F" w:rsidRDefault="000E55D4" w:rsidP="000E55D4">
      <w:pPr>
        <w:pStyle w:val="artikeltekst"/>
        <w:spacing w:before="60"/>
        <w:rPr>
          <w:szCs w:val="24"/>
        </w:rPr>
      </w:pPr>
      <w:r w:rsidRPr="000B538F">
        <w:rPr>
          <w:szCs w:val="24"/>
        </w:rPr>
        <w:t xml:space="preserve">1° </w:t>
      </w:r>
      <w:r w:rsidRPr="000B538F">
        <w:rPr>
          <w:szCs w:val="24"/>
        </w:rPr>
        <w:tab/>
        <w:t>de vast aangestelde statutaire personeelsleden in een gelijkwaardige graad;</w:t>
      </w:r>
    </w:p>
    <w:p w14:paraId="51D34A49" w14:textId="77777777" w:rsidR="000E55D4" w:rsidRPr="000B538F" w:rsidRDefault="000E55D4" w:rsidP="000E55D4">
      <w:pPr>
        <w:pStyle w:val="artikeltekst"/>
        <w:spacing w:before="60"/>
        <w:ind w:left="1418" w:hanging="709"/>
        <w:rPr>
          <w:szCs w:val="24"/>
        </w:rPr>
      </w:pPr>
      <w:r w:rsidRPr="000B538F">
        <w:rPr>
          <w:szCs w:val="24"/>
        </w:rPr>
        <w:t xml:space="preserve">2° </w:t>
      </w:r>
      <w:r w:rsidRPr="000B538F">
        <w:rPr>
          <w:szCs w:val="24"/>
        </w:rPr>
        <w:tab/>
        <w:t>de contractuele personeelsleden in een gelijkwaardige graad die bij de eigen overheid werden aangeworven na een externe bekendmaking van de vacature en een gelijkwaardige selectieprocedure als van toepassing op vacatures in statutaire betrekkingen.</w:t>
      </w:r>
    </w:p>
    <w:p w14:paraId="31D5B247" w14:textId="77777777" w:rsidR="000E55D4" w:rsidRPr="000B538F" w:rsidRDefault="000E55D4" w:rsidP="000E55D4">
      <w:pPr>
        <w:pStyle w:val="artikeltekst"/>
        <w:spacing w:before="60"/>
        <w:rPr>
          <w:szCs w:val="24"/>
        </w:rPr>
      </w:pPr>
      <w:r w:rsidRPr="000B538F">
        <w:rPr>
          <w:szCs w:val="24"/>
        </w:rPr>
        <w:t>Onder gelijkwaardige graad wordt verstaan:</w:t>
      </w:r>
    </w:p>
    <w:p w14:paraId="6E252CE0" w14:textId="77777777" w:rsidR="000E55D4" w:rsidRPr="000B538F" w:rsidRDefault="000E55D4" w:rsidP="000E55D4">
      <w:pPr>
        <w:pStyle w:val="artikeltekst"/>
        <w:spacing w:before="60"/>
        <w:ind w:left="1418" w:hanging="709"/>
        <w:rPr>
          <w:szCs w:val="24"/>
        </w:rPr>
      </w:pPr>
      <w:r w:rsidRPr="000B538F">
        <w:rPr>
          <w:szCs w:val="24"/>
        </w:rPr>
        <w:t xml:space="preserve">1° </w:t>
      </w:r>
      <w:r w:rsidRPr="000B538F">
        <w:rPr>
          <w:szCs w:val="24"/>
        </w:rPr>
        <w:tab/>
        <w:t>voor personeelsleden uit de lokale en provinciale overheden: een graad van hetzelfde niveau en van dezelfde rang in de hiërarchie van de graden waaraan dezelfde functionele loopbaan en salarisschalen verbonden zijn en met vergelijkbare voorwaarden en een vergelijkbaar functieprofiel;</w:t>
      </w:r>
    </w:p>
    <w:p w14:paraId="23377A79" w14:textId="77777777" w:rsidR="000E55D4" w:rsidRPr="000B538F" w:rsidRDefault="000E55D4" w:rsidP="000E55D4">
      <w:pPr>
        <w:pStyle w:val="artikeltekst"/>
        <w:spacing w:before="60"/>
        <w:ind w:left="1418" w:hanging="709"/>
        <w:rPr>
          <w:szCs w:val="24"/>
        </w:rPr>
      </w:pPr>
      <w:r w:rsidRPr="000B538F">
        <w:rPr>
          <w:szCs w:val="24"/>
        </w:rPr>
        <w:t xml:space="preserve">2° </w:t>
      </w:r>
      <w:r w:rsidRPr="000B538F">
        <w:rPr>
          <w:szCs w:val="24"/>
        </w:rPr>
        <w:tab/>
        <w:t>voor personeelsleden uit de diensten van de Vlaamse overheid: een graad van hetzelfde niveau en van dezelfde rang waaraan vergelijkbare salarisschalen verbonden zijn en met vergelijkbare voorwaarden en een vergelijkbaar functieprofiel.</w:t>
      </w:r>
    </w:p>
    <w:p w14:paraId="2262396B" w14:textId="77777777" w:rsidR="000E55D4" w:rsidRPr="000B538F" w:rsidRDefault="000E55D4" w:rsidP="000E55D4">
      <w:pPr>
        <w:pStyle w:val="artikeltekst"/>
        <w:spacing w:before="60"/>
        <w:rPr>
          <w:szCs w:val="24"/>
        </w:rPr>
      </w:pPr>
      <w:r w:rsidRPr="000B538F">
        <w:rPr>
          <w:szCs w:val="24"/>
        </w:rPr>
        <w:t>Met dezelfde functionele loopbaan en salarisschalen in punt 1°, worden gelijkgesteld:</w:t>
      </w:r>
    </w:p>
    <w:p w14:paraId="2D417FF6" w14:textId="77777777" w:rsidR="000E55D4" w:rsidRPr="000B538F" w:rsidRDefault="000E55D4" w:rsidP="000E55D4">
      <w:pPr>
        <w:pStyle w:val="artikeltekst"/>
        <w:spacing w:before="60"/>
        <w:ind w:left="1418" w:hanging="709"/>
        <w:rPr>
          <w:szCs w:val="24"/>
        </w:rPr>
      </w:pPr>
      <w:r w:rsidRPr="000B538F">
        <w:rPr>
          <w:szCs w:val="24"/>
        </w:rPr>
        <w:t xml:space="preserve">1° </w:t>
      </w:r>
      <w:r w:rsidRPr="000B538F">
        <w:rPr>
          <w:szCs w:val="24"/>
        </w:rPr>
        <w:tab/>
        <w:t>de functionele loopbaan en salarisschalen A1a-A1b-A2a en A1a-A2a-A3a voor de basisgraad van niveau A;</w:t>
      </w:r>
    </w:p>
    <w:p w14:paraId="44D6BBC9" w14:textId="77777777" w:rsidR="000E55D4" w:rsidRPr="000B538F" w:rsidRDefault="000E55D4" w:rsidP="000E55D4">
      <w:pPr>
        <w:pStyle w:val="artikeltekst"/>
        <w:spacing w:before="60"/>
        <w:ind w:left="1418" w:hanging="709"/>
        <w:rPr>
          <w:szCs w:val="24"/>
        </w:rPr>
      </w:pPr>
      <w:r w:rsidRPr="000B538F">
        <w:rPr>
          <w:szCs w:val="24"/>
        </w:rPr>
        <w:t xml:space="preserve">2° </w:t>
      </w:r>
      <w:r w:rsidRPr="000B538F">
        <w:rPr>
          <w:szCs w:val="24"/>
        </w:rPr>
        <w:tab/>
        <w:t>de functionele loopbaan en salarisschalen A6a-A6b-A7a en A6a-A7a-A7b voor de specifieke basisgraad van niveau A.</w:t>
      </w:r>
    </w:p>
    <w:p w14:paraId="7CEEE96E" w14:textId="77777777" w:rsidR="000E55D4" w:rsidRPr="000B538F" w:rsidRDefault="000E55D4" w:rsidP="000E55D4">
      <w:pPr>
        <w:autoSpaceDE w:val="0"/>
        <w:autoSpaceDN w:val="0"/>
        <w:adjustRightInd w:val="0"/>
        <w:rPr>
          <w:rFonts w:ascii="Arial" w:hAnsi="Arial" w:cs="Arial"/>
          <w:b/>
          <w:bCs/>
          <w:i/>
          <w:iCs/>
          <w:color w:val="000000"/>
          <w:sz w:val="18"/>
          <w:szCs w:val="18"/>
          <w:lang w:val="nl-BE" w:eastAsia="nl-BE"/>
        </w:rPr>
      </w:pPr>
    </w:p>
    <w:p w14:paraId="747E11E0" w14:textId="77777777" w:rsidR="000E55D4" w:rsidRPr="000B538F" w:rsidRDefault="000E55D4" w:rsidP="000E55D4">
      <w:pPr>
        <w:pStyle w:val="Kop4"/>
        <w:rPr>
          <w:rFonts w:ascii="Garamond" w:hAnsi="Garamond"/>
          <w:szCs w:val="24"/>
        </w:rPr>
      </w:pPr>
      <w:bookmarkStart w:id="166" w:name="_Toc501609584"/>
      <w:bookmarkStart w:id="167" w:name="_Toc85631123"/>
      <w:r w:rsidRPr="000B538F">
        <w:rPr>
          <w:rFonts w:ascii="Garamond" w:hAnsi="Garamond"/>
          <w:szCs w:val="24"/>
        </w:rPr>
        <w:t>Onderafdeling 2. Procedure en voorwaarden</w:t>
      </w:r>
      <w:bookmarkEnd w:id="166"/>
      <w:bookmarkEnd w:id="167"/>
    </w:p>
    <w:p w14:paraId="2380B464" w14:textId="77777777" w:rsidR="000E55D4" w:rsidRPr="000B538F" w:rsidRDefault="000E55D4" w:rsidP="000E55D4">
      <w:pPr>
        <w:rPr>
          <w:b/>
          <w:sz w:val="18"/>
          <w:szCs w:val="18"/>
        </w:rPr>
      </w:pPr>
    </w:p>
    <w:p w14:paraId="1B95171A" w14:textId="77777777" w:rsidR="000E55D4" w:rsidRPr="000B538F" w:rsidRDefault="000E55D4" w:rsidP="000E55D4">
      <w:pPr>
        <w:pStyle w:val="Plattetekst22"/>
        <w:tabs>
          <w:tab w:val="left" w:pos="2160"/>
        </w:tabs>
        <w:spacing w:before="60" w:after="120"/>
        <w:jc w:val="both"/>
        <w:rPr>
          <w:rFonts w:ascii="Garamond" w:hAnsi="Garamond" w:cs="Arial"/>
          <w:b/>
          <w:szCs w:val="24"/>
          <w:u w:val="single"/>
        </w:rPr>
      </w:pPr>
      <w:r w:rsidRPr="000B538F">
        <w:rPr>
          <w:rFonts w:ascii="Garamond" w:hAnsi="Garamond" w:cs="Arial"/>
          <w:b/>
          <w:szCs w:val="24"/>
          <w:u w:val="single"/>
        </w:rPr>
        <w:t>Art</w:t>
      </w:r>
      <w:r w:rsidR="004343FE" w:rsidRPr="000B538F">
        <w:rPr>
          <w:rFonts w:ascii="Garamond" w:hAnsi="Garamond" w:cs="Arial"/>
          <w:b/>
          <w:szCs w:val="24"/>
          <w:u w:val="single"/>
        </w:rPr>
        <w:t>.</w:t>
      </w:r>
      <w:r w:rsidRPr="000B538F">
        <w:rPr>
          <w:rFonts w:ascii="Garamond" w:hAnsi="Garamond" w:cs="Arial"/>
          <w:b/>
          <w:szCs w:val="24"/>
          <w:u w:val="single"/>
        </w:rPr>
        <w:t xml:space="preserve"> 1</w:t>
      </w:r>
      <w:r w:rsidR="006D6D4F" w:rsidRPr="000B538F">
        <w:rPr>
          <w:rFonts w:ascii="Garamond" w:hAnsi="Garamond" w:cs="Arial"/>
          <w:b/>
          <w:szCs w:val="24"/>
          <w:u w:val="single"/>
        </w:rPr>
        <w:t>3</w:t>
      </w:r>
      <w:r w:rsidR="004343FE" w:rsidRPr="000B538F">
        <w:rPr>
          <w:rFonts w:ascii="Garamond" w:hAnsi="Garamond" w:cs="Arial"/>
          <w:b/>
          <w:szCs w:val="24"/>
          <w:u w:val="single"/>
        </w:rPr>
        <w:t>0.</w:t>
      </w:r>
    </w:p>
    <w:p w14:paraId="41A411D1" w14:textId="77777777" w:rsidR="000E55D4" w:rsidRPr="000B538F" w:rsidRDefault="000E55D4" w:rsidP="000E55D4">
      <w:pPr>
        <w:pStyle w:val="Plattetekst22"/>
        <w:spacing w:before="60" w:after="120"/>
        <w:ind w:left="1410" w:hanging="690"/>
        <w:jc w:val="both"/>
        <w:rPr>
          <w:rFonts w:ascii="Garamond" w:hAnsi="Garamond" w:cs="Arial"/>
          <w:szCs w:val="24"/>
        </w:rPr>
      </w:pPr>
      <w:r w:rsidRPr="000B538F">
        <w:rPr>
          <w:rFonts w:ascii="Garamond" w:hAnsi="Garamond" w:cs="Arial"/>
          <w:szCs w:val="24"/>
        </w:rPr>
        <w:t xml:space="preserve">§1. </w:t>
      </w:r>
      <w:r w:rsidRPr="000B538F">
        <w:rPr>
          <w:rFonts w:ascii="Garamond" w:hAnsi="Garamond" w:cs="Arial"/>
          <w:szCs w:val="24"/>
        </w:rPr>
        <w:tab/>
        <w:t xml:space="preserve">De aanstellende overheid beslist bij de </w:t>
      </w:r>
      <w:proofErr w:type="spellStart"/>
      <w:r w:rsidRPr="000B538F">
        <w:rPr>
          <w:rFonts w:ascii="Garamond" w:hAnsi="Garamond" w:cs="Arial"/>
          <w:szCs w:val="24"/>
        </w:rPr>
        <w:t>vacantverklaring</w:t>
      </w:r>
      <w:proofErr w:type="spellEnd"/>
      <w:r w:rsidRPr="000B538F">
        <w:rPr>
          <w:rFonts w:ascii="Garamond" w:hAnsi="Garamond" w:cs="Arial"/>
          <w:szCs w:val="24"/>
        </w:rPr>
        <w:t xml:space="preserve"> van een betrekking of ze een beroep doet op de procedure van externe personeelsmobiliteit. In voorkomend geval bepaalt ze op welk segment van de overheidsarbeidsmarkt ze een beroep doet.</w:t>
      </w:r>
    </w:p>
    <w:p w14:paraId="4E4C62CE" w14:textId="77777777" w:rsidR="000E55D4" w:rsidRPr="000B538F" w:rsidRDefault="000E55D4" w:rsidP="000E55D4">
      <w:pPr>
        <w:pStyle w:val="Plattetekst22"/>
        <w:spacing w:before="60" w:after="120"/>
        <w:ind w:left="1410" w:hanging="690"/>
        <w:jc w:val="both"/>
        <w:rPr>
          <w:rFonts w:ascii="Garamond" w:hAnsi="Garamond" w:cs="Arial"/>
          <w:szCs w:val="24"/>
        </w:rPr>
      </w:pPr>
      <w:r w:rsidRPr="000B538F">
        <w:rPr>
          <w:rFonts w:ascii="Garamond" w:hAnsi="Garamond" w:cs="Arial"/>
          <w:szCs w:val="24"/>
        </w:rPr>
        <w:t xml:space="preserve">§2. </w:t>
      </w:r>
      <w:r w:rsidRPr="000B538F">
        <w:rPr>
          <w:rFonts w:ascii="Garamond" w:hAnsi="Garamond" w:cs="Arial"/>
          <w:szCs w:val="24"/>
        </w:rPr>
        <w:tab/>
        <w:t xml:space="preserve">De betrekkingen die vacant verklaard worden met het oog op de toepassing van de procedure van externe personeelsmobiliteit, worden meegedeeld aan </w:t>
      </w:r>
      <w:proofErr w:type="spellStart"/>
      <w:r w:rsidRPr="000B538F">
        <w:rPr>
          <w:rFonts w:ascii="Garamond" w:hAnsi="Garamond" w:cs="Arial"/>
          <w:szCs w:val="24"/>
        </w:rPr>
        <w:t>Jobpunt</w:t>
      </w:r>
      <w:proofErr w:type="spellEnd"/>
      <w:r w:rsidRPr="000B538F">
        <w:rPr>
          <w:rFonts w:ascii="Garamond" w:hAnsi="Garamond" w:cs="Arial"/>
          <w:szCs w:val="24"/>
        </w:rPr>
        <w:t xml:space="preserve"> Vlaanderen, dat zorgt voor de bekendmaking van de vacature op de eigen website.</w:t>
      </w:r>
    </w:p>
    <w:p w14:paraId="6377578B" w14:textId="77777777" w:rsidR="000E55D4" w:rsidRPr="000B538F" w:rsidRDefault="000E55D4" w:rsidP="000E55D4">
      <w:pPr>
        <w:pStyle w:val="Plattetekst22"/>
        <w:spacing w:before="60" w:after="120"/>
        <w:ind w:left="1410"/>
        <w:jc w:val="both"/>
        <w:rPr>
          <w:rFonts w:ascii="Garamond" w:hAnsi="Garamond" w:cs="Arial"/>
          <w:szCs w:val="24"/>
        </w:rPr>
      </w:pPr>
      <w:r w:rsidRPr="000B538F">
        <w:rPr>
          <w:rFonts w:ascii="Garamond" w:hAnsi="Garamond" w:cs="Arial"/>
          <w:szCs w:val="24"/>
        </w:rPr>
        <w:t>Als de vacante betrekking gelijktijdig ook via andere procedures kan worden vervuld, gebeurt de bekendmaking hiervan volgens de in deze rechtspositieregeling voor die procedures voorziene bekendmakingskanalen.</w:t>
      </w:r>
    </w:p>
    <w:p w14:paraId="7466601C" w14:textId="77777777" w:rsidR="000E55D4" w:rsidRPr="000B538F" w:rsidRDefault="000E55D4" w:rsidP="000E55D4">
      <w:pPr>
        <w:pStyle w:val="Plattetekst22"/>
        <w:spacing w:before="60" w:after="120"/>
        <w:ind w:left="1410"/>
        <w:jc w:val="both"/>
        <w:rPr>
          <w:rFonts w:ascii="Garamond" w:hAnsi="Garamond" w:cs="Arial"/>
          <w:szCs w:val="24"/>
        </w:rPr>
      </w:pPr>
      <w:r w:rsidRPr="000B538F">
        <w:rPr>
          <w:rFonts w:ascii="Garamond" w:hAnsi="Garamond" w:cs="Arial"/>
          <w:szCs w:val="24"/>
        </w:rPr>
        <w:t>De regels over het vacaturebericht, over de wijze van kandidaatstelling en over de minimale termijn voor de kandidaatstelling die gelden bij aanwerving, zijn ook van toepassing als de aanstellende overheid een beroep doet op de procedure van externe personeelsmobiliteit.</w:t>
      </w:r>
    </w:p>
    <w:p w14:paraId="1682129A" w14:textId="77777777" w:rsidR="004343FE" w:rsidRPr="000B538F" w:rsidRDefault="000E55D4" w:rsidP="000E55D4">
      <w:pPr>
        <w:pStyle w:val="Plattetekst22"/>
        <w:tabs>
          <w:tab w:val="left" w:pos="2160"/>
        </w:tabs>
        <w:spacing w:before="60" w:after="120"/>
        <w:jc w:val="both"/>
        <w:rPr>
          <w:rFonts w:ascii="Garamond" w:hAnsi="Garamond" w:cs="Arial"/>
          <w:b/>
          <w:szCs w:val="24"/>
          <w:u w:val="single"/>
        </w:rPr>
      </w:pPr>
      <w:r w:rsidRPr="000B538F">
        <w:rPr>
          <w:rFonts w:ascii="Garamond" w:hAnsi="Garamond" w:cs="Arial"/>
          <w:b/>
          <w:szCs w:val="24"/>
          <w:u w:val="single"/>
        </w:rPr>
        <w:t>Art</w:t>
      </w:r>
      <w:r w:rsidR="004343FE" w:rsidRPr="000B538F">
        <w:rPr>
          <w:rFonts w:ascii="Garamond" w:hAnsi="Garamond" w:cs="Arial"/>
          <w:b/>
          <w:szCs w:val="24"/>
          <w:u w:val="single"/>
        </w:rPr>
        <w:t>.</w:t>
      </w:r>
      <w:r w:rsidRPr="000B538F">
        <w:rPr>
          <w:rFonts w:ascii="Garamond" w:hAnsi="Garamond" w:cs="Arial"/>
          <w:b/>
          <w:szCs w:val="24"/>
          <w:u w:val="single"/>
        </w:rPr>
        <w:t xml:space="preserve"> 1</w:t>
      </w:r>
      <w:r w:rsidR="006D6D4F" w:rsidRPr="000B538F">
        <w:rPr>
          <w:rFonts w:ascii="Garamond" w:hAnsi="Garamond" w:cs="Arial"/>
          <w:b/>
          <w:szCs w:val="24"/>
          <w:u w:val="single"/>
        </w:rPr>
        <w:t>3</w:t>
      </w:r>
      <w:r w:rsidR="004343FE" w:rsidRPr="000B538F">
        <w:rPr>
          <w:rFonts w:ascii="Garamond" w:hAnsi="Garamond" w:cs="Arial"/>
          <w:b/>
          <w:szCs w:val="24"/>
          <w:u w:val="single"/>
        </w:rPr>
        <w:t>1.</w:t>
      </w:r>
    </w:p>
    <w:p w14:paraId="17105E50" w14:textId="77777777" w:rsidR="000E55D4" w:rsidRPr="000B538F" w:rsidRDefault="000E55D4" w:rsidP="000E55D4">
      <w:pPr>
        <w:pStyle w:val="artikeltekst"/>
        <w:spacing w:before="60"/>
        <w:rPr>
          <w:szCs w:val="24"/>
        </w:rPr>
      </w:pPr>
      <w:r w:rsidRPr="000B538F">
        <w:rPr>
          <w:szCs w:val="24"/>
        </w:rPr>
        <w:t>Het personeelslid dat zich kandidaat stelt voor deelname aan de procedure van externe personeelsmobiliteit, moet:</w:t>
      </w:r>
    </w:p>
    <w:p w14:paraId="69FED7A9" w14:textId="77777777" w:rsidR="000E55D4" w:rsidRPr="000B538F" w:rsidRDefault="000E55D4" w:rsidP="000E55D4">
      <w:pPr>
        <w:pStyle w:val="artikeltekst"/>
        <w:spacing w:before="60"/>
        <w:rPr>
          <w:szCs w:val="24"/>
        </w:rPr>
      </w:pPr>
      <w:r w:rsidRPr="000B538F">
        <w:rPr>
          <w:szCs w:val="24"/>
        </w:rPr>
        <w:t xml:space="preserve">1° </w:t>
      </w:r>
      <w:r w:rsidRPr="000B538F">
        <w:rPr>
          <w:szCs w:val="24"/>
        </w:rPr>
        <w:tab/>
        <w:t>voldoen aan de voorwaarden, vermeld in artikel 1</w:t>
      </w:r>
      <w:r w:rsidR="00F2701A" w:rsidRPr="000B538F">
        <w:rPr>
          <w:szCs w:val="24"/>
        </w:rPr>
        <w:t>29</w:t>
      </w:r>
      <w:r w:rsidRPr="000B538F">
        <w:rPr>
          <w:szCs w:val="24"/>
        </w:rPr>
        <w:t>;</w:t>
      </w:r>
    </w:p>
    <w:p w14:paraId="70A45BDD" w14:textId="77777777" w:rsidR="000E55D4" w:rsidRPr="000B538F" w:rsidRDefault="000E55D4" w:rsidP="000E55D4">
      <w:pPr>
        <w:pStyle w:val="artikeltekst"/>
        <w:spacing w:before="60"/>
        <w:rPr>
          <w:szCs w:val="24"/>
        </w:rPr>
      </w:pPr>
      <w:r w:rsidRPr="000B538F">
        <w:rPr>
          <w:szCs w:val="24"/>
        </w:rPr>
        <w:t xml:space="preserve">2° </w:t>
      </w:r>
      <w:r w:rsidRPr="000B538F">
        <w:rPr>
          <w:szCs w:val="24"/>
        </w:rPr>
        <w:tab/>
        <w:t>voldoen aan de algemene toelatingsvoorwaarden;</w:t>
      </w:r>
    </w:p>
    <w:p w14:paraId="6C651595" w14:textId="77777777" w:rsidR="000E55D4" w:rsidRPr="000B538F" w:rsidRDefault="000E55D4" w:rsidP="000E55D4">
      <w:pPr>
        <w:pStyle w:val="artikeltekst"/>
        <w:spacing w:before="60"/>
        <w:ind w:left="1418" w:hanging="709"/>
        <w:rPr>
          <w:szCs w:val="24"/>
        </w:rPr>
      </w:pPr>
      <w:r w:rsidRPr="000B538F">
        <w:rPr>
          <w:szCs w:val="24"/>
        </w:rPr>
        <w:t xml:space="preserve">3° </w:t>
      </w:r>
      <w:r w:rsidRPr="000B538F">
        <w:rPr>
          <w:szCs w:val="24"/>
        </w:rPr>
        <w:tab/>
        <w:t>voldoen aan de vereiste over de taalkennis, opgelegd door de wetten op het gebruik der talen in bestuurszaken, gecoördineerd op 18 juli 1966;</w:t>
      </w:r>
    </w:p>
    <w:p w14:paraId="7CF9EF55" w14:textId="77777777" w:rsidR="000E55D4" w:rsidRPr="000B538F" w:rsidRDefault="000E55D4" w:rsidP="000E55D4">
      <w:pPr>
        <w:pStyle w:val="artikeltekst"/>
        <w:spacing w:before="60"/>
        <w:ind w:left="1418" w:hanging="709"/>
        <w:rPr>
          <w:szCs w:val="24"/>
        </w:rPr>
      </w:pPr>
      <w:r w:rsidRPr="000B538F">
        <w:rPr>
          <w:szCs w:val="24"/>
        </w:rPr>
        <w:t xml:space="preserve">4° </w:t>
      </w:r>
      <w:r w:rsidRPr="000B538F">
        <w:rPr>
          <w:szCs w:val="24"/>
        </w:rPr>
        <w:tab/>
        <w:t>beschikken over een door de aanstellende overheid gevraagde specifieke ervaring in de gelijkwaardige graad;</w:t>
      </w:r>
    </w:p>
    <w:p w14:paraId="1B5F99F9" w14:textId="77777777" w:rsidR="000E55D4" w:rsidRPr="000B538F" w:rsidRDefault="000E55D4" w:rsidP="000E55D4">
      <w:pPr>
        <w:pStyle w:val="artikeltekst"/>
        <w:spacing w:before="60"/>
        <w:rPr>
          <w:szCs w:val="24"/>
        </w:rPr>
      </w:pPr>
      <w:r w:rsidRPr="000B538F">
        <w:rPr>
          <w:szCs w:val="24"/>
        </w:rPr>
        <w:t xml:space="preserve">5° </w:t>
      </w:r>
      <w:r w:rsidRPr="000B538F">
        <w:rPr>
          <w:szCs w:val="24"/>
        </w:rPr>
        <w:tab/>
      </w:r>
      <w:r w:rsidR="006D6D4F" w:rsidRPr="000B538F">
        <w:rPr>
          <w:szCs w:val="24"/>
        </w:rPr>
        <w:t>g</w:t>
      </w:r>
      <w:r w:rsidRPr="000B538F">
        <w:rPr>
          <w:szCs w:val="24"/>
        </w:rPr>
        <w:t xml:space="preserve">een </w:t>
      </w:r>
      <w:r w:rsidR="006D6D4F" w:rsidRPr="000B538F">
        <w:rPr>
          <w:szCs w:val="24"/>
        </w:rPr>
        <w:t>on</w:t>
      </w:r>
      <w:r w:rsidRPr="000B538F">
        <w:rPr>
          <w:szCs w:val="24"/>
        </w:rPr>
        <w:t>gunstig evaluatieresultaat gekregen hebben voor de laatste evaluatie;</w:t>
      </w:r>
    </w:p>
    <w:p w14:paraId="3DA2B64E" w14:textId="77777777" w:rsidR="000E55D4" w:rsidRPr="000B538F" w:rsidRDefault="000E55D4" w:rsidP="000E55D4">
      <w:pPr>
        <w:pStyle w:val="artikeltekst"/>
        <w:spacing w:before="60"/>
        <w:rPr>
          <w:szCs w:val="24"/>
        </w:rPr>
      </w:pPr>
      <w:r w:rsidRPr="000B538F">
        <w:rPr>
          <w:szCs w:val="24"/>
        </w:rPr>
        <w:t xml:space="preserve">6° </w:t>
      </w:r>
      <w:r w:rsidRPr="000B538F">
        <w:rPr>
          <w:szCs w:val="24"/>
        </w:rPr>
        <w:tab/>
        <w:t>zo nodig, beschikken over het vereiste diploma.</w:t>
      </w:r>
    </w:p>
    <w:p w14:paraId="2638A7CD" w14:textId="77777777" w:rsidR="000E55D4" w:rsidRPr="000B538F" w:rsidRDefault="000E55D4" w:rsidP="000E55D4">
      <w:pPr>
        <w:pStyle w:val="artikeltekst"/>
        <w:spacing w:before="60"/>
        <w:rPr>
          <w:szCs w:val="24"/>
        </w:rPr>
      </w:pPr>
      <w:r w:rsidRPr="000B538F">
        <w:rPr>
          <w:szCs w:val="24"/>
        </w:rPr>
        <w:t>De aanstellende overheid beoordeelt de geldigheid van de ingediende kandidaturen. Als de raad de aanstellende overheid is, beoordeelt het uitvoerend orgaan de geldigheid van de ingediende kandidaturen.</w:t>
      </w:r>
    </w:p>
    <w:p w14:paraId="668A38AA" w14:textId="77777777" w:rsidR="000E55D4" w:rsidRPr="000B538F" w:rsidRDefault="000E55D4" w:rsidP="000E55D4">
      <w:pPr>
        <w:pStyle w:val="artikeltekst"/>
        <w:spacing w:before="60"/>
        <w:rPr>
          <w:szCs w:val="24"/>
        </w:rPr>
      </w:pPr>
      <w:r w:rsidRPr="000B538F">
        <w:rPr>
          <w:szCs w:val="24"/>
        </w:rPr>
        <w:t xml:space="preserve">De kandidaten moeten slagen voor een </w:t>
      </w:r>
      <w:proofErr w:type="spellStart"/>
      <w:r w:rsidRPr="000B538F">
        <w:rPr>
          <w:szCs w:val="24"/>
        </w:rPr>
        <w:t>functiespecifieke</w:t>
      </w:r>
      <w:proofErr w:type="spellEnd"/>
      <w:r w:rsidRPr="000B538F">
        <w:rPr>
          <w:szCs w:val="24"/>
        </w:rPr>
        <w:t xml:space="preserve"> selectie, die aantoont dat ze voldoen aan de competentievereisten, vastgesteld in de functiebeschrijving voor de betrekking.</w:t>
      </w:r>
    </w:p>
    <w:p w14:paraId="5FACBFC0" w14:textId="77777777" w:rsidR="000E55D4" w:rsidRPr="000B538F" w:rsidRDefault="000E55D4" w:rsidP="000E55D4">
      <w:pPr>
        <w:rPr>
          <w:b/>
          <w:sz w:val="18"/>
          <w:szCs w:val="18"/>
        </w:rPr>
      </w:pPr>
    </w:p>
    <w:p w14:paraId="01451B78" w14:textId="77777777" w:rsidR="000E55D4" w:rsidRPr="000B538F" w:rsidRDefault="000E55D4" w:rsidP="000E55D4">
      <w:pPr>
        <w:pStyle w:val="Kop4"/>
        <w:rPr>
          <w:rFonts w:ascii="Garamond" w:hAnsi="Garamond"/>
          <w:szCs w:val="24"/>
        </w:rPr>
      </w:pPr>
      <w:bookmarkStart w:id="168" w:name="_Toc501609585"/>
      <w:bookmarkStart w:id="169" w:name="_Toc85631124"/>
      <w:r w:rsidRPr="000B538F">
        <w:rPr>
          <w:rFonts w:ascii="Garamond" w:hAnsi="Garamond"/>
          <w:szCs w:val="24"/>
        </w:rPr>
        <w:t>Onderafdeling 3. De aanstelling van het personeelslid dat overkomt van een andere overheid</w:t>
      </w:r>
      <w:bookmarkEnd w:id="168"/>
      <w:bookmarkEnd w:id="169"/>
    </w:p>
    <w:p w14:paraId="533B8197" w14:textId="77777777" w:rsidR="000E55D4" w:rsidRPr="000B538F" w:rsidRDefault="000E55D4" w:rsidP="000E55D4">
      <w:pPr>
        <w:rPr>
          <w:b/>
          <w:sz w:val="18"/>
          <w:szCs w:val="18"/>
        </w:rPr>
      </w:pPr>
    </w:p>
    <w:p w14:paraId="2CE76423" w14:textId="77777777" w:rsidR="000E55D4" w:rsidRPr="000B538F" w:rsidRDefault="000E55D4" w:rsidP="000E55D4">
      <w:pPr>
        <w:pStyle w:val="Plattetekst22"/>
        <w:tabs>
          <w:tab w:val="left" w:pos="2160"/>
        </w:tabs>
        <w:spacing w:before="60" w:after="120"/>
        <w:jc w:val="both"/>
        <w:rPr>
          <w:rFonts w:ascii="Garamond" w:hAnsi="Garamond" w:cs="Arial"/>
          <w:b/>
          <w:szCs w:val="24"/>
          <w:u w:val="single"/>
        </w:rPr>
      </w:pPr>
      <w:r w:rsidRPr="000B538F">
        <w:rPr>
          <w:rFonts w:ascii="Garamond" w:hAnsi="Garamond" w:cs="Arial"/>
          <w:b/>
          <w:szCs w:val="24"/>
          <w:u w:val="single"/>
        </w:rPr>
        <w:t>Art</w:t>
      </w:r>
      <w:r w:rsidR="004343FE" w:rsidRPr="000B538F">
        <w:rPr>
          <w:rFonts w:ascii="Garamond" w:hAnsi="Garamond" w:cs="Arial"/>
          <w:b/>
          <w:szCs w:val="24"/>
          <w:u w:val="single"/>
        </w:rPr>
        <w:t>.</w:t>
      </w:r>
      <w:r w:rsidRPr="000B538F">
        <w:rPr>
          <w:rFonts w:ascii="Garamond" w:hAnsi="Garamond" w:cs="Arial"/>
          <w:b/>
          <w:szCs w:val="24"/>
          <w:u w:val="single"/>
        </w:rPr>
        <w:t xml:space="preserve"> 1</w:t>
      </w:r>
      <w:r w:rsidR="006D6D4F" w:rsidRPr="000B538F">
        <w:rPr>
          <w:rFonts w:ascii="Garamond" w:hAnsi="Garamond" w:cs="Arial"/>
          <w:b/>
          <w:szCs w:val="24"/>
          <w:u w:val="single"/>
        </w:rPr>
        <w:t>3</w:t>
      </w:r>
      <w:r w:rsidR="004343FE" w:rsidRPr="000B538F">
        <w:rPr>
          <w:rFonts w:ascii="Garamond" w:hAnsi="Garamond" w:cs="Arial"/>
          <w:b/>
          <w:szCs w:val="24"/>
          <w:u w:val="single"/>
        </w:rPr>
        <w:t>2.</w:t>
      </w:r>
    </w:p>
    <w:p w14:paraId="43F94F55" w14:textId="77777777" w:rsidR="000E55D4" w:rsidRPr="000B538F" w:rsidRDefault="000E55D4" w:rsidP="000E55D4">
      <w:pPr>
        <w:pStyle w:val="artikeltekst"/>
        <w:spacing w:before="60"/>
        <w:rPr>
          <w:szCs w:val="24"/>
        </w:rPr>
      </w:pPr>
      <w:r w:rsidRPr="000B538F">
        <w:rPr>
          <w:szCs w:val="24"/>
        </w:rPr>
        <w:t>De geselecteerde kandidaat die overkomt van een andere overheid, wordt aangesteld in de betrekking waarvoor hij zich kandidaat gesteld heeft. De kandidaat voor een statutaire betrekking wordt in statutair dienstverband aangesteld. De kandidaat voor een contractuele betrekking wordt in contractueel dienstverband aangesteld.</w:t>
      </w:r>
    </w:p>
    <w:p w14:paraId="4E6547B2" w14:textId="77777777" w:rsidR="000E55D4" w:rsidRPr="000B538F" w:rsidRDefault="000E55D4" w:rsidP="000E55D4">
      <w:pPr>
        <w:pStyle w:val="artikeltekst"/>
        <w:spacing w:before="60"/>
        <w:rPr>
          <w:szCs w:val="24"/>
        </w:rPr>
      </w:pPr>
      <w:r w:rsidRPr="000B538F">
        <w:rPr>
          <w:szCs w:val="24"/>
        </w:rPr>
        <w:t>Het aangestelde personeelslid wordt onderworpen aan een proeftijd/</w:t>
      </w:r>
      <w:r w:rsidR="006D6D4F" w:rsidRPr="000B538F">
        <w:rPr>
          <w:szCs w:val="24"/>
        </w:rPr>
        <w:t>inwerkperiode</w:t>
      </w:r>
      <w:r w:rsidRPr="000B538F">
        <w:rPr>
          <w:szCs w:val="24"/>
        </w:rPr>
        <w:t xml:space="preserve"> van 3 maanden. De bepalingen over het berekenen van de proeftijd/</w:t>
      </w:r>
      <w:r w:rsidR="006D6D4F" w:rsidRPr="000B538F">
        <w:rPr>
          <w:szCs w:val="24"/>
        </w:rPr>
        <w:t>inwerkperiode</w:t>
      </w:r>
      <w:r w:rsidRPr="000B538F">
        <w:rPr>
          <w:szCs w:val="24"/>
        </w:rPr>
        <w:t xml:space="preserve">, bedoeld in artikel </w:t>
      </w:r>
      <w:r w:rsidR="006D6D4F" w:rsidRPr="000B538F">
        <w:rPr>
          <w:szCs w:val="24"/>
        </w:rPr>
        <w:t>4</w:t>
      </w:r>
      <w:r w:rsidR="00F2701A" w:rsidRPr="000B538F">
        <w:rPr>
          <w:szCs w:val="24"/>
        </w:rPr>
        <w:t>2</w:t>
      </w:r>
      <w:r w:rsidRPr="000B538F">
        <w:rPr>
          <w:szCs w:val="24"/>
        </w:rPr>
        <w:t>, §2 van deze rechtspositieregeling, zijn van overeenkomstige toepassing.</w:t>
      </w:r>
    </w:p>
    <w:p w14:paraId="1E7C4D02" w14:textId="77777777" w:rsidR="000E55D4" w:rsidRPr="000B538F" w:rsidRDefault="000E55D4" w:rsidP="000E55D4">
      <w:pPr>
        <w:pStyle w:val="Plattetekst22"/>
        <w:tabs>
          <w:tab w:val="left" w:pos="2160"/>
        </w:tabs>
        <w:spacing w:before="60" w:after="120"/>
        <w:jc w:val="both"/>
        <w:rPr>
          <w:rFonts w:ascii="Garamond" w:hAnsi="Garamond" w:cs="Arial"/>
          <w:b/>
          <w:szCs w:val="24"/>
          <w:u w:val="single"/>
        </w:rPr>
      </w:pPr>
      <w:r w:rsidRPr="000B538F">
        <w:rPr>
          <w:rFonts w:ascii="Garamond" w:hAnsi="Garamond" w:cs="Arial"/>
          <w:b/>
          <w:szCs w:val="24"/>
          <w:u w:val="single"/>
        </w:rPr>
        <w:t>Art</w:t>
      </w:r>
      <w:r w:rsidR="0055011A" w:rsidRPr="000B538F">
        <w:rPr>
          <w:rFonts w:ascii="Garamond" w:hAnsi="Garamond" w:cs="Arial"/>
          <w:b/>
          <w:szCs w:val="24"/>
          <w:u w:val="single"/>
        </w:rPr>
        <w:t>.</w:t>
      </w:r>
      <w:r w:rsidRPr="000B538F">
        <w:rPr>
          <w:rFonts w:ascii="Garamond" w:hAnsi="Garamond" w:cs="Arial"/>
          <w:b/>
          <w:szCs w:val="24"/>
          <w:u w:val="single"/>
        </w:rPr>
        <w:t xml:space="preserve"> 1</w:t>
      </w:r>
      <w:r w:rsidR="006D6D4F" w:rsidRPr="000B538F">
        <w:rPr>
          <w:rFonts w:ascii="Garamond" w:hAnsi="Garamond" w:cs="Arial"/>
          <w:b/>
          <w:szCs w:val="24"/>
          <w:u w:val="single"/>
        </w:rPr>
        <w:t>3</w:t>
      </w:r>
      <w:r w:rsidR="0055011A" w:rsidRPr="000B538F">
        <w:rPr>
          <w:rFonts w:ascii="Garamond" w:hAnsi="Garamond" w:cs="Arial"/>
          <w:b/>
          <w:szCs w:val="24"/>
          <w:u w:val="single"/>
        </w:rPr>
        <w:t>3.</w:t>
      </w:r>
    </w:p>
    <w:p w14:paraId="21A31B4C" w14:textId="77777777" w:rsidR="000E55D4" w:rsidRPr="000B538F" w:rsidRDefault="000E55D4" w:rsidP="000E55D4">
      <w:pPr>
        <w:pStyle w:val="artikeltekst"/>
        <w:spacing w:before="60"/>
        <w:rPr>
          <w:szCs w:val="24"/>
        </w:rPr>
      </w:pPr>
      <w:r w:rsidRPr="000B538F">
        <w:rPr>
          <w:szCs w:val="24"/>
        </w:rPr>
        <w:t>De aanstellende overheid bezorgt een kopie van de aanstellingsbeslissing aan de overheid van herkomst van de kandidaat.</w:t>
      </w:r>
    </w:p>
    <w:p w14:paraId="095AF6B9" w14:textId="77777777" w:rsidR="000E55D4" w:rsidRPr="000B538F" w:rsidRDefault="000E55D4" w:rsidP="000E55D4">
      <w:pPr>
        <w:pStyle w:val="artikeltekst"/>
        <w:spacing w:before="60"/>
        <w:rPr>
          <w:szCs w:val="24"/>
        </w:rPr>
      </w:pPr>
      <w:r w:rsidRPr="000B538F">
        <w:rPr>
          <w:szCs w:val="24"/>
        </w:rPr>
        <w:t>De aanstellende overheid bepaalt de datum of de termijn van indiensttreding van het geselecteerde personeelslid.</w:t>
      </w:r>
    </w:p>
    <w:p w14:paraId="01B7CEF5" w14:textId="77777777" w:rsidR="000E55D4" w:rsidRPr="000B538F" w:rsidRDefault="000E55D4" w:rsidP="000E55D4">
      <w:pPr>
        <w:pStyle w:val="artikeltekst"/>
        <w:spacing w:before="60"/>
        <w:rPr>
          <w:szCs w:val="24"/>
        </w:rPr>
      </w:pPr>
      <w:r w:rsidRPr="000B538F">
        <w:rPr>
          <w:szCs w:val="24"/>
        </w:rPr>
        <w:t>Het personeelslid dat overkomt van een andere overheid, legt bij zijn indiensttreding opnieuw de eed af.</w:t>
      </w:r>
    </w:p>
    <w:p w14:paraId="038B45E1" w14:textId="77777777" w:rsidR="000E55D4" w:rsidRPr="000B538F" w:rsidRDefault="000E55D4" w:rsidP="000E55D4">
      <w:pPr>
        <w:pStyle w:val="Kop4"/>
        <w:rPr>
          <w:rFonts w:ascii="Garamond" w:hAnsi="Garamond"/>
          <w:szCs w:val="24"/>
        </w:rPr>
      </w:pPr>
      <w:bookmarkStart w:id="170" w:name="_Toc501609586"/>
      <w:bookmarkStart w:id="171" w:name="_Toc85631125"/>
      <w:r w:rsidRPr="000B538F">
        <w:rPr>
          <w:rFonts w:ascii="Garamond" w:hAnsi="Garamond"/>
          <w:szCs w:val="24"/>
        </w:rPr>
        <w:t xml:space="preserve">Onderafdeling 4. Administratieve </w:t>
      </w:r>
      <w:proofErr w:type="spellStart"/>
      <w:r w:rsidRPr="000B538F">
        <w:rPr>
          <w:rFonts w:ascii="Garamond" w:hAnsi="Garamond"/>
          <w:szCs w:val="24"/>
        </w:rPr>
        <w:t>anciënniteiten</w:t>
      </w:r>
      <w:proofErr w:type="spellEnd"/>
      <w:r w:rsidRPr="000B538F">
        <w:rPr>
          <w:rFonts w:ascii="Garamond" w:hAnsi="Garamond"/>
          <w:szCs w:val="24"/>
        </w:rPr>
        <w:t xml:space="preserve"> en andere arbeidsvoorwaarden</w:t>
      </w:r>
      <w:bookmarkEnd w:id="170"/>
      <w:bookmarkEnd w:id="171"/>
    </w:p>
    <w:p w14:paraId="1104770D" w14:textId="77777777" w:rsidR="000E55D4" w:rsidRPr="000B538F" w:rsidRDefault="000E55D4" w:rsidP="000E55D4">
      <w:pPr>
        <w:rPr>
          <w:b/>
          <w:sz w:val="18"/>
          <w:szCs w:val="18"/>
        </w:rPr>
      </w:pPr>
    </w:p>
    <w:p w14:paraId="7357DB91" w14:textId="77777777" w:rsidR="000E55D4" w:rsidRPr="000B538F" w:rsidRDefault="000E55D4" w:rsidP="000E55D4">
      <w:pPr>
        <w:pStyle w:val="Plattetekst22"/>
        <w:tabs>
          <w:tab w:val="left" w:pos="2160"/>
        </w:tabs>
        <w:spacing w:before="60" w:after="120"/>
        <w:jc w:val="both"/>
        <w:rPr>
          <w:rFonts w:ascii="Garamond" w:hAnsi="Garamond" w:cs="Arial"/>
          <w:b/>
          <w:szCs w:val="24"/>
          <w:u w:val="single"/>
        </w:rPr>
      </w:pPr>
      <w:r w:rsidRPr="000B538F">
        <w:rPr>
          <w:rFonts w:ascii="Garamond" w:hAnsi="Garamond" w:cs="Arial"/>
          <w:b/>
          <w:szCs w:val="24"/>
          <w:u w:val="single"/>
        </w:rPr>
        <w:t>Art</w:t>
      </w:r>
      <w:r w:rsidR="0055011A" w:rsidRPr="000B538F">
        <w:rPr>
          <w:rFonts w:ascii="Garamond" w:hAnsi="Garamond" w:cs="Arial"/>
          <w:b/>
          <w:szCs w:val="24"/>
          <w:u w:val="single"/>
        </w:rPr>
        <w:t>.</w:t>
      </w:r>
      <w:r w:rsidRPr="000B538F">
        <w:rPr>
          <w:rFonts w:ascii="Garamond" w:hAnsi="Garamond" w:cs="Arial"/>
          <w:b/>
          <w:szCs w:val="24"/>
          <w:u w:val="single"/>
        </w:rPr>
        <w:t xml:space="preserve"> 1</w:t>
      </w:r>
      <w:r w:rsidR="006D6D4F" w:rsidRPr="000B538F">
        <w:rPr>
          <w:rFonts w:ascii="Garamond" w:hAnsi="Garamond" w:cs="Arial"/>
          <w:b/>
          <w:szCs w:val="24"/>
          <w:u w:val="single"/>
        </w:rPr>
        <w:t>3</w:t>
      </w:r>
      <w:r w:rsidR="0055011A" w:rsidRPr="000B538F">
        <w:rPr>
          <w:rFonts w:ascii="Garamond" w:hAnsi="Garamond" w:cs="Arial"/>
          <w:b/>
          <w:szCs w:val="24"/>
          <w:u w:val="single"/>
        </w:rPr>
        <w:t>4.</w:t>
      </w:r>
    </w:p>
    <w:p w14:paraId="0C8F40ED" w14:textId="77777777" w:rsidR="000E55D4" w:rsidRPr="000B538F" w:rsidRDefault="000E55D4" w:rsidP="000E55D4">
      <w:pPr>
        <w:pStyle w:val="Plattetekst22"/>
        <w:spacing w:before="60" w:after="120"/>
        <w:ind w:left="1410" w:hanging="690"/>
        <w:jc w:val="both"/>
        <w:rPr>
          <w:rFonts w:ascii="Garamond" w:hAnsi="Garamond" w:cs="Arial"/>
          <w:szCs w:val="24"/>
        </w:rPr>
      </w:pPr>
      <w:r w:rsidRPr="000B538F">
        <w:rPr>
          <w:rFonts w:ascii="Garamond" w:hAnsi="Garamond" w:cs="Arial"/>
          <w:szCs w:val="24"/>
        </w:rPr>
        <w:t xml:space="preserve">§1. </w:t>
      </w:r>
      <w:r w:rsidRPr="000B538F">
        <w:rPr>
          <w:rFonts w:ascii="Garamond" w:hAnsi="Garamond" w:cs="Arial"/>
          <w:szCs w:val="24"/>
        </w:rPr>
        <w:tab/>
        <w:t>Het personeelslid dat overkomt van een andere lokale of provinciale overheid behoudt na de aanstelling in een nieuwe betrekking als gevolg van deelname aan de procedure van externe personeelsmobiliteit de salarisschaal en de schaalanciënniteit die het verworven had in de functionele loopbaan van zijn vorige betrekking.</w:t>
      </w:r>
    </w:p>
    <w:p w14:paraId="6EBA8DE6" w14:textId="77777777" w:rsidR="000E55D4" w:rsidRPr="000B538F" w:rsidRDefault="000E55D4" w:rsidP="000E55D4">
      <w:pPr>
        <w:pStyle w:val="Plattetekst22"/>
        <w:spacing w:before="60" w:after="120"/>
        <w:ind w:left="1410"/>
        <w:jc w:val="both"/>
        <w:rPr>
          <w:rFonts w:ascii="Garamond" w:hAnsi="Garamond" w:cs="Arial"/>
          <w:szCs w:val="24"/>
        </w:rPr>
      </w:pPr>
      <w:r w:rsidRPr="000B538F">
        <w:rPr>
          <w:rFonts w:ascii="Garamond" w:hAnsi="Garamond" w:cs="Arial"/>
          <w:szCs w:val="24"/>
        </w:rPr>
        <w:t>Het personeelslid dat overkomt van de diensten van de Vlaamse overheid, krijgt de functionele loopbaan die verbonden is met de graad waarin het wordt aangesteld. Het personeelslid wordt ingeschaald in een salarisschaal van die functionele loopbaan in overeenstemming met de al verworven geldelijke anciënniteit en met de gecumuleerde schaalanciënniteit, verworven in de functionele loopbaan van zijn graad van herkomst.</w:t>
      </w:r>
    </w:p>
    <w:p w14:paraId="05E2AD8A" w14:textId="77777777" w:rsidR="000E55D4" w:rsidRPr="000B538F" w:rsidRDefault="000E55D4" w:rsidP="000E55D4">
      <w:pPr>
        <w:pStyle w:val="Plattetekst22"/>
        <w:spacing w:before="60" w:after="120"/>
        <w:ind w:left="1410" w:hanging="690"/>
        <w:jc w:val="both"/>
        <w:rPr>
          <w:rFonts w:ascii="Garamond" w:hAnsi="Garamond" w:cs="Arial"/>
          <w:szCs w:val="24"/>
        </w:rPr>
      </w:pPr>
      <w:r w:rsidRPr="000B538F">
        <w:rPr>
          <w:rFonts w:ascii="Garamond" w:hAnsi="Garamond" w:cs="Arial"/>
          <w:szCs w:val="24"/>
        </w:rPr>
        <w:t xml:space="preserve">§2. </w:t>
      </w:r>
      <w:r w:rsidRPr="000B538F">
        <w:rPr>
          <w:rFonts w:ascii="Garamond" w:hAnsi="Garamond" w:cs="Arial"/>
          <w:szCs w:val="24"/>
        </w:rPr>
        <w:tab/>
        <w:t>In afwijking van paragraaf 1 wordt ervaring in de privésector of als zelfstandige die bij de andere overheid gevaloriseerd werd in de schaalanciënniteit, alleen gevaloriseerd in de schaalanciënniteit voor zover die valorisatieregeling ook bestaat voor het eigen personeel.</w:t>
      </w:r>
    </w:p>
    <w:p w14:paraId="642839B5" w14:textId="77777777" w:rsidR="000E55D4" w:rsidRPr="000B538F" w:rsidRDefault="000E55D4" w:rsidP="000E55D4">
      <w:pPr>
        <w:pStyle w:val="Plattetekst22"/>
        <w:spacing w:before="60" w:after="120"/>
        <w:ind w:left="1410"/>
        <w:jc w:val="both"/>
        <w:rPr>
          <w:rFonts w:ascii="Garamond" w:hAnsi="Garamond" w:cs="Arial"/>
          <w:szCs w:val="24"/>
        </w:rPr>
      </w:pPr>
      <w:r w:rsidRPr="000B538F">
        <w:rPr>
          <w:rFonts w:ascii="Garamond" w:hAnsi="Garamond" w:cs="Arial"/>
          <w:szCs w:val="24"/>
        </w:rPr>
        <w:t>Ervaring in de privésector of als zelfstandige die bij de andere overheid gevaloriseerd werd in de geldelijke anciënniteit, wordt alleen gevaloriseerd in de geldelijke anciënniteit voor zover die valorisatieregeling ook bestaat voor het eigen personeel.</w:t>
      </w:r>
    </w:p>
    <w:p w14:paraId="763AC5E5" w14:textId="77777777" w:rsidR="006D6D4F" w:rsidRPr="000B538F" w:rsidRDefault="006D6D4F" w:rsidP="000E55D4">
      <w:pPr>
        <w:pStyle w:val="Plattetekst22"/>
        <w:spacing w:before="60" w:after="120"/>
        <w:ind w:left="1410"/>
        <w:jc w:val="both"/>
        <w:rPr>
          <w:rFonts w:ascii="Garamond" w:hAnsi="Garamond" w:cs="Arial"/>
          <w:szCs w:val="24"/>
        </w:rPr>
      </w:pPr>
    </w:p>
    <w:p w14:paraId="47C6C6AC" w14:textId="77777777" w:rsidR="000E55D4" w:rsidRPr="000B538F" w:rsidRDefault="000E55D4" w:rsidP="000E55D4">
      <w:pPr>
        <w:pStyle w:val="Plattetekst22"/>
        <w:tabs>
          <w:tab w:val="left" w:pos="2160"/>
        </w:tabs>
        <w:spacing w:before="60" w:after="120"/>
        <w:jc w:val="both"/>
        <w:rPr>
          <w:rFonts w:ascii="Garamond" w:hAnsi="Garamond" w:cs="Arial"/>
          <w:b/>
          <w:szCs w:val="24"/>
          <w:u w:val="single"/>
        </w:rPr>
      </w:pPr>
      <w:r w:rsidRPr="000B538F">
        <w:rPr>
          <w:rFonts w:ascii="Garamond" w:hAnsi="Garamond" w:cs="Arial"/>
          <w:b/>
          <w:szCs w:val="24"/>
          <w:u w:val="single"/>
        </w:rPr>
        <w:t>Art</w:t>
      </w:r>
      <w:r w:rsidR="0055011A" w:rsidRPr="000B538F">
        <w:rPr>
          <w:rFonts w:ascii="Garamond" w:hAnsi="Garamond" w:cs="Arial"/>
          <w:b/>
          <w:szCs w:val="24"/>
          <w:u w:val="single"/>
        </w:rPr>
        <w:t>.</w:t>
      </w:r>
      <w:r w:rsidRPr="000B538F">
        <w:rPr>
          <w:rFonts w:ascii="Garamond" w:hAnsi="Garamond" w:cs="Arial"/>
          <w:b/>
          <w:szCs w:val="24"/>
          <w:u w:val="single"/>
        </w:rPr>
        <w:t xml:space="preserve"> 1</w:t>
      </w:r>
      <w:r w:rsidR="006D6D4F" w:rsidRPr="000B538F">
        <w:rPr>
          <w:rFonts w:ascii="Garamond" w:hAnsi="Garamond" w:cs="Arial"/>
          <w:b/>
          <w:szCs w:val="24"/>
          <w:u w:val="single"/>
        </w:rPr>
        <w:t>3</w:t>
      </w:r>
      <w:r w:rsidR="0055011A" w:rsidRPr="000B538F">
        <w:rPr>
          <w:rFonts w:ascii="Garamond" w:hAnsi="Garamond" w:cs="Arial"/>
          <w:b/>
          <w:szCs w:val="24"/>
          <w:u w:val="single"/>
        </w:rPr>
        <w:t>5.</w:t>
      </w:r>
    </w:p>
    <w:p w14:paraId="2FC07E4A" w14:textId="77777777" w:rsidR="000E55D4" w:rsidRPr="000B538F" w:rsidRDefault="000E55D4" w:rsidP="000E55D4">
      <w:pPr>
        <w:pStyle w:val="artikeltekst"/>
        <w:spacing w:before="60"/>
        <w:rPr>
          <w:szCs w:val="24"/>
        </w:rPr>
      </w:pPr>
      <w:r w:rsidRPr="000B538F">
        <w:rPr>
          <w:szCs w:val="24"/>
        </w:rPr>
        <w:t>De niveau-anciënniteit en de dienstanciënniteit die het personeelslid verworven had bij de andere overheid, worden volledig in aanmerking genomen voor de vaststelling van de niveau-anciënniteit en de dienstanciënniteit.</w:t>
      </w:r>
    </w:p>
    <w:p w14:paraId="06B9B381" w14:textId="77777777" w:rsidR="000E55D4" w:rsidRPr="000B538F" w:rsidRDefault="000E55D4" w:rsidP="000E55D4">
      <w:pPr>
        <w:pStyle w:val="artikeltekst"/>
        <w:spacing w:before="60"/>
        <w:rPr>
          <w:szCs w:val="24"/>
        </w:rPr>
      </w:pPr>
      <w:r w:rsidRPr="000B538F">
        <w:rPr>
          <w:szCs w:val="24"/>
        </w:rPr>
        <w:t>De regels voor de vaststelling van de graadanciënniteit na aanstelling in een andere graad bij de toepassing van de procedure van interne personeelsmobiliteit zijn ook van toepassing op het personeelslid dat met toepassing van de externe personeelsmobiliteit overkomt van de andere overheid en dat aangesteld wordt in een andere graad.</w:t>
      </w:r>
    </w:p>
    <w:p w14:paraId="1D280E71" w14:textId="77777777" w:rsidR="000E55D4" w:rsidRPr="000B538F" w:rsidRDefault="000E55D4" w:rsidP="000E55D4">
      <w:pPr>
        <w:pStyle w:val="Plattetekst22"/>
        <w:tabs>
          <w:tab w:val="left" w:pos="2160"/>
        </w:tabs>
        <w:spacing w:before="60" w:after="120"/>
        <w:jc w:val="both"/>
        <w:rPr>
          <w:rFonts w:ascii="Garamond" w:hAnsi="Garamond" w:cs="Arial"/>
          <w:b/>
          <w:szCs w:val="24"/>
          <w:u w:val="single"/>
        </w:rPr>
      </w:pPr>
      <w:r w:rsidRPr="000B538F">
        <w:rPr>
          <w:rFonts w:ascii="Garamond" w:hAnsi="Garamond" w:cs="Arial"/>
          <w:b/>
          <w:szCs w:val="24"/>
          <w:u w:val="single"/>
        </w:rPr>
        <w:t>Art</w:t>
      </w:r>
      <w:r w:rsidR="0055011A" w:rsidRPr="000B538F">
        <w:rPr>
          <w:rFonts w:ascii="Garamond" w:hAnsi="Garamond" w:cs="Arial"/>
          <w:b/>
          <w:szCs w:val="24"/>
          <w:u w:val="single"/>
        </w:rPr>
        <w:t>.</w:t>
      </w:r>
      <w:r w:rsidRPr="000B538F">
        <w:rPr>
          <w:rFonts w:ascii="Garamond" w:hAnsi="Garamond" w:cs="Arial"/>
          <w:b/>
          <w:szCs w:val="24"/>
          <w:u w:val="single"/>
        </w:rPr>
        <w:t xml:space="preserve"> 1</w:t>
      </w:r>
      <w:r w:rsidR="006D6D4F" w:rsidRPr="000B538F">
        <w:rPr>
          <w:rFonts w:ascii="Garamond" w:hAnsi="Garamond" w:cs="Arial"/>
          <w:b/>
          <w:szCs w:val="24"/>
          <w:u w:val="single"/>
        </w:rPr>
        <w:t>3</w:t>
      </w:r>
      <w:r w:rsidR="0055011A" w:rsidRPr="000B538F">
        <w:rPr>
          <w:rFonts w:ascii="Garamond" w:hAnsi="Garamond" w:cs="Arial"/>
          <w:b/>
          <w:szCs w:val="24"/>
          <w:u w:val="single"/>
        </w:rPr>
        <w:t>6.</w:t>
      </w:r>
    </w:p>
    <w:p w14:paraId="24BECFD5" w14:textId="77777777" w:rsidR="000E55D4" w:rsidRPr="000B538F" w:rsidRDefault="000E55D4" w:rsidP="000E55D4">
      <w:pPr>
        <w:pStyle w:val="artikeltekst"/>
        <w:spacing w:before="60"/>
        <w:rPr>
          <w:szCs w:val="24"/>
        </w:rPr>
      </w:pPr>
      <w:r w:rsidRPr="000B538F">
        <w:rPr>
          <w:szCs w:val="24"/>
        </w:rPr>
        <w:t>Het personeelslid dat overkomt van een andere overheid, is onderworpen aan de regels over de jaarlijkse vakantie, de feestdagen en de andere verloven en afwezigheden die gelden voor het eigen personeel. Er zijn geen overgangsbepalingen van toepassing.</w:t>
      </w:r>
    </w:p>
    <w:p w14:paraId="4737DC7F" w14:textId="77777777" w:rsidR="000E55D4" w:rsidRPr="000B538F" w:rsidRDefault="000E55D4" w:rsidP="000E55D4">
      <w:pPr>
        <w:pStyle w:val="artikeltekst"/>
        <w:spacing w:before="60"/>
        <w:rPr>
          <w:szCs w:val="24"/>
        </w:rPr>
      </w:pPr>
      <w:r w:rsidRPr="000B538F">
        <w:rPr>
          <w:szCs w:val="24"/>
        </w:rPr>
        <w:t>De regels over het ziektekrediet die gelden voor het eigen personeel, zijn van toepassing, met dien verstande dat de jaren dienstactiviteit en de al opgenomen ziektedagen bij de overheid van herkomst, meegerekend worden voor de vaststelling van het aantal dagen ziektekrediet.</w:t>
      </w:r>
    </w:p>
    <w:p w14:paraId="4512BDDE" w14:textId="77777777" w:rsidR="000E55D4" w:rsidRPr="000B538F" w:rsidRDefault="000E55D4" w:rsidP="000E55D4">
      <w:pPr>
        <w:pStyle w:val="artikeltekst"/>
        <w:spacing w:before="60"/>
        <w:rPr>
          <w:szCs w:val="24"/>
        </w:rPr>
      </w:pPr>
      <w:r w:rsidRPr="000B538F">
        <w:rPr>
          <w:szCs w:val="24"/>
        </w:rPr>
        <w:t>Voor personeelsleden uit de diensten van de Vlaamse overheid, wordt het aantal ziektedagen omgerekend van de 666-dagenregeling, naar de 21-dagenregeling. Hierbij wordt volgende omrekeningsformule gebruikt: het aantal dagen dienstactiviteit, maal 21 dagen/jaar = het nieuw aantal ziektekredietdagen, te verminderen met het aantal ziektekredietdagen dat al werd opgenomen.</w:t>
      </w:r>
    </w:p>
    <w:p w14:paraId="7B0ABD4B" w14:textId="77777777" w:rsidR="000E55D4" w:rsidRPr="000B538F" w:rsidRDefault="000E55D4" w:rsidP="00AE43E0">
      <w:pPr>
        <w:spacing w:before="0" w:after="0"/>
        <w:ind w:left="0"/>
        <w:rPr>
          <w:szCs w:val="24"/>
        </w:rPr>
      </w:pPr>
      <w:r w:rsidRPr="000B538F">
        <w:rPr>
          <w:szCs w:val="24"/>
        </w:rPr>
        <w:br w:type="page"/>
      </w:r>
    </w:p>
    <w:p w14:paraId="660CE9AB" w14:textId="3D4A04DD" w:rsidR="00AB7437" w:rsidRPr="000B538F" w:rsidRDefault="00AB7437" w:rsidP="00AB7437">
      <w:pPr>
        <w:pStyle w:val="Kop2"/>
        <w:rPr>
          <w:rFonts w:ascii="Garamond" w:hAnsi="Garamond"/>
          <w:szCs w:val="24"/>
        </w:rPr>
      </w:pPr>
      <w:bookmarkStart w:id="172" w:name="_Toc85631126"/>
      <w:r w:rsidRPr="000B538F">
        <w:rPr>
          <w:rFonts w:ascii="Garamond" w:hAnsi="Garamond"/>
          <w:szCs w:val="24"/>
        </w:rPr>
        <w:t>Hoofdstuk x</w:t>
      </w:r>
      <w:r w:rsidR="00DB4EAF" w:rsidRPr="000B538F">
        <w:rPr>
          <w:rFonts w:ascii="Garamond" w:hAnsi="Garamond"/>
          <w:szCs w:val="24"/>
        </w:rPr>
        <w:t>VI</w:t>
      </w:r>
      <w:r w:rsidRPr="000B538F">
        <w:rPr>
          <w:rFonts w:ascii="Garamond" w:hAnsi="Garamond"/>
          <w:szCs w:val="24"/>
        </w:rPr>
        <w:t>. overdra</w:t>
      </w:r>
      <w:r w:rsidR="00A718ED" w:rsidRPr="000B538F">
        <w:rPr>
          <w:rFonts w:ascii="Garamond" w:hAnsi="Garamond"/>
          <w:szCs w:val="24"/>
        </w:rPr>
        <w:t>c</w:t>
      </w:r>
      <w:r w:rsidRPr="000B538F">
        <w:rPr>
          <w:rFonts w:ascii="Garamond" w:hAnsi="Garamond"/>
          <w:szCs w:val="24"/>
        </w:rPr>
        <w:t xml:space="preserve">ht </w:t>
      </w:r>
      <w:r w:rsidR="00536D6F">
        <w:rPr>
          <w:rFonts w:ascii="Garamond" w:hAnsi="Garamond"/>
          <w:szCs w:val="24"/>
        </w:rPr>
        <w:t xml:space="preserve">en TERBESCHIKKINGSTELLING </w:t>
      </w:r>
      <w:r w:rsidRPr="000B538F">
        <w:rPr>
          <w:rFonts w:ascii="Garamond" w:hAnsi="Garamond"/>
          <w:szCs w:val="24"/>
        </w:rPr>
        <w:t xml:space="preserve">van </w:t>
      </w:r>
      <w:r w:rsidR="00A718ED" w:rsidRPr="000B538F">
        <w:rPr>
          <w:rFonts w:ascii="Garamond" w:hAnsi="Garamond"/>
          <w:szCs w:val="24"/>
        </w:rPr>
        <w:t>personeel</w:t>
      </w:r>
      <w:bookmarkEnd w:id="172"/>
    </w:p>
    <w:p w14:paraId="186D360A" w14:textId="77777777" w:rsidR="00AB7437" w:rsidRPr="000B538F" w:rsidRDefault="00AB7437" w:rsidP="00AE43E0">
      <w:pPr>
        <w:spacing w:before="0" w:after="0"/>
        <w:ind w:left="0"/>
      </w:pPr>
    </w:p>
    <w:p w14:paraId="30BEED35" w14:textId="77777777" w:rsidR="00A718ED" w:rsidRPr="000B538F" w:rsidRDefault="00A718ED" w:rsidP="00D14A08">
      <w:pPr>
        <w:pStyle w:val="Plattetekst22"/>
        <w:tabs>
          <w:tab w:val="left" w:pos="2160"/>
        </w:tabs>
        <w:spacing w:before="60" w:after="120"/>
        <w:jc w:val="both"/>
        <w:rPr>
          <w:rFonts w:ascii="Garamond" w:hAnsi="Garamond" w:cs="Arial"/>
          <w:b/>
          <w:szCs w:val="24"/>
          <w:u w:val="single"/>
        </w:rPr>
      </w:pPr>
      <w:r w:rsidRPr="000B538F">
        <w:rPr>
          <w:rFonts w:ascii="Garamond" w:hAnsi="Garamond" w:cs="Arial"/>
          <w:b/>
          <w:szCs w:val="24"/>
          <w:u w:val="single"/>
        </w:rPr>
        <w:t>Art. 1</w:t>
      </w:r>
      <w:r w:rsidR="00D14A08" w:rsidRPr="000B538F">
        <w:rPr>
          <w:rFonts w:ascii="Garamond" w:hAnsi="Garamond" w:cs="Arial"/>
          <w:b/>
          <w:szCs w:val="24"/>
          <w:u w:val="single"/>
        </w:rPr>
        <w:t>37</w:t>
      </w:r>
      <w:r w:rsidRPr="000B538F">
        <w:rPr>
          <w:rFonts w:ascii="Garamond" w:hAnsi="Garamond" w:cs="Arial"/>
          <w:b/>
          <w:szCs w:val="24"/>
          <w:u w:val="single"/>
        </w:rPr>
        <w:t xml:space="preserve">. </w:t>
      </w:r>
    </w:p>
    <w:p w14:paraId="279EE059" w14:textId="77777777" w:rsidR="00A718ED" w:rsidRPr="000B538F" w:rsidRDefault="00A718ED" w:rsidP="00A718ED">
      <w:pPr>
        <w:pStyle w:val="Plattetekst22"/>
        <w:spacing w:before="60" w:after="120"/>
        <w:ind w:left="1410" w:hanging="690"/>
        <w:jc w:val="both"/>
        <w:rPr>
          <w:rFonts w:ascii="Garamond" w:hAnsi="Garamond"/>
          <w:szCs w:val="24"/>
        </w:rPr>
      </w:pPr>
      <w:r w:rsidRPr="000B538F">
        <w:rPr>
          <w:rFonts w:ascii="Garamond" w:hAnsi="Garamond"/>
          <w:szCs w:val="24"/>
        </w:rPr>
        <w:t>§1.</w:t>
      </w:r>
      <w:r w:rsidRPr="000B538F">
        <w:rPr>
          <w:rFonts w:ascii="Garamond" w:hAnsi="Garamond"/>
          <w:szCs w:val="24"/>
        </w:rPr>
        <w:tab/>
        <w:t xml:space="preserve">De gemeenteraad kan een personeelslid overdragen aan het OCMW, mits goedkeuring bekomen wordt vanwege de raad voor maatschappelijk welzijn. Bij overdracht van een personeelslid wordt de betrokken ambtenaar voorafgaand gehoord door de aanstellende overheid. Het overgedragen personeelslid van de gemeente behoudt zijn of haar graad, salarisschaal en zijn of </w:t>
      </w:r>
      <w:r w:rsidRPr="000B538F">
        <w:rPr>
          <w:rFonts w:ascii="Garamond" w:hAnsi="Garamond" w:cs="Arial"/>
          <w:szCs w:val="24"/>
        </w:rPr>
        <w:t>haar</w:t>
      </w:r>
      <w:r w:rsidRPr="000B538F">
        <w:rPr>
          <w:rFonts w:ascii="Garamond" w:hAnsi="Garamond"/>
          <w:szCs w:val="24"/>
        </w:rPr>
        <w:t xml:space="preserve"> aanspraken op de functionele loopbaan die het personeelslid had kunnen doorlopen als het bij het gemeentebestuur in dienst was gebleven, volgens de voorwaarden die daarvoor golden bij het gemeentebestuur. Het behoud van deze rechten blijft verworven zolang de rechtspositieregeling van het OCMW-personeel niet gunstiger is. Ook komen de overgedragen personeelsleden in beginsel in aanmerking voor bevordering en interne mobiliteit bij het OCMW-bestuur op dezelfde wijze en onder dezelfde voorwaarden als de andere personeelsleden van het OCMW-bestuur.</w:t>
      </w:r>
    </w:p>
    <w:p w14:paraId="151184DC" w14:textId="77777777" w:rsidR="00A718ED" w:rsidRPr="000B538F" w:rsidRDefault="00A718ED" w:rsidP="00D14A08">
      <w:pPr>
        <w:pStyle w:val="Plattetekst22"/>
        <w:spacing w:before="60" w:after="120"/>
        <w:ind w:left="1410" w:hanging="690"/>
        <w:jc w:val="both"/>
        <w:rPr>
          <w:rFonts w:ascii="Garamond" w:hAnsi="Garamond"/>
          <w:szCs w:val="24"/>
        </w:rPr>
      </w:pPr>
      <w:r w:rsidRPr="000B538F">
        <w:rPr>
          <w:rFonts w:ascii="Garamond" w:hAnsi="Garamond"/>
          <w:szCs w:val="24"/>
        </w:rPr>
        <w:t>§2.</w:t>
      </w:r>
      <w:r w:rsidRPr="000B538F">
        <w:rPr>
          <w:rFonts w:ascii="Garamond" w:hAnsi="Garamond"/>
          <w:szCs w:val="24"/>
        </w:rPr>
        <w:tab/>
        <w:t>De raad voor maatschappelijk welzijn kan een personeelslid overdragen aan de gemeente, mits goedkeuring bekomen wordt vanwege de gemeenteraad. Bij overdracht van een personeelslid wordt de betrokken ambtenaar voorafgaand gehoord door de aanstellende overheid. Het overgedragen personeelslid van het OCMW behoudt zijn of haar graad, salarisschaal en zijn of haar aanspraken op de functionele loopbaan die het personeelslid had kunnen doorlopen als het bij het OCMW-bestuur in dienst was gebleven, volgens de voorwaarden die daarvoor golden bij het OCMW-bestuur. Het behoud van deze rechten blijft verworven zolang de rechtspositieregeling van het gemeentepersoneel niet gunstiger is. Ook komen de overgedragen personeelsleden in beginsel in aanmerking voor bevordering en interne mobiliteit bij het gemeentebestuur op dezelfde wijze en onder dezelfde voorwaarden als de andere personeelsleden van het gemeentebestuur.</w:t>
      </w:r>
    </w:p>
    <w:p w14:paraId="5C22AD2F" w14:textId="089E57B7" w:rsidR="007E02CD" w:rsidRDefault="007E02CD" w:rsidP="007E02CD">
      <w:pPr>
        <w:pStyle w:val="Plattetekst22"/>
        <w:spacing w:before="60" w:after="120"/>
        <w:ind w:left="1410" w:hanging="690"/>
        <w:jc w:val="both"/>
        <w:rPr>
          <w:rFonts w:ascii="Garamond" w:hAnsi="Garamond"/>
          <w:szCs w:val="24"/>
        </w:rPr>
      </w:pPr>
      <w:r w:rsidRPr="000B538F">
        <w:rPr>
          <w:rFonts w:ascii="Garamond" w:hAnsi="Garamond"/>
          <w:szCs w:val="24"/>
        </w:rPr>
        <w:t>§3.</w:t>
      </w:r>
      <w:r w:rsidRPr="000B538F">
        <w:rPr>
          <w:rFonts w:ascii="Garamond" w:hAnsi="Garamond"/>
          <w:szCs w:val="24"/>
        </w:rPr>
        <w:tab/>
        <w:t xml:space="preserve">De gemeenteraad en de raad voor maatschappelijk welzijn kunnen een personeelslid overdragen aan respectievelijk het AGB en het Zorgbedrijf, mits goedkeuring bekomen wordt vanwege het bevoegde orgaan van respectievelijk het AGB en het Zorgbedrijf. Bij overdracht van een personeelslid wordt de betrokken ambtenaar voorafgaand gehoord door de aanstellende overheid. Het overgedragen personeelslid van de gemeente/het OCMW behoudt zijn of haar graad, salarisschaal en zijn of </w:t>
      </w:r>
      <w:r w:rsidRPr="000B538F">
        <w:rPr>
          <w:rFonts w:ascii="Garamond" w:hAnsi="Garamond" w:cs="Arial"/>
          <w:szCs w:val="24"/>
        </w:rPr>
        <w:t>haar</w:t>
      </w:r>
      <w:r w:rsidRPr="000B538F">
        <w:rPr>
          <w:rFonts w:ascii="Garamond" w:hAnsi="Garamond"/>
          <w:szCs w:val="24"/>
        </w:rPr>
        <w:t xml:space="preserve"> aanspraken op de functionele loopbaan die het personeelslid had kunnen doorlopen als het bij het gemeentebestuur/OCMW-bestuur in dienst was gebleven, volgens de voorwaarden die daarvoor golden bij het gemeentebestuur/OCMW-bestuur. Het behoud van deze rechten blijft verworven zolang de rechtspositieregeling van het AGB/</w:t>
      </w:r>
      <w:r w:rsidR="00235591" w:rsidRPr="000B538F">
        <w:rPr>
          <w:rFonts w:ascii="Garamond" w:hAnsi="Garamond"/>
          <w:szCs w:val="24"/>
        </w:rPr>
        <w:t>Zorgbedrijf</w:t>
      </w:r>
      <w:r w:rsidRPr="000B538F">
        <w:rPr>
          <w:rFonts w:ascii="Garamond" w:hAnsi="Garamond"/>
          <w:szCs w:val="24"/>
        </w:rPr>
        <w:t xml:space="preserve"> niet gunstiger is. Ook komen de overgedragen personeelsleden in beginsel in aanmerking voor bevordering en interne mobiliteit bij het </w:t>
      </w:r>
      <w:r w:rsidR="00235591" w:rsidRPr="000B538F">
        <w:rPr>
          <w:rFonts w:ascii="Garamond" w:hAnsi="Garamond"/>
          <w:szCs w:val="24"/>
        </w:rPr>
        <w:t>AGB/Zorgbedrijf</w:t>
      </w:r>
      <w:r w:rsidRPr="000B538F">
        <w:rPr>
          <w:rFonts w:ascii="Garamond" w:hAnsi="Garamond"/>
          <w:szCs w:val="24"/>
        </w:rPr>
        <w:t xml:space="preserve"> op dezelfde wijze en onder dezelfde voorwaarden als de andere personeelsleden van het </w:t>
      </w:r>
      <w:r w:rsidR="00235591" w:rsidRPr="000B538F">
        <w:rPr>
          <w:rFonts w:ascii="Garamond" w:hAnsi="Garamond"/>
          <w:szCs w:val="24"/>
        </w:rPr>
        <w:t>AGB/Zorgbedrijf</w:t>
      </w:r>
      <w:r w:rsidRPr="000B538F">
        <w:rPr>
          <w:rFonts w:ascii="Garamond" w:hAnsi="Garamond"/>
          <w:szCs w:val="24"/>
        </w:rPr>
        <w:t>.</w:t>
      </w:r>
    </w:p>
    <w:p w14:paraId="21824522" w14:textId="77777777" w:rsidR="00536D6F" w:rsidRPr="00BE29BA" w:rsidRDefault="00536D6F" w:rsidP="00536D6F">
      <w:pPr>
        <w:pStyle w:val="Plattetekst22"/>
        <w:spacing w:before="60" w:after="120"/>
        <w:jc w:val="both"/>
        <w:rPr>
          <w:rFonts w:ascii="Garamond" w:hAnsi="Garamond"/>
          <w:b/>
          <w:bCs/>
          <w:highlight w:val="yellow"/>
          <w:u w:val="single"/>
        </w:rPr>
      </w:pPr>
      <w:r w:rsidRPr="00BE29BA">
        <w:rPr>
          <w:rFonts w:ascii="Garamond" w:hAnsi="Garamond"/>
          <w:b/>
          <w:bCs/>
          <w:highlight w:val="yellow"/>
          <w:u w:val="single"/>
        </w:rPr>
        <w:t xml:space="preserve">Art. 137bis. </w:t>
      </w:r>
    </w:p>
    <w:p w14:paraId="1DA2E1ED" w14:textId="4A501F9D" w:rsidR="00536D6F" w:rsidRPr="00BE29BA" w:rsidRDefault="00536D6F" w:rsidP="00536D6F">
      <w:pPr>
        <w:pStyle w:val="Plattetekst22"/>
        <w:spacing w:before="60" w:after="120"/>
        <w:ind w:left="1410" w:hanging="690"/>
        <w:jc w:val="both"/>
        <w:rPr>
          <w:rFonts w:ascii="Garamond" w:hAnsi="Garamond"/>
          <w:highlight w:val="yellow"/>
        </w:rPr>
      </w:pPr>
      <w:r w:rsidRPr="00BE29BA">
        <w:rPr>
          <w:rFonts w:ascii="Garamond" w:hAnsi="Garamond"/>
          <w:highlight w:val="yellow"/>
        </w:rPr>
        <w:t>§1.     </w:t>
      </w:r>
      <w:r w:rsidR="00BE29BA" w:rsidRPr="00BE29BA">
        <w:rPr>
          <w:rFonts w:ascii="Garamond" w:hAnsi="Garamond"/>
          <w:highlight w:val="yellow"/>
        </w:rPr>
        <w:tab/>
      </w:r>
      <w:r w:rsidRPr="00BE29BA">
        <w:rPr>
          <w:rFonts w:ascii="Garamond" w:hAnsi="Garamond"/>
          <w:highlight w:val="yellow"/>
        </w:rPr>
        <w:t>Het vast aangestelde statutaire personeelslid kan ter beschikking gesteld worden van een gebruiker onder de voorwaarden die in dit artikel bepaald worden.</w:t>
      </w:r>
    </w:p>
    <w:p w14:paraId="0CC1F9E6" w14:textId="77777777" w:rsidR="00536D6F" w:rsidRPr="00BE29BA" w:rsidRDefault="00536D6F" w:rsidP="00536D6F">
      <w:pPr>
        <w:pStyle w:val="Plattetekst22"/>
        <w:spacing w:before="60" w:after="120"/>
        <w:ind w:left="1410"/>
        <w:jc w:val="both"/>
        <w:rPr>
          <w:rFonts w:ascii="Garamond" w:hAnsi="Garamond"/>
          <w:highlight w:val="yellow"/>
        </w:rPr>
      </w:pPr>
      <w:bookmarkStart w:id="173" w:name="_Hlk3814220"/>
      <w:r w:rsidRPr="00BE29BA">
        <w:rPr>
          <w:rFonts w:ascii="Garamond" w:hAnsi="Garamond"/>
          <w:highlight w:val="yellow"/>
        </w:rPr>
        <w:t>De vast aangestelde statutaire personeelsleden kunnen tijdelijk ter beschikking worden gesteld in toepassing van artikel 185 van het decreet over het lokaal bestuur van 22 december 2017 (en latere wijzigingen).</w:t>
      </w:r>
    </w:p>
    <w:bookmarkEnd w:id="173"/>
    <w:p w14:paraId="089C93E5" w14:textId="0B75FE43" w:rsidR="00536D6F" w:rsidRPr="00BE29BA" w:rsidRDefault="00BE29BA" w:rsidP="00536D6F">
      <w:pPr>
        <w:pStyle w:val="Plattetekst22"/>
        <w:spacing w:before="60" w:after="120"/>
        <w:ind w:left="1410" w:hanging="690"/>
        <w:jc w:val="both"/>
        <w:rPr>
          <w:rFonts w:ascii="Garamond" w:hAnsi="Garamond"/>
          <w:highlight w:val="yellow"/>
        </w:rPr>
      </w:pPr>
      <w:r w:rsidRPr="00BE29BA">
        <w:rPr>
          <w:rFonts w:ascii="Garamond" w:hAnsi="Garamond"/>
          <w:highlight w:val="yellow"/>
        </w:rPr>
        <w:t>§2.     </w:t>
      </w:r>
      <w:r w:rsidR="00536D6F" w:rsidRPr="00BE29BA">
        <w:rPr>
          <w:rFonts w:ascii="Garamond" w:hAnsi="Garamond"/>
          <w:highlight w:val="yellow"/>
        </w:rPr>
        <w:t>In toepassing van artikel 144bis van de gecoördineerde wetten Nieuwe Gemeentewet, artikel 61 van de organieke wet van 8 juli 1976 betreffende de openbare centra voor maatschappelijk welzijn (en latere wijzigingen) en artikel 196 van het decreet over het lokaal bestuur van 22 december 2017 (en latere wijzigingen) kan het contractueel aangestelde personeelslid met zijn akkoord ter beschikking gesteld worden van het OCMW, onder de voorwaarden bepaald in artikel 144bis van de gecoördineerde wetten Nieuwe Gemeentewet, artikel 61 van de organieke wet van 8 juli 1976 betreffende de openbare centra voor maatschappelijk welzijn (en latere wijzigingen) en artikel 196 van het decreet over het lokaal bestuur van 22 december 2017 (en latere wijzigingen), en aangevuld met de voorwaarden die in dit hoofdstuk verder bepaald worden.</w:t>
      </w:r>
    </w:p>
    <w:p w14:paraId="79E27987" w14:textId="7506DF38" w:rsidR="00536D6F" w:rsidRPr="00BE29BA" w:rsidRDefault="00536D6F" w:rsidP="00536D6F">
      <w:pPr>
        <w:pStyle w:val="Plattetekst22"/>
        <w:spacing w:before="60" w:after="120"/>
        <w:ind w:left="1410" w:hanging="690"/>
        <w:jc w:val="both"/>
        <w:rPr>
          <w:rFonts w:ascii="Garamond" w:hAnsi="Garamond"/>
          <w:highlight w:val="yellow"/>
        </w:rPr>
      </w:pPr>
      <w:r w:rsidRPr="00BE29BA">
        <w:rPr>
          <w:rFonts w:ascii="Garamond" w:hAnsi="Garamond"/>
          <w:highlight w:val="yellow"/>
        </w:rPr>
        <w:t xml:space="preserve">§3.      </w:t>
      </w:r>
      <w:r w:rsidR="00BE29BA" w:rsidRPr="00BE29BA">
        <w:rPr>
          <w:rFonts w:ascii="Garamond" w:hAnsi="Garamond"/>
          <w:highlight w:val="yellow"/>
        </w:rPr>
        <w:tab/>
      </w:r>
      <w:r w:rsidRPr="00BE29BA">
        <w:rPr>
          <w:rFonts w:ascii="Garamond" w:hAnsi="Garamond"/>
          <w:highlight w:val="yellow"/>
        </w:rPr>
        <w:t>Naast de juridische werkgever oefent ook de gebruiker werkgeversgezag uit over het ter beschikking gesteld personeelslid. De gebruiker kan instructies en bevelen geven, en afspraken maken met het personeelslid.</w:t>
      </w:r>
    </w:p>
    <w:p w14:paraId="005D18DF" w14:textId="285E746E" w:rsidR="00536D6F" w:rsidRPr="00BE29BA" w:rsidRDefault="00536D6F" w:rsidP="00536D6F">
      <w:pPr>
        <w:pStyle w:val="Plattetekst22"/>
        <w:spacing w:before="60" w:after="120"/>
        <w:ind w:left="1410" w:hanging="690"/>
        <w:jc w:val="both"/>
        <w:rPr>
          <w:rFonts w:ascii="Garamond" w:hAnsi="Garamond"/>
          <w:highlight w:val="yellow"/>
        </w:rPr>
      </w:pPr>
      <w:r w:rsidRPr="00BE29BA">
        <w:rPr>
          <w:rFonts w:ascii="Garamond" w:hAnsi="Garamond"/>
          <w:highlight w:val="yellow"/>
        </w:rPr>
        <w:t>§4.      De ter beschikking gestelde personeelsleden behouden de rechten en plichten voorzien in de rechtspositieregeling van de juridische werkgever, dat op hen van toepassing blijft.</w:t>
      </w:r>
    </w:p>
    <w:p w14:paraId="0E8FDAFD" w14:textId="4A5D1A2C" w:rsidR="00536D6F" w:rsidRPr="00BE29BA" w:rsidRDefault="00536D6F" w:rsidP="00536D6F">
      <w:pPr>
        <w:pStyle w:val="Plattetekst22"/>
        <w:spacing w:before="60" w:after="120"/>
        <w:ind w:left="1410" w:hanging="690"/>
        <w:jc w:val="both"/>
        <w:rPr>
          <w:rFonts w:ascii="Garamond" w:hAnsi="Garamond"/>
          <w:highlight w:val="yellow"/>
        </w:rPr>
      </w:pPr>
      <w:r w:rsidRPr="00BE29BA">
        <w:rPr>
          <w:rFonts w:ascii="Garamond" w:hAnsi="Garamond"/>
          <w:highlight w:val="yellow"/>
        </w:rPr>
        <w:t>§5.      </w:t>
      </w:r>
      <w:r w:rsidR="00BE29BA" w:rsidRPr="00BE29BA">
        <w:rPr>
          <w:rFonts w:ascii="Garamond" w:hAnsi="Garamond"/>
          <w:highlight w:val="yellow"/>
        </w:rPr>
        <w:tab/>
      </w:r>
      <w:r w:rsidRPr="00BE29BA">
        <w:rPr>
          <w:rFonts w:ascii="Garamond" w:hAnsi="Garamond"/>
          <w:highlight w:val="yellow"/>
        </w:rPr>
        <w:t>De juridische werkgever beslist na overleg met de gebruiker over de toekenning van verloven en afwezigheden aan het ter beschikking gesteld personeelslid.</w:t>
      </w:r>
    </w:p>
    <w:p w14:paraId="3FD0C353" w14:textId="6B66F3EF" w:rsidR="00536D6F" w:rsidRPr="00BE29BA" w:rsidRDefault="00536D6F" w:rsidP="00536D6F">
      <w:pPr>
        <w:pStyle w:val="Plattetekst22"/>
        <w:spacing w:before="60" w:after="120"/>
        <w:ind w:left="1410" w:hanging="690"/>
        <w:jc w:val="both"/>
        <w:rPr>
          <w:rFonts w:ascii="Garamond" w:hAnsi="Garamond"/>
          <w:highlight w:val="yellow"/>
        </w:rPr>
      </w:pPr>
      <w:r w:rsidRPr="00BE29BA">
        <w:rPr>
          <w:rFonts w:ascii="Garamond" w:hAnsi="Garamond"/>
          <w:highlight w:val="yellow"/>
        </w:rPr>
        <w:t>§6.     </w:t>
      </w:r>
      <w:r w:rsidR="00BE29BA" w:rsidRPr="00BE29BA">
        <w:rPr>
          <w:rFonts w:ascii="Garamond" w:hAnsi="Garamond"/>
          <w:highlight w:val="yellow"/>
        </w:rPr>
        <w:tab/>
      </w:r>
      <w:r w:rsidRPr="00BE29BA">
        <w:rPr>
          <w:rFonts w:ascii="Garamond" w:hAnsi="Garamond"/>
          <w:highlight w:val="yellow"/>
        </w:rPr>
        <w:t>De juridische werkgever volgt het ter beschikking gesteld personeelslid op en evalueert het in voorkomend geval, op basis van een verslag van de gebruiker.</w:t>
      </w:r>
    </w:p>
    <w:p w14:paraId="46E21DD3" w14:textId="77777777" w:rsidR="00536D6F" w:rsidRPr="00BE29BA" w:rsidRDefault="00536D6F" w:rsidP="00536D6F">
      <w:pPr>
        <w:pStyle w:val="Plattetekst22"/>
        <w:spacing w:before="60" w:after="120"/>
        <w:ind w:left="1410" w:hanging="690"/>
        <w:jc w:val="both"/>
        <w:rPr>
          <w:rFonts w:ascii="Garamond" w:hAnsi="Garamond"/>
          <w:highlight w:val="yellow"/>
        </w:rPr>
      </w:pPr>
      <w:r w:rsidRPr="00BE29BA">
        <w:rPr>
          <w:rFonts w:ascii="Garamond" w:hAnsi="Garamond"/>
          <w:highlight w:val="yellow"/>
        </w:rPr>
        <w:t>§7.       De juridische werkgever kan in voorkomend geval een tuchtprocedure tegen het ter beschikking gesteld personeelslid opstarten op verslag van de gebruiker.</w:t>
      </w:r>
    </w:p>
    <w:p w14:paraId="6B9F0F6D" w14:textId="145FD00B" w:rsidR="00536D6F" w:rsidRPr="00BE29BA" w:rsidRDefault="00536D6F" w:rsidP="00536D6F">
      <w:pPr>
        <w:pStyle w:val="Plattetekst22"/>
        <w:spacing w:before="60" w:after="120"/>
        <w:ind w:left="1410" w:hanging="690"/>
        <w:jc w:val="both"/>
        <w:rPr>
          <w:rFonts w:ascii="Garamond" w:hAnsi="Garamond"/>
          <w:highlight w:val="yellow"/>
        </w:rPr>
      </w:pPr>
      <w:r w:rsidRPr="00BE29BA">
        <w:rPr>
          <w:rFonts w:ascii="Garamond" w:hAnsi="Garamond"/>
          <w:highlight w:val="yellow"/>
        </w:rPr>
        <w:t>§8.      De terbeschikkingstelling van het personeelslid is onderworpen aan volgende voorwaarden:</w:t>
      </w:r>
    </w:p>
    <w:p w14:paraId="501FB864" w14:textId="77777777" w:rsidR="00536D6F" w:rsidRPr="00BE29BA" w:rsidRDefault="00536D6F" w:rsidP="00536D6F">
      <w:pPr>
        <w:pStyle w:val="Plattetekst22"/>
        <w:numPr>
          <w:ilvl w:val="0"/>
          <w:numId w:val="90"/>
        </w:numPr>
        <w:spacing w:before="60" w:after="120"/>
        <w:jc w:val="both"/>
        <w:rPr>
          <w:rFonts w:ascii="Garamond" w:hAnsi="Garamond"/>
          <w:highlight w:val="yellow"/>
        </w:rPr>
      </w:pPr>
      <w:r w:rsidRPr="00BE29BA">
        <w:rPr>
          <w:rFonts w:ascii="Garamond" w:hAnsi="Garamond"/>
          <w:highlight w:val="yellow"/>
        </w:rPr>
        <w:t>De terbeschikkingstelling moet een beperkte tijd hebben.</w:t>
      </w:r>
    </w:p>
    <w:p w14:paraId="6BF1AE77" w14:textId="77777777" w:rsidR="00536D6F" w:rsidRPr="00BE29BA" w:rsidRDefault="00536D6F" w:rsidP="00536D6F">
      <w:pPr>
        <w:pStyle w:val="Plattetekst22"/>
        <w:numPr>
          <w:ilvl w:val="0"/>
          <w:numId w:val="90"/>
        </w:numPr>
        <w:spacing w:before="60" w:after="120"/>
        <w:jc w:val="both"/>
        <w:rPr>
          <w:rFonts w:ascii="Garamond" w:hAnsi="Garamond"/>
          <w:highlight w:val="yellow"/>
        </w:rPr>
      </w:pPr>
      <w:r w:rsidRPr="00BE29BA">
        <w:rPr>
          <w:rFonts w:ascii="Garamond" w:hAnsi="Garamond"/>
          <w:highlight w:val="yellow"/>
        </w:rPr>
        <w:t xml:space="preserve">De arbeidsvoorwaarden en het salaris, met inbegrip van de vergoedingen, voordelen, verloven en afwezigheden, van het ter beschikking gesteld personeelslid worden exclusief vastgesteld door het de gemeente. De juridische werkgever betaalt het salaris, eventueel aangevuld met toelagen en vergoedingen, rechtstreeks aan het ter beschikking gesteld personeelslid. In een overeenkomst tussen de juridische werkgever en de gebruiker wordt de terugbetaling van de werkgeverskost geregeld. </w:t>
      </w:r>
    </w:p>
    <w:p w14:paraId="31BEF8C7" w14:textId="77777777" w:rsidR="00536D6F" w:rsidRPr="00BE29BA" w:rsidRDefault="00536D6F" w:rsidP="00536D6F">
      <w:pPr>
        <w:pStyle w:val="Plattetekst22"/>
        <w:numPr>
          <w:ilvl w:val="0"/>
          <w:numId w:val="90"/>
        </w:numPr>
        <w:spacing w:before="60" w:after="120"/>
        <w:jc w:val="both"/>
        <w:rPr>
          <w:rFonts w:ascii="Garamond" w:hAnsi="Garamond"/>
          <w:highlight w:val="yellow"/>
        </w:rPr>
      </w:pPr>
      <w:r w:rsidRPr="00BE29BA">
        <w:rPr>
          <w:rFonts w:ascii="Garamond" w:hAnsi="Garamond"/>
          <w:highlight w:val="yellow"/>
        </w:rPr>
        <w:t>Gedurende de periode waarin het vast aangestelde personeelslid ter beschikking van de gebruiker wordt gesteld is de gebruiker verantwoordelijk voor de toepassing van de bepalingen van de wetgeving inzake de reglementering en de bescherming van de arbeid die gelden op de plaats van het werk zoals bedoeld bij artikel 19 van de wet van 24 juli 1987 betreffende de tijdelijke arbeid, de uitzendarbeid en het ter beschikking stellen van werknemers ten behoeve van gebruikers (en latere wijzigingen).</w:t>
      </w:r>
    </w:p>
    <w:p w14:paraId="065AB35A" w14:textId="77777777" w:rsidR="00536D6F" w:rsidRPr="00BE29BA" w:rsidRDefault="00536D6F" w:rsidP="00536D6F">
      <w:pPr>
        <w:pStyle w:val="Plattetekst22"/>
        <w:numPr>
          <w:ilvl w:val="0"/>
          <w:numId w:val="90"/>
        </w:numPr>
        <w:spacing w:before="60" w:after="120"/>
        <w:jc w:val="both"/>
        <w:rPr>
          <w:rFonts w:ascii="Garamond" w:hAnsi="Garamond"/>
          <w:highlight w:val="yellow"/>
        </w:rPr>
      </w:pPr>
      <w:r w:rsidRPr="00BE29BA">
        <w:rPr>
          <w:rFonts w:ascii="Garamond" w:hAnsi="Garamond"/>
          <w:highlight w:val="yellow"/>
        </w:rPr>
        <w:t>De voorwaarden en de duur van de terbeschikkingstelling evenals de aard van de opdracht moeten worden vastgesteld in een geschrift. Het betrokken personeelslid heeft het recht om voorafgaand gehoord te worden, en door alle partijen wordt gestreefd naar een consensus. Deze werkwijze doet geen afbreuk aan hogere regelgeving. Het geschrift wordt goedgekeurd door de aanstellende overheid en ondertekend door het hoofd van het personeel, en de gebruiker en ter kennisgeving bezorgd aan het personeelslid.</w:t>
      </w:r>
    </w:p>
    <w:p w14:paraId="609F3AFE" w14:textId="77777777" w:rsidR="00536D6F" w:rsidRPr="00BE29BA" w:rsidRDefault="00536D6F" w:rsidP="00536D6F">
      <w:pPr>
        <w:pStyle w:val="Plattetekst22"/>
        <w:spacing w:before="60" w:after="120"/>
        <w:ind w:left="1410" w:hanging="690"/>
        <w:jc w:val="both"/>
        <w:rPr>
          <w:rFonts w:ascii="Garamond" w:hAnsi="Garamond"/>
          <w:highlight w:val="yellow"/>
        </w:rPr>
      </w:pPr>
      <w:r w:rsidRPr="00BE29BA">
        <w:rPr>
          <w:rFonts w:ascii="Garamond" w:hAnsi="Garamond"/>
          <w:highlight w:val="yellow"/>
        </w:rPr>
        <w:t>§9.       De aanstellende overheid beslist over de terbeschikkingstelling.</w:t>
      </w:r>
    </w:p>
    <w:p w14:paraId="57A6FE0F" w14:textId="77777777" w:rsidR="00536D6F" w:rsidRDefault="00536D6F" w:rsidP="00536D6F">
      <w:pPr>
        <w:pStyle w:val="Plattetekst22"/>
        <w:spacing w:before="60" w:after="120"/>
        <w:ind w:left="1410"/>
        <w:jc w:val="both"/>
        <w:rPr>
          <w:rFonts w:ascii="Garamond" w:hAnsi="Garamond"/>
        </w:rPr>
      </w:pPr>
      <w:r w:rsidRPr="00BE29BA">
        <w:rPr>
          <w:rFonts w:ascii="Garamond" w:hAnsi="Garamond"/>
          <w:highlight w:val="yellow"/>
        </w:rPr>
        <w:t>De terbeschikkingstelling kan worden beëindigd door de juridische werkgever of door de gebruiker mits inachtneming van een opzegtermijn van drie maanden. De terbeschikkingstelling eindigt ook indien het dienstverband met de juridische werkgever eindigt.</w:t>
      </w:r>
    </w:p>
    <w:p w14:paraId="3D97BDCE" w14:textId="77777777" w:rsidR="00536D6F" w:rsidRPr="000B538F" w:rsidRDefault="00536D6F" w:rsidP="007E02CD">
      <w:pPr>
        <w:pStyle w:val="Plattetekst22"/>
        <w:spacing w:before="60" w:after="120"/>
        <w:ind w:left="1410" w:hanging="690"/>
        <w:jc w:val="both"/>
        <w:rPr>
          <w:rFonts w:ascii="Garamond" w:hAnsi="Garamond"/>
          <w:szCs w:val="24"/>
        </w:rPr>
      </w:pPr>
    </w:p>
    <w:p w14:paraId="395AC5EE" w14:textId="77777777" w:rsidR="000E55D4" w:rsidRPr="000B538F" w:rsidRDefault="000E55D4" w:rsidP="000E55D4">
      <w:pPr>
        <w:pStyle w:val="Kop1"/>
        <w:rPr>
          <w:rFonts w:ascii="Garamond" w:hAnsi="Garamond"/>
          <w:sz w:val="24"/>
          <w:szCs w:val="24"/>
        </w:rPr>
      </w:pPr>
      <w:bookmarkStart w:id="174" w:name="_Toc501609594"/>
      <w:bookmarkStart w:id="175" w:name="_Toc85631127"/>
      <w:r w:rsidRPr="000B538F">
        <w:rPr>
          <w:rFonts w:ascii="Garamond" w:hAnsi="Garamond"/>
          <w:sz w:val="24"/>
          <w:szCs w:val="24"/>
        </w:rPr>
        <w:t xml:space="preserve">TITEL </w:t>
      </w:r>
      <w:r w:rsidR="00AE43E0" w:rsidRPr="000B538F">
        <w:rPr>
          <w:rFonts w:ascii="Garamond" w:hAnsi="Garamond"/>
          <w:sz w:val="24"/>
          <w:szCs w:val="24"/>
        </w:rPr>
        <w:t>3</w:t>
      </w:r>
      <w:r w:rsidRPr="000B538F">
        <w:rPr>
          <w:rFonts w:ascii="Garamond" w:hAnsi="Garamond"/>
          <w:sz w:val="24"/>
          <w:szCs w:val="24"/>
        </w:rPr>
        <w:t>. Opdrachthouderschap en de waarneming van een hogere functie</w:t>
      </w:r>
      <w:bookmarkEnd w:id="174"/>
      <w:bookmarkEnd w:id="175"/>
      <w:r w:rsidRPr="000B538F">
        <w:rPr>
          <w:rFonts w:ascii="Garamond" w:hAnsi="Garamond"/>
          <w:sz w:val="24"/>
          <w:szCs w:val="24"/>
        </w:rPr>
        <w:t xml:space="preserve"> </w:t>
      </w:r>
    </w:p>
    <w:p w14:paraId="6A681DD7" w14:textId="77777777" w:rsidR="000E55D4" w:rsidRPr="000B538F" w:rsidRDefault="000E55D4" w:rsidP="000E55D4">
      <w:pPr>
        <w:pStyle w:val="Kop2"/>
        <w:rPr>
          <w:rFonts w:ascii="Garamond" w:hAnsi="Garamond"/>
          <w:szCs w:val="24"/>
        </w:rPr>
      </w:pPr>
      <w:bookmarkStart w:id="176" w:name="_Toc501609595"/>
      <w:bookmarkStart w:id="177" w:name="_Toc85631128"/>
      <w:bookmarkStart w:id="178" w:name="OLE_LINK1"/>
      <w:bookmarkStart w:id="179" w:name="OLE_LINK2"/>
      <w:r w:rsidRPr="000B538F">
        <w:rPr>
          <w:rFonts w:ascii="Garamond" w:hAnsi="Garamond"/>
          <w:szCs w:val="24"/>
        </w:rPr>
        <w:t>Hoofdstuk i. het opdrachthouderschap</w:t>
      </w:r>
      <w:bookmarkEnd w:id="176"/>
      <w:bookmarkEnd w:id="177"/>
    </w:p>
    <w:bookmarkEnd w:id="178"/>
    <w:bookmarkEnd w:id="179"/>
    <w:p w14:paraId="374DADE7" w14:textId="77777777" w:rsidR="000E55D4" w:rsidRPr="000B538F" w:rsidRDefault="000E55D4" w:rsidP="000E55D4">
      <w:pPr>
        <w:pStyle w:val="Opmaakprofiel5"/>
        <w:rPr>
          <w:rFonts w:ascii="Garamond" w:hAnsi="Garamond"/>
          <w:sz w:val="24"/>
          <w:szCs w:val="24"/>
          <w:u w:val="single"/>
        </w:rPr>
      </w:pPr>
      <w:r w:rsidRPr="000B538F">
        <w:rPr>
          <w:rFonts w:ascii="Garamond" w:hAnsi="Garamond"/>
          <w:sz w:val="24"/>
          <w:szCs w:val="24"/>
          <w:u w:val="single"/>
        </w:rPr>
        <w:t>Art. 1</w:t>
      </w:r>
      <w:r w:rsidR="0055011A" w:rsidRPr="000B538F">
        <w:rPr>
          <w:rFonts w:ascii="Garamond" w:hAnsi="Garamond"/>
          <w:sz w:val="24"/>
          <w:szCs w:val="24"/>
          <w:u w:val="single"/>
        </w:rPr>
        <w:t>3</w:t>
      </w:r>
      <w:r w:rsidR="00D14A08" w:rsidRPr="000B538F">
        <w:rPr>
          <w:rFonts w:ascii="Garamond" w:hAnsi="Garamond"/>
          <w:sz w:val="24"/>
          <w:szCs w:val="24"/>
          <w:u w:val="single"/>
        </w:rPr>
        <w:t>8</w:t>
      </w:r>
      <w:r w:rsidRPr="000B538F">
        <w:rPr>
          <w:rFonts w:ascii="Garamond" w:hAnsi="Garamond"/>
          <w:sz w:val="24"/>
          <w:szCs w:val="24"/>
          <w:u w:val="single"/>
        </w:rPr>
        <w:t>.</w:t>
      </w:r>
    </w:p>
    <w:p w14:paraId="3A1546DE" w14:textId="77777777" w:rsidR="000E55D4" w:rsidRPr="000B538F" w:rsidRDefault="000E55D4" w:rsidP="000E55D4">
      <w:pPr>
        <w:pStyle w:val="StandaardUitvullen"/>
        <w:ind w:left="709"/>
        <w:rPr>
          <w:rFonts w:ascii="Garamond" w:hAnsi="Garamond"/>
          <w:sz w:val="24"/>
          <w:szCs w:val="24"/>
        </w:rPr>
      </w:pPr>
      <w:r w:rsidRPr="000B538F">
        <w:rPr>
          <w:rFonts w:ascii="Garamond" w:hAnsi="Garamond"/>
          <w:sz w:val="24"/>
          <w:szCs w:val="24"/>
        </w:rPr>
        <w:t>Onder opdrachthouderschap wordt verstaan: de belasting van een personeelslid in dienst van het bestuur met een in de tijd beperkte opdracht die zijn functie, naar taakinhoud, verantwoordelijkheden en functievereisten aanzienlijk verzwaart.</w:t>
      </w:r>
    </w:p>
    <w:p w14:paraId="5D4C8538" w14:textId="77777777" w:rsidR="000E55D4" w:rsidRPr="000B538F" w:rsidRDefault="000E55D4" w:rsidP="000E55D4">
      <w:pPr>
        <w:pStyle w:val="StandaardUitvullen"/>
        <w:ind w:left="709"/>
        <w:rPr>
          <w:rFonts w:ascii="Garamond" w:hAnsi="Garamond"/>
          <w:sz w:val="24"/>
          <w:szCs w:val="24"/>
        </w:rPr>
      </w:pPr>
      <w:r w:rsidRPr="000B538F">
        <w:rPr>
          <w:rFonts w:ascii="Garamond" w:hAnsi="Garamond"/>
          <w:sz w:val="24"/>
          <w:szCs w:val="24"/>
        </w:rPr>
        <w:t xml:space="preserve">Het opdrachthouderschap kan alleen toegepast worden op functies in graden van niveau A, B en C en op personeelsleden die de proeftijd </w:t>
      </w:r>
      <w:r w:rsidR="00AE43E0" w:rsidRPr="000B538F">
        <w:rPr>
          <w:rFonts w:ascii="Garamond" w:hAnsi="Garamond"/>
          <w:sz w:val="24"/>
          <w:szCs w:val="24"/>
        </w:rPr>
        <w:t xml:space="preserve">of inwerkperiode </w:t>
      </w:r>
      <w:r w:rsidRPr="000B538F">
        <w:rPr>
          <w:rFonts w:ascii="Garamond" w:hAnsi="Garamond"/>
          <w:sz w:val="24"/>
          <w:szCs w:val="24"/>
        </w:rPr>
        <w:t>beëindigd hebben.</w:t>
      </w:r>
    </w:p>
    <w:p w14:paraId="5B9F95A0" w14:textId="77777777" w:rsidR="000E55D4" w:rsidRPr="000B538F" w:rsidRDefault="000E55D4" w:rsidP="000E55D4">
      <w:pPr>
        <w:pStyle w:val="Opmaakprofiel5"/>
        <w:rPr>
          <w:rFonts w:ascii="Garamond" w:hAnsi="Garamond"/>
          <w:sz w:val="24"/>
          <w:szCs w:val="24"/>
          <w:u w:val="single"/>
        </w:rPr>
      </w:pPr>
      <w:r w:rsidRPr="000B538F">
        <w:rPr>
          <w:rFonts w:ascii="Garamond" w:hAnsi="Garamond"/>
          <w:sz w:val="24"/>
          <w:szCs w:val="24"/>
          <w:u w:val="single"/>
        </w:rPr>
        <w:t>Art. 1</w:t>
      </w:r>
      <w:r w:rsidR="0055011A" w:rsidRPr="000B538F">
        <w:rPr>
          <w:rFonts w:ascii="Garamond" w:hAnsi="Garamond"/>
          <w:sz w:val="24"/>
          <w:szCs w:val="24"/>
          <w:u w:val="single"/>
        </w:rPr>
        <w:t>3</w:t>
      </w:r>
      <w:r w:rsidR="00D14A08" w:rsidRPr="000B538F">
        <w:rPr>
          <w:rFonts w:ascii="Garamond" w:hAnsi="Garamond"/>
          <w:sz w:val="24"/>
          <w:szCs w:val="24"/>
          <w:u w:val="single"/>
        </w:rPr>
        <w:t>9</w:t>
      </w:r>
      <w:r w:rsidRPr="000B538F">
        <w:rPr>
          <w:rFonts w:ascii="Garamond" w:hAnsi="Garamond"/>
          <w:sz w:val="24"/>
          <w:szCs w:val="24"/>
          <w:u w:val="single"/>
        </w:rPr>
        <w:t>.</w:t>
      </w:r>
    </w:p>
    <w:p w14:paraId="143C04A1" w14:textId="77777777" w:rsidR="000E55D4" w:rsidRPr="000B538F" w:rsidRDefault="000E55D4" w:rsidP="000E55D4">
      <w:pPr>
        <w:pStyle w:val="StandaardUitvullen"/>
        <w:ind w:left="1418" w:hanging="709"/>
        <w:rPr>
          <w:rFonts w:ascii="Garamond" w:hAnsi="Garamond"/>
          <w:sz w:val="24"/>
          <w:szCs w:val="24"/>
        </w:rPr>
      </w:pPr>
      <w:r w:rsidRPr="000B538F">
        <w:rPr>
          <w:rFonts w:ascii="Garamond" w:hAnsi="Garamond"/>
          <w:sz w:val="24"/>
          <w:szCs w:val="24"/>
        </w:rPr>
        <w:t>§1.</w:t>
      </w:r>
      <w:r w:rsidRPr="000B538F">
        <w:rPr>
          <w:rFonts w:ascii="Garamond" w:hAnsi="Garamond"/>
          <w:sz w:val="24"/>
          <w:szCs w:val="24"/>
        </w:rPr>
        <w:tab/>
      </w:r>
      <w:r w:rsidR="00AE43E0" w:rsidRPr="000B538F">
        <w:rPr>
          <w:rFonts w:ascii="Garamond" w:hAnsi="Garamond"/>
          <w:sz w:val="24"/>
          <w:szCs w:val="24"/>
        </w:rPr>
        <w:t>De algemeen directeur</w:t>
      </w:r>
      <w:r w:rsidRPr="000B538F">
        <w:rPr>
          <w:rFonts w:ascii="Garamond" w:hAnsi="Garamond"/>
          <w:sz w:val="24"/>
          <w:szCs w:val="24"/>
        </w:rPr>
        <w:t xml:space="preserve"> brengt de personeelsleden die daartoe wegens de aard van hun functie in aanmerking komen, op de hoogte van de opdracht met het oog op de kandidaatstelling. </w:t>
      </w:r>
    </w:p>
    <w:p w14:paraId="5D8A3E5F" w14:textId="77777777" w:rsidR="000E55D4" w:rsidRPr="000B538F" w:rsidRDefault="000E55D4" w:rsidP="000E55D4">
      <w:pPr>
        <w:pStyle w:val="StandaardUitvullen"/>
        <w:ind w:left="1418" w:hanging="2"/>
        <w:rPr>
          <w:rFonts w:ascii="Garamond" w:hAnsi="Garamond"/>
          <w:sz w:val="24"/>
          <w:szCs w:val="24"/>
        </w:rPr>
      </w:pPr>
      <w:r w:rsidRPr="000B538F">
        <w:rPr>
          <w:rFonts w:ascii="Garamond" w:hAnsi="Garamond"/>
          <w:sz w:val="24"/>
          <w:szCs w:val="24"/>
        </w:rPr>
        <w:t>De mededeling bevat een inhoudelijke omschrijving van de opdracht en van de gevraagde competenties en vermeldt de uiterste termijn voor de indiening van de kandidaturen voor de opdracht.</w:t>
      </w:r>
    </w:p>
    <w:p w14:paraId="1B87B0F5" w14:textId="77777777" w:rsidR="000E55D4" w:rsidRPr="000B538F" w:rsidRDefault="00AE43E0" w:rsidP="000E55D4">
      <w:pPr>
        <w:pStyle w:val="StandaardUitvullen"/>
        <w:ind w:left="1418" w:hanging="2"/>
        <w:rPr>
          <w:rFonts w:ascii="Garamond" w:hAnsi="Garamond"/>
          <w:sz w:val="24"/>
          <w:szCs w:val="24"/>
        </w:rPr>
      </w:pPr>
      <w:r w:rsidRPr="000B538F">
        <w:rPr>
          <w:rFonts w:ascii="Garamond" w:hAnsi="Garamond"/>
          <w:sz w:val="24"/>
          <w:szCs w:val="24"/>
        </w:rPr>
        <w:t>De algemeen directeur</w:t>
      </w:r>
      <w:r w:rsidR="000E55D4" w:rsidRPr="000B538F">
        <w:rPr>
          <w:rFonts w:ascii="Garamond" w:hAnsi="Garamond"/>
          <w:sz w:val="24"/>
          <w:szCs w:val="24"/>
        </w:rPr>
        <w:t xml:space="preserve"> toetst de ingediende kandidaturen aan de opdracht en aan de daarvoor geldende competentievereisten en beslist op basis van een vergelijking van de kandidaten over de toewijzing van de opdracht.</w:t>
      </w:r>
    </w:p>
    <w:p w14:paraId="3F9C76CE" w14:textId="77777777" w:rsidR="000E55D4" w:rsidRPr="000B538F" w:rsidRDefault="000E55D4" w:rsidP="000E55D4">
      <w:pPr>
        <w:pStyle w:val="StandaardUitvullen"/>
        <w:ind w:left="1418" w:hanging="709"/>
        <w:rPr>
          <w:rFonts w:ascii="Garamond" w:hAnsi="Garamond"/>
          <w:sz w:val="24"/>
          <w:szCs w:val="24"/>
        </w:rPr>
      </w:pPr>
      <w:r w:rsidRPr="000B538F">
        <w:rPr>
          <w:rFonts w:ascii="Garamond" w:hAnsi="Garamond"/>
          <w:sz w:val="24"/>
          <w:szCs w:val="24"/>
        </w:rPr>
        <w:t>§2.</w:t>
      </w:r>
      <w:r w:rsidRPr="000B538F">
        <w:rPr>
          <w:rFonts w:ascii="Garamond" w:hAnsi="Garamond"/>
          <w:sz w:val="24"/>
          <w:szCs w:val="24"/>
        </w:rPr>
        <w:tab/>
        <w:t>Onder personeelsleden die daartoe wegens de aard van hun functie in aanmerking komen, worden verstaan onder meer personeelsleden die nuttige terreinkennis hebben voor de opdracht, personeelsleden die ervaring hebben met projectmatig werken en die daartoe de nodige competenties hebben ontwikkeld.</w:t>
      </w:r>
    </w:p>
    <w:p w14:paraId="70868178" w14:textId="77777777" w:rsidR="000E55D4" w:rsidRPr="000B538F" w:rsidRDefault="000E55D4" w:rsidP="000E55D4">
      <w:pPr>
        <w:pStyle w:val="Opmaakprofiel5"/>
        <w:rPr>
          <w:rFonts w:ascii="Garamond" w:hAnsi="Garamond"/>
          <w:sz w:val="24"/>
          <w:szCs w:val="24"/>
          <w:u w:val="single"/>
        </w:rPr>
      </w:pPr>
      <w:r w:rsidRPr="000B538F">
        <w:rPr>
          <w:rFonts w:ascii="Garamond" w:hAnsi="Garamond"/>
          <w:sz w:val="24"/>
          <w:szCs w:val="24"/>
          <w:u w:val="single"/>
        </w:rPr>
        <w:t>Art. 1</w:t>
      </w:r>
      <w:r w:rsidR="00D14A08" w:rsidRPr="000B538F">
        <w:rPr>
          <w:rFonts w:ascii="Garamond" w:hAnsi="Garamond"/>
          <w:sz w:val="24"/>
          <w:szCs w:val="24"/>
          <w:u w:val="single"/>
        </w:rPr>
        <w:t>40</w:t>
      </w:r>
      <w:r w:rsidRPr="000B538F">
        <w:rPr>
          <w:rFonts w:ascii="Garamond" w:hAnsi="Garamond"/>
          <w:sz w:val="24"/>
          <w:szCs w:val="24"/>
          <w:u w:val="single"/>
        </w:rPr>
        <w:t>.</w:t>
      </w:r>
    </w:p>
    <w:p w14:paraId="7321C11E" w14:textId="77777777" w:rsidR="000E55D4" w:rsidRPr="000B538F" w:rsidRDefault="000E55D4" w:rsidP="000E55D4">
      <w:pPr>
        <w:pStyle w:val="Plattetekst2"/>
        <w:spacing w:after="0" w:line="240" w:lineRule="auto"/>
        <w:ind w:left="709"/>
        <w:rPr>
          <w:rFonts w:ascii="Garamond" w:hAnsi="Garamond"/>
          <w:i/>
          <w:sz w:val="24"/>
          <w:szCs w:val="24"/>
        </w:rPr>
      </w:pPr>
      <w:r w:rsidRPr="000B538F">
        <w:rPr>
          <w:rFonts w:ascii="Garamond" w:hAnsi="Garamond"/>
          <w:sz w:val="24"/>
          <w:szCs w:val="24"/>
        </w:rPr>
        <w:t xml:space="preserve">De opdrachthouder krijgt voor de duur van de opdracht een toelage als vastgesteld in artikel </w:t>
      </w:r>
      <w:r w:rsidR="00191882" w:rsidRPr="000B538F">
        <w:rPr>
          <w:rFonts w:ascii="Garamond" w:hAnsi="Garamond"/>
          <w:sz w:val="24"/>
          <w:szCs w:val="24"/>
        </w:rPr>
        <w:t>21</w:t>
      </w:r>
      <w:r w:rsidR="00035EA7" w:rsidRPr="000B538F">
        <w:rPr>
          <w:rFonts w:ascii="Garamond" w:hAnsi="Garamond"/>
          <w:sz w:val="24"/>
          <w:szCs w:val="24"/>
        </w:rPr>
        <w:t>4</w:t>
      </w:r>
      <w:r w:rsidRPr="000B538F">
        <w:rPr>
          <w:rFonts w:ascii="Garamond" w:hAnsi="Garamond"/>
          <w:sz w:val="24"/>
          <w:szCs w:val="24"/>
        </w:rPr>
        <w:t>.</w:t>
      </w:r>
    </w:p>
    <w:p w14:paraId="70FA84B8" w14:textId="77777777" w:rsidR="000E55D4" w:rsidRPr="000B538F" w:rsidRDefault="000E55D4" w:rsidP="000E55D4">
      <w:pPr>
        <w:pStyle w:val="Kop2"/>
        <w:rPr>
          <w:rFonts w:ascii="Garamond" w:hAnsi="Garamond"/>
          <w:szCs w:val="24"/>
        </w:rPr>
      </w:pPr>
      <w:r w:rsidRPr="000B538F">
        <w:rPr>
          <w:rFonts w:ascii="Garamond" w:hAnsi="Garamond"/>
          <w:szCs w:val="24"/>
        </w:rPr>
        <w:br w:type="page"/>
      </w:r>
      <w:bookmarkStart w:id="180" w:name="_Toc501609596"/>
      <w:bookmarkStart w:id="181" w:name="_Toc85631129"/>
      <w:r w:rsidRPr="000B538F">
        <w:rPr>
          <w:rFonts w:ascii="Garamond" w:hAnsi="Garamond"/>
          <w:szCs w:val="24"/>
        </w:rPr>
        <w:t>Hoofdstuk ii. de waarneming van een hogere functie</w:t>
      </w:r>
      <w:bookmarkEnd w:id="180"/>
      <w:bookmarkEnd w:id="181"/>
    </w:p>
    <w:p w14:paraId="55C28B8A" w14:textId="77777777" w:rsidR="000E55D4" w:rsidRPr="000B538F" w:rsidRDefault="000E55D4" w:rsidP="000E55D4">
      <w:pPr>
        <w:pStyle w:val="Opmaakprofiel5"/>
        <w:rPr>
          <w:rFonts w:ascii="Garamond" w:hAnsi="Garamond"/>
          <w:sz w:val="24"/>
          <w:szCs w:val="24"/>
          <w:u w:val="single"/>
        </w:rPr>
      </w:pPr>
      <w:r w:rsidRPr="000B538F">
        <w:rPr>
          <w:rFonts w:ascii="Garamond" w:hAnsi="Garamond"/>
          <w:sz w:val="24"/>
          <w:szCs w:val="24"/>
          <w:u w:val="single"/>
        </w:rPr>
        <w:t>Art. 1</w:t>
      </w:r>
      <w:r w:rsidR="00AE43E0" w:rsidRPr="000B538F">
        <w:rPr>
          <w:rFonts w:ascii="Garamond" w:hAnsi="Garamond"/>
          <w:sz w:val="24"/>
          <w:szCs w:val="24"/>
          <w:u w:val="single"/>
        </w:rPr>
        <w:t>4</w:t>
      </w:r>
      <w:r w:rsidR="00D14A08" w:rsidRPr="000B538F">
        <w:rPr>
          <w:rFonts w:ascii="Garamond" w:hAnsi="Garamond"/>
          <w:sz w:val="24"/>
          <w:szCs w:val="24"/>
          <w:u w:val="single"/>
        </w:rPr>
        <w:t>1</w:t>
      </w:r>
      <w:r w:rsidRPr="000B538F">
        <w:rPr>
          <w:rFonts w:ascii="Garamond" w:hAnsi="Garamond"/>
          <w:sz w:val="24"/>
          <w:szCs w:val="24"/>
          <w:u w:val="single"/>
        </w:rPr>
        <w:t>.</w:t>
      </w:r>
    </w:p>
    <w:p w14:paraId="23702159" w14:textId="77777777" w:rsidR="000E55D4" w:rsidRPr="000B538F" w:rsidRDefault="000E55D4" w:rsidP="000E55D4">
      <w:pPr>
        <w:pStyle w:val="StandaardUitvullen"/>
        <w:ind w:left="709"/>
        <w:rPr>
          <w:rFonts w:ascii="Garamond" w:hAnsi="Garamond"/>
          <w:sz w:val="24"/>
          <w:szCs w:val="24"/>
        </w:rPr>
      </w:pPr>
      <w:r w:rsidRPr="000B538F">
        <w:rPr>
          <w:rFonts w:ascii="Garamond" w:hAnsi="Garamond"/>
          <w:sz w:val="24"/>
          <w:szCs w:val="24"/>
        </w:rPr>
        <w:t>Dit hoofdstuk is met uitzondering van de waarnemingstoelage en van artikel 1</w:t>
      </w:r>
      <w:r w:rsidR="00AE43E0" w:rsidRPr="000B538F">
        <w:rPr>
          <w:rFonts w:ascii="Garamond" w:hAnsi="Garamond"/>
          <w:sz w:val="24"/>
          <w:szCs w:val="24"/>
        </w:rPr>
        <w:t>4</w:t>
      </w:r>
      <w:r w:rsidR="00035EA7" w:rsidRPr="000B538F">
        <w:rPr>
          <w:rFonts w:ascii="Garamond" w:hAnsi="Garamond"/>
          <w:sz w:val="24"/>
          <w:szCs w:val="24"/>
        </w:rPr>
        <w:t>4</w:t>
      </w:r>
      <w:r w:rsidRPr="000B538F">
        <w:rPr>
          <w:rFonts w:ascii="Garamond" w:hAnsi="Garamond"/>
          <w:sz w:val="24"/>
          <w:szCs w:val="24"/>
        </w:rPr>
        <w:t xml:space="preserve"> niet van toepassing op de waarneming in de functies van </w:t>
      </w:r>
      <w:r w:rsidR="00AE43E0" w:rsidRPr="000B538F">
        <w:rPr>
          <w:rFonts w:ascii="Garamond" w:hAnsi="Garamond"/>
          <w:sz w:val="24"/>
          <w:szCs w:val="24"/>
        </w:rPr>
        <w:t>algemeen directeur en financieel directeur</w:t>
      </w:r>
      <w:r w:rsidRPr="000B538F">
        <w:rPr>
          <w:rFonts w:ascii="Garamond" w:hAnsi="Garamond"/>
          <w:sz w:val="24"/>
          <w:szCs w:val="24"/>
        </w:rPr>
        <w:t>.</w:t>
      </w:r>
    </w:p>
    <w:p w14:paraId="1FBC229C" w14:textId="77777777" w:rsidR="000E55D4" w:rsidRPr="000B538F" w:rsidRDefault="000E55D4" w:rsidP="000E55D4">
      <w:pPr>
        <w:pStyle w:val="Opmaakprofiel5"/>
        <w:rPr>
          <w:rFonts w:ascii="Garamond" w:hAnsi="Garamond"/>
          <w:sz w:val="24"/>
          <w:szCs w:val="24"/>
          <w:u w:val="single"/>
        </w:rPr>
      </w:pPr>
      <w:r w:rsidRPr="000B538F">
        <w:rPr>
          <w:rFonts w:ascii="Garamond" w:hAnsi="Garamond"/>
          <w:sz w:val="24"/>
          <w:szCs w:val="24"/>
          <w:u w:val="single"/>
        </w:rPr>
        <w:t>Art. 1</w:t>
      </w:r>
      <w:r w:rsidR="00AE43E0" w:rsidRPr="000B538F">
        <w:rPr>
          <w:rFonts w:ascii="Garamond" w:hAnsi="Garamond"/>
          <w:sz w:val="24"/>
          <w:szCs w:val="24"/>
          <w:u w:val="single"/>
        </w:rPr>
        <w:t>4</w:t>
      </w:r>
      <w:r w:rsidR="00D14A08" w:rsidRPr="000B538F">
        <w:rPr>
          <w:rFonts w:ascii="Garamond" w:hAnsi="Garamond"/>
          <w:sz w:val="24"/>
          <w:szCs w:val="24"/>
          <w:u w:val="single"/>
        </w:rPr>
        <w:t>2</w:t>
      </w:r>
      <w:r w:rsidRPr="000B538F">
        <w:rPr>
          <w:rFonts w:ascii="Garamond" w:hAnsi="Garamond"/>
          <w:sz w:val="24"/>
          <w:szCs w:val="24"/>
          <w:u w:val="single"/>
        </w:rPr>
        <w:t>.</w:t>
      </w:r>
    </w:p>
    <w:p w14:paraId="0F8874E5" w14:textId="77777777" w:rsidR="000E55D4" w:rsidRPr="000B538F" w:rsidRDefault="000E55D4" w:rsidP="000E55D4">
      <w:pPr>
        <w:pStyle w:val="StandaardUitvullen"/>
        <w:ind w:left="1418" w:hanging="709"/>
        <w:rPr>
          <w:rFonts w:ascii="Garamond" w:hAnsi="Garamond"/>
          <w:sz w:val="24"/>
          <w:szCs w:val="24"/>
        </w:rPr>
      </w:pPr>
      <w:r w:rsidRPr="000B538F">
        <w:rPr>
          <w:rFonts w:ascii="Garamond" w:hAnsi="Garamond"/>
          <w:sz w:val="24"/>
          <w:szCs w:val="24"/>
        </w:rPr>
        <w:t xml:space="preserve">§1. </w:t>
      </w:r>
      <w:r w:rsidRPr="000B538F">
        <w:rPr>
          <w:rFonts w:ascii="Garamond" w:hAnsi="Garamond"/>
          <w:sz w:val="24"/>
          <w:szCs w:val="24"/>
        </w:rPr>
        <w:tab/>
        <w:t xml:space="preserve">Als de titularis van een functie tijdelijk afwezig is of als de functie definitief vacant is, kan de aanstellende overheid beslissen dat de functie waargenomen wordt door een personeelslid van een lagere graad. </w:t>
      </w:r>
    </w:p>
    <w:p w14:paraId="00F92DD7" w14:textId="3B15808B" w:rsidR="000E55D4" w:rsidRPr="000B538F" w:rsidRDefault="000E55D4" w:rsidP="000E55D4">
      <w:pPr>
        <w:pStyle w:val="StandaardUitvullen"/>
        <w:ind w:left="1418" w:hanging="709"/>
        <w:rPr>
          <w:rFonts w:ascii="Garamond" w:hAnsi="Garamond"/>
          <w:sz w:val="24"/>
          <w:szCs w:val="24"/>
        </w:rPr>
      </w:pPr>
      <w:r w:rsidRPr="000B538F">
        <w:rPr>
          <w:rFonts w:ascii="Garamond" w:hAnsi="Garamond"/>
          <w:sz w:val="24"/>
          <w:szCs w:val="24"/>
        </w:rPr>
        <w:t>§2.</w:t>
      </w:r>
      <w:r w:rsidRPr="000B538F">
        <w:rPr>
          <w:rFonts w:ascii="Garamond" w:hAnsi="Garamond"/>
          <w:sz w:val="24"/>
          <w:szCs w:val="24"/>
        </w:rPr>
        <w:tab/>
        <w:t xml:space="preserve">De aanstellende overheid beslist op </w:t>
      </w:r>
      <w:r w:rsidRPr="005A2C2B">
        <w:rPr>
          <w:rFonts w:ascii="Garamond" w:hAnsi="Garamond"/>
          <w:sz w:val="24"/>
          <w:szCs w:val="24"/>
        </w:rPr>
        <w:t xml:space="preserve">voorstel van </w:t>
      </w:r>
      <w:r w:rsidR="005A3272" w:rsidRPr="005A2C2B">
        <w:rPr>
          <w:rFonts w:ascii="Garamond" w:hAnsi="Garamond"/>
          <w:sz w:val="24"/>
          <w:szCs w:val="24"/>
        </w:rPr>
        <w:t xml:space="preserve">de algemeen directeur </w:t>
      </w:r>
      <w:r w:rsidRPr="005A2C2B">
        <w:rPr>
          <w:rFonts w:ascii="Garamond" w:hAnsi="Garamond"/>
          <w:sz w:val="24"/>
          <w:szCs w:val="24"/>
        </w:rPr>
        <w:t>wie de</w:t>
      </w:r>
      <w:r w:rsidRPr="000B538F">
        <w:rPr>
          <w:rFonts w:ascii="Garamond" w:hAnsi="Garamond"/>
          <w:sz w:val="24"/>
          <w:szCs w:val="24"/>
        </w:rPr>
        <w:t xml:space="preserve"> hogere functie waarneemt.</w:t>
      </w:r>
    </w:p>
    <w:p w14:paraId="726050DE" w14:textId="77777777" w:rsidR="000E55D4" w:rsidRPr="000B538F" w:rsidRDefault="000E55D4" w:rsidP="000E55D4">
      <w:pPr>
        <w:pStyle w:val="StandaardUitvullen"/>
        <w:ind w:left="1418" w:hanging="709"/>
        <w:rPr>
          <w:rFonts w:ascii="Garamond" w:hAnsi="Garamond"/>
          <w:sz w:val="24"/>
          <w:szCs w:val="24"/>
        </w:rPr>
      </w:pPr>
      <w:r w:rsidRPr="000B538F">
        <w:rPr>
          <w:rFonts w:ascii="Garamond" w:hAnsi="Garamond"/>
          <w:sz w:val="24"/>
          <w:szCs w:val="24"/>
        </w:rPr>
        <w:t xml:space="preserve">§3. </w:t>
      </w:r>
      <w:r w:rsidRPr="000B538F">
        <w:rPr>
          <w:rFonts w:ascii="Garamond" w:hAnsi="Garamond"/>
          <w:sz w:val="24"/>
          <w:szCs w:val="24"/>
        </w:rPr>
        <w:tab/>
        <w:t>De waarneming van een hogere functie in een betrekking die definitief vacant is, mag ten hoogste zes maanden duren. Die termijn mag, als dat noodzakelijk is voor de goede werking van de dienst, verlengd worden op voorwaarde dat de procedure om de betrekking definitief te vervullen op het ogenblik van de verlenging ingezet is.</w:t>
      </w:r>
    </w:p>
    <w:p w14:paraId="740B4497" w14:textId="77777777" w:rsidR="000E55D4" w:rsidRPr="000B538F" w:rsidRDefault="000E55D4" w:rsidP="000E55D4">
      <w:pPr>
        <w:pStyle w:val="StandaardUitvullen"/>
        <w:ind w:left="1418" w:hanging="709"/>
        <w:rPr>
          <w:rFonts w:ascii="Garamond" w:hAnsi="Garamond"/>
          <w:sz w:val="24"/>
          <w:szCs w:val="24"/>
        </w:rPr>
      </w:pPr>
      <w:r w:rsidRPr="000B538F">
        <w:rPr>
          <w:rFonts w:ascii="Garamond" w:hAnsi="Garamond"/>
          <w:sz w:val="24"/>
          <w:szCs w:val="24"/>
        </w:rPr>
        <w:t xml:space="preserve">§4. </w:t>
      </w:r>
      <w:r w:rsidRPr="000B538F">
        <w:rPr>
          <w:rFonts w:ascii="Garamond" w:hAnsi="Garamond"/>
          <w:sz w:val="24"/>
          <w:szCs w:val="24"/>
        </w:rPr>
        <w:tab/>
        <w:t>De waarnemer van de hogere functie beschikt over alle prerogatieven die verbonden zijn met die functie.</w:t>
      </w:r>
    </w:p>
    <w:p w14:paraId="6F534878" w14:textId="77777777" w:rsidR="000E55D4" w:rsidRPr="000B538F" w:rsidRDefault="000E55D4" w:rsidP="000E55D4">
      <w:pPr>
        <w:pStyle w:val="Opmaakprofiel5"/>
        <w:rPr>
          <w:rFonts w:ascii="Garamond" w:hAnsi="Garamond"/>
          <w:sz w:val="24"/>
          <w:szCs w:val="24"/>
          <w:u w:val="single"/>
        </w:rPr>
      </w:pPr>
      <w:r w:rsidRPr="000B538F">
        <w:rPr>
          <w:rFonts w:ascii="Garamond" w:hAnsi="Garamond"/>
          <w:sz w:val="24"/>
          <w:szCs w:val="24"/>
          <w:u w:val="single"/>
        </w:rPr>
        <w:t>Art. 1</w:t>
      </w:r>
      <w:r w:rsidR="00AE43E0" w:rsidRPr="000B538F">
        <w:rPr>
          <w:rFonts w:ascii="Garamond" w:hAnsi="Garamond"/>
          <w:sz w:val="24"/>
          <w:szCs w:val="24"/>
          <w:u w:val="single"/>
        </w:rPr>
        <w:t>4</w:t>
      </w:r>
      <w:r w:rsidR="00D14A08" w:rsidRPr="000B538F">
        <w:rPr>
          <w:rFonts w:ascii="Garamond" w:hAnsi="Garamond"/>
          <w:sz w:val="24"/>
          <w:szCs w:val="24"/>
          <w:u w:val="single"/>
        </w:rPr>
        <w:t>3</w:t>
      </w:r>
      <w:r w:rsidRPr="000B538F">
        <w:rPr>
          <w:rFonts w:ascii="Garamond" w:hAnsi="Garamond"/>
          <w:sz w:val="24"/>
          <w:szCs w:val="24"/>
          <w:u w:val="single"/>
        </w:rPr>
        <w:t>.</w:t>
      </w:r>
    </w:p>
    <w:p w14:paraId="691007EC" w14:textId="77777777" w:rsidR="000E55D4" w:rsidRPr="000B538F" w:rsidRDefault="000E55D4" w:rsidP="000E55D4">
      <w:pPr>
        <w:ind w:left="1418" w:hanging="709"/>
        <w:rPr>
          <w:rFonts w:ascii="Garamond" w:hAnsi="Garamond"/>
          <w:sz w:val="24"/>
          <w:szCs w:val="24"/>
        </w:rPr>
      </w:pPr>
      <w:r w:rsidRPr="000B538F">
        <w:rPr>
          <w:rFonts w:ascii="Garamond" w:hAnsi="Garamond"/>
          <w:sz w:val="24"/>
          <w:szCs w:val="24"/>
        </w:rPr>
        <w:t>§1.</w:t>
      </w:r>
      <w:r w:rsidRPr="000B538F">
        <w:rPr>
          <w:rFonts w:ascii="Garamond" w:hAnsi="Garamond"/>
          <w:sz w:val="24"/>
          <w:szCs w:val="24"/>
        </w:rPr>
        <w:tab/>
        <w:t>Een functie kan worden waargenomen zowel door een vast aangesteld statutair personeelslid van het bestuur als door een contractueel personeelslid van het bestuur dat niet meer in proeftijd</w:t>
      </w:r>
      <w:r w:rsidR="00AD0EAD" w:rsidRPr="000B538F">
        <w:rPr>
          <w:rFonts w:ascii="Garamond" w:hAnsi="Garamond"/>
          <w:sz w:val="24"/>
          <w:szCs w:val="24"/>
        </w:rPr>
        <w:t xml:space="preserve"> of d</w:t>
      </w:r>
      <w:r w:rsidRPr="000B538F">
        <w:rPr>
          <w:rFonts w:ascii="Garamond" w:hAnsi="Garamond"/>
          <w:sz w:val="24"/>
          <w:szCs w:val="24"/>
        </w:rPr>
        <w:t>e in</w:t>
      </w:r>
      <w:r w:rsidR="00AD0EAD" w:rsidRPr="000B538F">
        <w:rPr>
          <w:rFonts w:ascii="Garamond" w:hAnsi="Garamond"/>
          <w:sz w:val="24"/>
          <w:szCs w:val="24"/>
        </w:rPr>
        <w:t>werk</w:t>
      </w:r>
      <w:r w:rsidRPr="000B538F">
        <w:rPr>
          <w:rFonts w:ascii="Garamond" w:hAnsi="Garamond"/>
          <w:sz w:val="24"/>
          <w:szCs w:val="24"/>
        </w:rPr>
        <w:t>periode is.</w:t>
      </w:r>
    </w:p>
    <w:p w14:paraId="270CCAF8" w14:textId="77777777" w:rsidR="000E55D4" w:rsidRPr="000B538F" w:rsidRDefault="000E55D4" w:rsidP="000E55D4">
      <w:pPr>
        <w:ind w:left="1418" w:hanging="709"/>
        <w:rPr>
          <w:rFonts w:ascii="Garamond" w:hAnsi="Garamond"/>
          <w:sz w:val="24"/>
          <w:szCs w:val="24"/>
        </w:rPr>
      </w:pPr>
      <w:r w:rsidRPr="000B538F">
        <w:rPr>
          <w:rFonts w:ascii="Garamond" w:hAnsi="Garamond"/>
          <w:sz w:val="24"/>
          <w:szCs w:val="24"/>
          <w:lang w:eastAsia="en-US"/>
        </w:rPr>
        <w:t>§2.</w:t>
      </w:r>
      <w:r w:rsidRPr="000B538F">
        <w:rPr>
          <w:rFonts w:ascii="Garamond" w:hAnsi="Garamond"/>
          <w:sz w:val="24"/>
          <w:szCs w:val="24"/>
          <w:lang w:eastAsia="en-US"/>
        </w:rPr>
        <w:tab/>
        <w:t xml:space="preserve">Indien een vast aangesteld statutair personeelslid de functie waarneemt </w:t>
      </w:r>
      <w:r w:rsidRPr="000B538F">
        <w:rPr>
          <w:rFonts w:ascii="Garamond" w:hAnsi="Garamond"/>
          <w:sz w:val="24"/>
          <w:szCs w:val="24"/>
        </w:rPr>
        <w:t xml:space="preserve">krijgt hij de toelage, vermeld in artikel </w:t>
      </w:r>
      <w:r w:rsidR="00191882" w:rsidRPr="000B538F">
        <w:rPr>
          <w:rFonts w:ascii="Garamond" w:hAnsi="Garamond"/>
          <w:sz w:val="24"/>
          <w:szCs w:val="24"/>
        </w:rPr>
        <w:t>21</w:t>
      </w:r>
      <w:r w:rsidR="00035EA7" w:rsidRPr="000B538F">
        <w:rPr>
          <w:rFonts w:ascii="Garamond" w:hAnsi="Garamond"/>
          <w:sz w:val="24"/>
          <w:szCs w:val="24"/>
        </w:rPr>
        <w:t>0</w:t>
      </w:r>
      <w:r w:rsidRPr="000B538F">
        <w:rPr>
          <w:rFonts w:ascii="Garamond" w:hAnsi="Garamond"/>
          <w:sz w:val="24"/>
          <w:szCs w:val="24"/>
        </w:rPr>
        <w:t>.</w:t>
      </w:r>
    </w:p>
    <w:p w14:paraId="30D34497" w14:textId="77777777" w:rsidR="000E55D4" w:rsidRPr="000B538F" w:rsidRDefault="000E55D4" w:rsidP="000E55D4">
      <w:pPr>
        <w:pStyle w:val="StandaardUitvullen"/>
        <w:ind w:left="1418" w:hanging="709"/>
        <w:rPr>
          <w:rFonts w:ascii="Garamond" w:hAnsi="Garamond"/>
          <w:sz w:val="24"/>
          <w:szCs w:val="24"/>
          <w:lang w:eastAsia="en-US"/>
        </w:rPr>
      </w:pPr>
      <w:r w:rsidRPr="000B538F">
        <w:rPr>
          <w:rFonts w:ascii="Garamond" w:hAnsi="Garamond"/>
          <w:sz w:val="24"/>
          <w:szCs w:val="24"/>
          <w:lang w:eastAsia="en-US"/>
        </w:rPr>
        <w:t>§3.</w:t>
      </w:r>
      <w:r w:rsidRPr="000B538F">
        <w:rPr>
          <w:rFonts w:ascii="Garamond" w:hAnsi="Garamond"/>
          <w:sz w:val="24"/>
          <w:szCs w:val="24"/>
          <w:lang w:eastAsia="en-US"/>
        </w:rPr>
        <w:tab/>
        <w:t xml:space="preserve">Indien een contractueel personeelslid de functie waarneemt, geldt boven op de voorwaarden uit artikel </w:t>
      </w:r>
      <w:r w:rsidR="00235591" w:rsidRPr="000B538F">
        <w:rPr>
          <w:rFonts w:ascii="Garamond" w:hAnsi="Garamond"/>
          <w:sz w:val="24"/>
          <w:szCs w:val="24"/>
          <w:lang w:eastAsia="en-US"/>
        </w:rPr>
        <w:t>142</w:t>
      </w:r>
      <w:r w:rsidR="00AD0EAD" w:rsidRPr="000B538F">
        <w:rPr>
          <w:rFonts w:ascii="Garamond" w:hAnsi="Garamond"/>
          <w:sz w:val="24"/>
          <w:szCs w:val="24"/>
          <w:lang w:eastAsia="en-US"/>
        </w:rPr>
        <w:t>:</w:t>
      </w:r>
    </w:p>
    <w:p w14:paraId="33FB2D0C" w14:textId="77777777" w:rsidR="000E55D4" w:rsidRPr="000B538F" w:rsidRDefault="000E55D4" w:rsidP="009F3A6F">
      <w:pPr>
        <w:pStyle w:val="StandaardUitvullen"/>
        <w:numPr>
          <w:ilvl w:val="0"/>
          <w:numId w:val="17"/>
        </w:numPr>
        <w:rPr>
          <w:rFonts w:ascii="Garamond" w:hAnsi="Garamond"/>
          <w:sz w:val="24"/>
          <w:szCs w:val="24"/>
          <w:lang w:eastAsia="en-US"/>
        </w:rPr>
      </w:pPr>
      <w:r w:rsidRPr="000B538F">
        <w:rPr>
          <w:rFonts w:ascii="Garamond" w:hAnsi="Garamond"/>
          <w:sz w:val="24"/>
          <w:szCs w:val="24"/>
          <w:lang w:eastAsia="en-US"/>
        </w:rPr>
        <w:t>de waarneming in een betrekking die niet definitief vacant is, mag nooit langer dan twee jaar duren;</w:t>
      </w:r>
    </w:p>
    <w:p w14:paraId="45FBF72E" w14:textId="77777777" w:rsidR="000E55D4" w:rsidRPr="000B538F" w:rsidRDefault="000E55D4" w:rsidP="009F3A6F">
      <w:pPr>
        <w:pStyle w:val="StandaardUitvullen"/>
        <w:numPr>
          <w:ilvl w:val="0"/>
          <w:numId w:val="17"/>
        </w:numPr>
        <w:rPr>
          <w:rFonts w:ascii="Garamond" w:hAnsi="Garamond"/>
          <w:sz w:val="24"/>
          <w:szCs w:val="24"/>
          <w:lang w:eastAsia="en-US"/>
        </w:rPr>
      </w:pPr>
      <w:r w:rsidRPr="000B538F">
        <w:rPr>
          <w:rFonts w:ascii="Garamond" w:hAnsi="Garamond"/>
          <w:sz w:val="24"/>
          <w:szCs w:val="24"/>
          <w:lang w:eastAsia="en-US"/>
        </w:rPr>
        <w:t>aan de waarnemer wordt voor de duur van de waarneming een salaris toegekend in de salarisschaal die verbonden is met de hogere functie.</w:t>
      </w:r>
    </w:p>
    <w:p w14:paraId="6E468709" w14:textId="77777777" w:rsidR="00AD0EAD" w:rsidRPr="000B538F" w:rsidRDefault="00AD0EAD" w:rsidP="009F3A6F">
      <w:pPr>
        <w:pStyle w:val="StandaardUitvullen"/>
        <w:numPr>
          <w:ilvl w:val="0"/>
          <w:numId w:val="17"/>
        </w:numPr>
        <w:rPr>
          <w:rFonts w:ascii="Garamond" w:hAnsi="Garamond"/>
          <w:sz w:val="24"/>
          <w:szCs w:val="24"/>
          <w:lang w:eastAsia="en-US"/>
        </w:rPr>
      </w:pPr>
      <w:r w:rsidRPr="000B538F">
        <w:rPr>
          <w:rFonts w:ascii="Garamond" w:hAnsi="Garamond"/>
          <w:sz w:val="24"/>
          <w:szCs w:val="24"/>
          <w:lang w:eastAsia="en-US"/>
        </w:rPr>
        <w:t>De arbeidsovereenkomst van het contractueel personeelslid wordt gewijzigd voor de duur van de waarneming van de hogere functie.</w:t>
      </w:r>
    </w:p>
    <w:p w14:paraId="22B7509E" w14:textId="77777777" w:rsidR="000E55D4" w:rsidRPr="000B538F" w:rsidRDefault="000E55D4" w:rsidP="000E55D4">
      <w:pPr>
        <w:pStyle w:val="Opmaakprofiel5"/>
        <w:ind w:left="0" w:firstLine="0"/>
        <w:rPr>
          <w:rFonts w:ascii="Garamond" w:hAnsi="Garamond"/>
          <w:sz w:val="24"/>
          <w:szCs w:val="24"/>
          <w:u w:val="single"/>
        </w:rPr>
      </w:pPr>
      <w:r w:rsidRPr="000B538F">
        <w:rPr>
          <w:rFonts w:ascii="Garamond" w:hAnsi="Garamond"/>
          <w:sz w:val="24"/>
          <w:szCs w:val="24"/>
          <w:u w:val="single"/>
        </w:rPr>
        <w:t>Art. 1</w:t>
      </w:r>
      <w:r w:rsidR="00AE43E0" w:rsidRPr="000B538F">
        <w:rPr>
          <w:rFonts w:ascii="Garamond" w:hAnsi="Garamond"/>
          <w:sz w:val="24"/>
          <w:szCs w:val="24"/>
          <w:u w:val="single"/>
        </w:rPr>
        <w:t>4</w:t>
      </w:r>
      <w:r w:rsidR="00D14A08" w:rsidRPr="000B538F">
        <w:rPr>
          <w:rFonts w:ascii="Garamond" w:hAnsi="Garamond"/>
          <w:sz w:val="24"/>
          <w:szCs w:val="24"/>
          <w:u w:val="single"/>
        </w:rPr>
        <w:t>4</w:t>
      </w:r>
      <w:r w:rsidRPr="000B538F">
        <w:rPr>
          <w:rFonts w:ascii="Garamond" w:hAnsi="Garamond"/>
          <w:sz w:val="24"/>
          <w:szCs w:val="24"/>
          <w:u w:val="single"/>
        </w:rPr>
        <w:t xml:space="preserve">. Waarneming van het ambt van </w:t>
      </w:r>
      <w:r w:rsidR="00AD0EAD" w:rsidRPr="000B538F">
        <w:rPr>
          <w:rFonts w:ascii="Garamond" w:hAnsi="Garamond"/>
          <w:sz w:val="24"/>
          <w:szCs w:val="24"/>
          <w:u w:val="single"/>
        </w:rPr>
        <w:t>a</w:t>
      </w:r>
      <w:r w:rsidR="001E1005" w:rsidRPr="000B538F">
        <w:rPr>
          <w:rFonts w:ascii="Garamond" w:hAnsi="Garamond"/>
          <w:sz w:val="24"/>
          <w:szCs w:val="24"/>
          <w:u w:val="single"/>
        </w:rPr>
        <w:t>lgemeen</w:t>
      </w:r>
      <w:r w:rsidR="00AD0EAD" w:rsidRPr="000B538F">
        <w:rPr>
          <w:rFonts w:ascii="Garamond" w:hAnsi="Garamond"/>
          <w:sz w:val="24"/>
          <w:szCs w:val="24"/>
          <w:u w:val="single"/>
        </w:rPr>
        <w:t xml:space="preserve"> directeur en financieel directeur</w:t>
      </w:r>
    </w:p>
    <w:p w14:paraId="6D9C8A0C" w14:textId="77777777" w:rsidR="00A854EA" w:rsidRPr="000B538F" w:rsidRDefault="000E55D4" w:rsidP="000E55D4">
      <w:pPr>
        <w:ind w:left="1418" w:hanging="709"/>
        <w:rPr>
          <w:rFonts w:ascii="Garamond" w:hAnsi="Garamond"/>
          <w:sz w:val="24"/>
          <w:szCs w:val="24"/>
          <w:lang w:eastAsia="en-US"/>
        </w:rPr>
      </w:pPr>
      <w:r w:rsidRPr="000B538F">
        <w:rPr>
          <w:rFonts w:ascii="Garamond" w:hAnsi="Garamond"/>
          <w:sz w:val="24"/>
          <w:szCs w:val="24"/>
          <w:lang w:eastAsia="en-US"/>
        </w:rPr>
        <w:t xml:space="preserve">§1. </w:t>
      </w:r>
      <w:r w:rsidRPr="000B538F">
        <w:rPr>
          <w:rFonts w:ascii="Garamond" w:hAnsi="Garamond"/>
          <w:sz w:val="24"/>
          <w:szCs w:val="24"/>
          <w:lang w:eastAsia="en-US"/>
        </w:rPr>
        <w:tab/>
      </w:r>
      <w:r w:rsidR="00A854EA" w:rsidRPr="000B538F">
        <w:rPr>
          <w:rFonts w:ascii="Garamond" w:hAnsi="Garamond"/>
          <w:sz w:val="24"/>
          <w:szCs w:val="24"/>
          <w:lang w:eastAsia="en-US"/>
        </w:rPr>
        <w:t xml:space="preserve">Indien een adjunct algemeen directeur in dienst is, vervangt deze de algemeen directeur als hij afwezig is. Indien een adjunct financieel directeur in dienst is, vervangt deze de financieel directeur als hij afwezig is. </w:t>
      </w:r>
    </w:p>
    <w:p w14:paraId="2968E798" w14:textId="77777777" w:rsidR="000E55D4" w:rsidRPr="000B538F" w:rsidRDefault="00A854EA" w:rsidP="000E55D4">
      <w:pPr>
        <w:ind w:left="1418" w:hanging="709"/>
        <w:rPr>
          <w:rFonts w:ascii="Garamond" w:hAnsi="Garamond"/>
          <w:sz w:val="24"/>
          <w:szCs w:val="24"/>
          <w:lang w:eastAsia="en-US"/>
        </w:rPr>
      </w:pPr>
      <w:r w:rsidRPr="000B538F">
        <w:rPr>
          <w:rFonts w:ascii="Garamond" w:hAnsi="Garamond"/>
          <w:sz w:val="24"/>
          <w:szCs w:val="24"/>
          <w:lang w:eastAsia="en-US"/>
        </w:rPr>
        <w:t>§2.</w:t>
      </w:r>
      <w:r w:rsidRPr="000B538F">
        <w:rPr>
          <w:rFonts w:ascii="Garamond" w:hAnsi="Garamond"/>
          <w:sz w:val="24"/>
          <w:szCs w:val="24"/>
          <w:lang w:eastAsia="en-US"/>
        </w:rPr>
        <w:tab/>
        <w:t>Onder voorbehoud van de toepassing van §1, kunnen, i</w:t>
      </w:r>
      <w:r w:rsidR="000E55D4" w:rsidRPr="000B538F">
        <w:rPr>
          <w:rFonts w:ascii="Garamond" w:hAnsi="Garamond"/>
          <w:sz w:val="24"/>
          <w:szCs w:val="24"/>
          <w:lang w:eastAsia="en-US"/>
        </w:rPr>
        <w:t>n geval van gewettigde afwezigheid</w:t>
      </w:r>
      <w:r w:rsidRPr="000B538F">
        <w:rPr>
          <w:rFonts w:ascii="Garamond" w:hAnsi="Garamond"/>
          <w:sz w:val="24"/>
          <w:szCs w:val="24"/>
          <w:lang w:eastAsia="en-US"/>
        </w:rPr>
        <w:t>,</w:t>
      </w:r>
      <w:r w:rsidR="000E55D4" w:rsidRPr="000B538F">
        <w:rPr>
          <w:rFonts w:ascii="Garamond" w:hAnsi="Garamond"/>
          <w:sz w:val="24"/>
          <w:szCs w:val="24"/>
          <w:lang w:eastAsia="en-US"/>
        </w:rPr>
        <w:t xml:space="preserve"> </w:t>
      </w:r>
      <w:r w:rsidR="00AD0EAD" w:rsidRPr="000B538F">
        <w:rPr>
          <w:rFonts w:ascii="Garamond" w:hAnsi="Garamond"/>
          <w:sz w:val="24"/>
          <w:szCs w:val="24"/>
          <w:lang w:eastAsia="en-US"/>
        </w:rPr>
        <w:t>de algemeen directeur en de financieel directeur</w:t>
      </w:r>
      <w:r w:rsidR="000E55D4" w:rsidRPr="000B538F">
        <w:rPr>
          <w:rFonts w:ascii="Garamond" w:hAnsi="Garamond"/>
          <w:sz w:val="24"/>
          <w:szCs w:val="24"/>
          <w:lang w:eastAsia="en-US"/>
        </w:rPr>
        <w:t xml:space="preserve">, binnen drie dagen voorzien in hun vervanging en daartoe een waarnemende titularis aanstellen. </w:t>
      </w:r>
    </w:p>
    <w:p w14:paraId="3889882A" w14:textId="77777777" w:rsidR="000E55D4" w:rsidRPr="000B538F" w:rsidRDefault="000E55D4" w:rsidP="000E55D4">
      <w:pPr>
        <w:ind w:left="1418" w:hanging="709"/>
        <w:rPr>
          <w:rFonts w:ascii="Garamond" w:hAnsi="Garamond"/>
          <w:sz w:val="24"/>
          <w:szCs w:val="24"/>
          <w:lang w:eastAsia="en-US"/>
        </w:rPr>
      </w:pPr>
      <w:r w:rsidRPr="000B538F">
        <w:rPr>
          <w:rFonts w:ascii="Garamond" w:hAnsi="Garamond"/>
          <w:sz w:val="24"/>
          <w:szCs w:val="24"/>
          <w:lang w:eastAsia="en-US"/>
        </w:rPr>
        <w:t xml:space="preserve">§2. </w:t>
      </w:r>
      <w:r w:rsidRPr="000B538F">
        <w:rPr>
          <w:rFonts w:ascii="Garamond" w:hAnsi="Garamond"/>
          <w:sz w:val="24"/>
          <w:szCs w:val="24"/>
          <w:lang w:eastAsia="en-US"/>
        </w:rPr>
        <w:tab/>
        <w:t xml:space="preserve">De </w:t>
      </w:r>
      <w:r w:rsidR="00A854EA" w:rsidRPr="000B538F">
        <w:rPr>
          <w:rFonts w:ascii="Garamond" w:hAnsi="Garamond"/>
          <w:sz w:val="24"/>
          <w:szCs w:val="24"/>
          <w:lang w:eastAsia="en-US"/>
        </w:rPr>
        <w:t>gemeente</w:t>
      </w:r>
      <w:r w:rsidRPr="000B538F">
        <w:rPr>
          <w:rFonts w:ascii="Garamond" w:hAnsi="Garamond"/>
          <w:sz w:val="24"/>
          <w:szCs w:val="24"/>
          <w:lang w:eastAsia="en-US"/>
        </w:rPr>
        <w:t xml:space="preserve">raad stelt een waarnemend </w:t>
      </w:r>
      <w:r w:rsidR="00A854EA" w:rsidRPr="000B538F">
        <w:rPr>
          <w:rFonts w:ascii="Garamond" w:hAnsi="Garamond"/>
          <w:sz w:val="24"/>
          <w:szCs w:val="24"/>
          <w:lang w:eastAsia="en-US"/>
        </w:rPr>
        <w:t>algemeen directeur</w:t>
      </w:r>
      <w:r w:rsidRPr="000B538F">
        <w:rPr>
          <w:rFonts w:ascii="Garamond" w:hAnsi="Garamond"/>
          <w:sz w:val="24"/>
          <w:szCs w:val="24"/>
          <w:lang w:eastAsia="en-US"/>
        </w:rPr>
        <w:t xml:space="preserve"> of waarnemend financieel </w:t>
      </w:r>
      <w:r w:rsidR="00A854EA" w:rsidRPr="000B538F">
        <w:rPr>
          <w:rFonts w:ascii="Garamond" w:hAnsi="Garamond"/>
          <w:sz w:val="24"/>
          <w:szCs w:val="24"/>
          <w:lang w:eastAsia="en-US"/>
        </w:rPr>
        <w:t>directeur</w:t>
      </w:r>
      <w:r w:rsidRPr="000B538F">
        <w:rPr>
          <w:rFonts w:ascii="Garamond" w:hAnsi="Garamond"/>
          <w:sz w:val="24"/>
          <w:szCs w:val="24"/>
          <w:lang w:eastAsia="en-US"/>
        </w:rPr>
        <w:t xml:space="preserve"> aan bij vacature van het ambt.</w:t>
      </w:r>
    </w:p>
    <w:p w14:paraId="0F3973D9" w14:textId="77777777" w:rsidR="000E55D4" w:rsidRPr="000B538F" w:rsidRDefault="000E55D4" w:rsidP="000E55D4">
      <w:pPr>
        <w:ind w:left="1418" w:hanging="2"/>
        <w:rPr>
          <w:rFonts w:ascii="Garamond" w:hAnsi="Garamond"/>
          <w:sz w:val="24"/>
          <w:szCs w:val="24"/>
          <w:lang w:eastAsia="en-US"/>
        </w:rPr>
      </w:pPr>
      <w:r w:rsidRPr="000B538F">
        <w:rPr>
          <w:rFonts w:ascii="Garamond" w:hAnsi="Garamond"/>
          <w:sz w:val="24"/>
          <w:szCs w:val="24"/>
          <w:lang w:eastAsia="en-US"/>
        </w:rPr>
        <w:tab/>
      </w:r>
      <w:r w:rsidR="00A854EA" w:rsidRPr="000B538F">
        <w:rPr>
          <w:rFonts w:ascii="Garamond" w:hAnsi="Garamond"/>
          <w:sz w:val="24"/>
          <w:szCs w:val="24"/>
          <w:lang w:eastAsia="en-US"/>
        </w:rPr>
        <w:t>Onder voorbehoud van de toepassing van §1, stelt d</w:t>
      </w:r>
      <w:r w:rsidRPr="000B538F">
        <w:rPr>
          <w:rFonts w:ascii="Garamond" w:hAnsi="Garamond"/>
          <w:sz w:val="24"/>
          <w:szCs w:val="24"/>
          <w:lang w:eastAsia="en-US"/>
        </w:rPr>
        <w:t xml:space="preserve">e gemeenteraad tevens een waarnemend </w:t>
      </w:r>
      <w:r w:rsidR="00A854EA" w:rsidRPr="000B538F">
        <w:rPr>
          <w:rFonts w:ascii="Garamond" w:hAnsi="Garamond"/>
          <w:sz w:val="24"/>
          <w:szCs w:val="24"/>
          <w:lang w:eastAsia="en-US"/>
        </w:rPr>
        <w:t>algemeen directeur</w:t>
      </w:r>
      <w:r w:rsidRPr="000B538F">
        <w:rPr>
          <w:rFonts w:ascii="Garamond" w:hAnsi="Garamond"/>
          <w:sz w:val="24"/>
          <w:szCs w:val="24"/>
          <w:lang w:eastAsia="en-US"/>
        </w:rPr>
        <w:t xml:space="preserve"> of waarnemend financieel </w:t>
      </w:r>
      <w:r w:rsidR="00A854EA" w:rsidRPr="000B538F">
        <w:rPr>
          <w:rFonts w:ascii="Garamond" w:hAnsi="Garamond"/>
          <w:sz w:val="24"/>
          <w:szCs w:val="24"/>
          <w:lang w:eastAsia="en-US"/>
        </w:rPr>
        <w:t>directeur</w:t>
      </w:r>
      <w:r w:rsidRPr="000B538F">
        <w:rPr>
          <w:rFonts w:ascii="Garamond" w:hAnsi="Garamond"/>
          <w:sz w:val="24"/>
          <w:szCs w:val="24"/>
          <w:lang w:eastAsia="en-US"/>
        </w:rPr>
        <w:t xml:space="preserve"> aan, indien de functiehouder zelf geen waarnemer heeft aangesteld en de afwezigheid of verhindering van de functiehouder langer dan 120 dagen duurt.</w:t>
      </w:r>
    </w:p>
    <w:p w14:paraId="2A1E1557" w14:textId="77777777" w:rsidR="000E55D4" w:rsidRPr="000B538F" w:rsidRDefault="000E55D4" w:rsidP="000E55D4">
      <w:pPr>
        <w:ind w:left="1418" w:hanging="709"/>
        <w:rPr>
          <w:rFonts w:ascii="Garamond" w:hAnsi="Garamond"/>
          <w:sz w:val="24"/>
          <w:szCs w:val="24"/>
          <w:lang w:eastAsia="en-US"/>
        </w:rPr>
      </w:pPr>
      <w:r w:rsidRPr="000B538F">
        <w:rPr>
          <w:rFonts w:ascii="Garamond" w:hAnsi="Garamond"/>
          <w:sz w:val="24"/>
          <w:szCs w:val="24"/>
          <w:lang w:eastAsia="en-US"/>
        </w:rPr>
        <w:t xml:space="preserve">§3. </w:t>
      </w:r>
      <w:r w:rsidRPr="000B538F">
        <w:rPr>
          <w:rFonts w:ascii="Garamond" w:hAnsi="Garamond"/>
          <w:sz w:val="24"/>
          <w:szCs w:val="24"/>
          <w:lang w:eastAsia="en-US"/>
        </w:rPr>
        <w:tab/>
        <w:t xml:space="preserve">De waarnemend </w:t>
      </w:r>
      <w:r w:rsidR="00135FFD" w:rsidRPr="000B538F">
        <w:rPr>
          <w:rFonts w:ascii="Garamond" w:hAnsi="Garamond"/>
          <w:sz w:val="24"/>
          <w:szCs w:val="24"/>
          <w:lang w:eastAsia="en-US"/>
        </w:rPr>
        <w:t xml:space="preserve">algemeen directeur en </w:t>
      </w:r>
      <w:r w:rsidR="00246E37" w:rsidRPr="000B538F">
        <w:rPr>
          <w:rFonts w:ascii="Garamond" w:hAnsi="Garamond"/>
          <w:sz w:val="24"/>
          <w:szCs w:val="24"/>
          <w:lang w:eastAsia="en-US"/>
        </w:rPr>
        <w:t xml:space="preserve">waarnemend </w:t>
      </w:r>
      <w:r w:rsidR="00135FFD" w:rsidRPr="000B538F">
        <w:rPr>
          <w:rFonts w:ascii="Garamond" w:hAnsi="Garamond"/>
          <w:sz w:val="24"/>
          <w:szCs w:val="24"/>
          <w:lang w:eastAsia="en-US"/>
        </w:rPr>
        <w:t>financieel directeur</w:t>
      </w:r>
      <w:r w:rsidRPr="000B538F">
        <w:rPr>
          <w:rFonts w:ascii="Garamond" w:hAnsi="Garamond"/>
          <w:sz w:val="24"/>
          <w:szCs w:val="24"/>
          <w:lang w:eastAsia="en-US"/>
        </w:rPr>
        <w:t xml:space="preserve"> moeten titularis zijn van een functie van niveau A of houder zijn van een masterdiploma. </w:t>
      </w:r>
    </w:p>
    <w:p w14:paraId="5F256559" w14:textId="77777777" w:rsidR="000E55D4" w:rsidRPr="000B538F" w:rsidRDefault="000E55D4" w:rsidP="000E55D4">
      <w:pPr>
        <w:ind w:left="1418" w:hanging="2"/>
        <w:rPr>
          <w:rFonts w:ascii="Garamond" w:hAnsi="Garamond"/>
          <w:sz w:val="24"/>
          <w:szCs w:val="24"/>
          <w:lang w:eastAsia="en-US"/>
        </w:rPr>
      </w:pPr>
      <w:r w:rsidRPr="000B538F">
        <w:rPr>
          <w:rFonts w:ascii="Garamond" w:hAnsi="Garamond"/>
          <w:sz w:val="24"/>
          <w:szCs w:val="24"/>
          <w:lang w:eastAsia="en-US"/>
        </w:rPr>
        <w:t xml:space="preserve">De waarnemend </w:t>
      </w:r>
      <w:r w:rsidR="00135FFD" w:rsidRPr="000B538F">
        <w:rPr>
          <w:rFonts w:ascii="Garamond" w:hAnsi="Garamond"/>
          <w:sz w:val="24"/>
          <w:szCs w:val="24"/>
          <w:lang w:eastAsia="en-US"/>
        </w:rPr>
        <w:t xml:space="preserve">algemeen directeur en </w:t>
      </w:r>
      <w:r w:rsidR="00246E37" w:rsidRPr="000B538F">
        <w:rPr>
          <w:rFonts w:ascii="Garamond" w:hAnsi="Garamond"/>
          <w:sz w:val="24"/>
          <w:szCs w:val="24"/>
          <w:lang w:eastAsia="en-US"/>
        </w:rPr>
        <w:t xml:space="preserve">waarnemend </w:t>
      </w:r>
      <w:r w:rsidR="00135FFD" w:rsidRPr="000B538F">
        <w:rPr>
          <w:rFonts w:ascii="Garamond" w:hAnsi="Garamond"/>
          <w:sz w:val="24"/>
          <w:szCs w:val="24"/>
          <w:lang w:eastAsia="en-US"/>
        </w:rPr>
        <w:t>financieel directeur</w:t>
      </w:r>
      <w:r w:rsidRPr="000B538F">
        <w:rPr>
          <w:rFonts w:ascii="Garamond" w:hAnsi="Garamond"/>
          <w:sz w:val="24"/>
          <w:szCs w:val="24"/>
          <w:lang w:eastAsia="en-US"/>
        </w:rPr>
        <w:t xml:space="preserve"> oefenen alle bevoegdheden uit die aan dat ambt verbonden zijn.</w:t>
      </w:r>
    </w:p>
    <w:p w14:paraId="38ADF0C2" w14:textId="77777777" w:rsidR="000E55D4" w:rsidRPr="000B538F" w:rsidRDefault="000E55D4" w:rsidP="000E55D4">
      <w:pPr>
        <w:pStyle w:val="Kop1"/>
        <w:rPr>
          <w:rFonts w:ascii="Garamond" w:hAnsi="Garamond"/>
          <w:sz w:val="24"/>
          <w:szCs w:val="24"/>
        </w:rPr>
      </w:pPr>
      <w:bookmarkStart w:id="182" w:name="_Toc184720166"/>
      <w:bookmarkStart w:id="183" w:name="_Toc501609597"/>
      <w:bookmarkStart w:id="184" w:name="_Toc85631130"/>
      <w:r w:rsidRPr="000B538F">
        <w:rPr>
          <w:rFonts w:ascii="Garamond" w:hAnsi="Garamond"/>
          <w:sz w:val="24"/>
          <w:szCs w:val="24"/>
        </w:rPr>
        <w:t xml:space="preserve">TITEL </w:t>
      </w:r>
      <w:r w:rsidR="00135FFD" w:rsidRPr="000B538F">
        <w:rPr>
          <w:rFonts w:ascii="Garamond" w:hAnsi="Garamond"/>
          <w:sz w:val="24"/>
          <w:szCs w:val="24"/>
        </w:rPr>
        <w:t>4</w:t>
      </w:r>
      <w:r w:rsidRPr="000B538F">
        <w:rPr>
          <w:rFonts w:ascii="Garamond" w:hAnsi="Garamond"/>
          <w:sz w:val="24"/>
          <w:szCs w:val="24"/>
        </w:rPr>
        <w:t xml:space="preserve">. </w:t>
      </w:r>
      <w:bookmarkEnd w:id="182"/>
      <w:r w:rsidRPr="000B538F">
        <w:rPr>
          <w:rFonts w:ascii="Garamond" w:hAnsi="Garamond"/>
          <w:sz w:val="24"/>
          <w:szCs w:val="24"/>
        </w:rPr>
        <w:t>DE AMBTSHALVE HERPLAATSING</w:t>
      </w:r>
      <w:bookmarkEnd w:id="183"/>
      <w:bookmarkEnd w:id="184"/>
    </w:p>
    <w:p w14:paraId="03FA0BC3" w14:textId="77777777" w:rsidR="000E55D4" w:rsidRPr="000B538F" w:rsidRDefault="000E55D4" w:rsidP="000E55D4">
      <w:pPr>
        <w:pStyle w:val="Kop2"/>
        <w:rPr>
          <w:rFonts w:ascii="Garamond" w:hAnsi="Garamond"/>
          <w:szCs w:val="24"/>
        </w:rPr>
      </w:pPr>
      <w:bookmarkStart w:id="185" w:name="_Toc501609598"/>
      <w:bookmarkStart w:id="186" w:name="_Toc85631131"/>
      <w:r w:rsidRPr="000B538F">
        <w:rPr>
          <w:rFonts w:ascii="Garamond" w:hAnsi="Garamond"/>
          <w:szCs w:val="24"/>
        </w:rPr>
        <w:t>Hoofdstuk i. de ambtshalve herplaatsing van het vast aangestelde statutaire personeelslid in een functie van dezelfde rang</w:t>
      </w:r>
      <w:bookmarkEnd w:id="185"/>
      <w:bookmarkEnd w:id="186"/>
    </w:p>
    <w:p w14:paraId="2AA1DDAE" w14:textId="77777777" w:rsidR="000E55D4" w:rsidRPr="000B538F" w:rsidRDefault="000E55D4" w:rsidP="000E55D4">
      <w:pPr>
        <w:pStyle w:val="Opmaakprofiel5"/>
        <w:rPr>
          <w:rFonts w:ascii="Garamond" w:hAnsi="Garamond"/>
          <w:sz w:val="24"/>
          <w:szCs w:val="24"/>
          <w:u w:val="single"/>
        </w:rPr>
      </w:pPr>
      <w:r w:rsidRPr="000B538F">
        <w:rPr>
          <w:rFonts w:ascii="Garamond" w:hAnsi="Garamond"/>
          <w:sz w:val="24"/>
          <w:szCs w:val="24"/>
          <w:u w:val="single"/>
        </w:rPr>
        <w:t>Art. 1</w:t>
      </w:r>
      <w:r w:rsidR="00135FFD" w:rsidRPr="000B538F">
        <w:rPr>
          <w:rFonts w:ascii="Garamond" w:hAnsi="Garamond"/>
          <w:sz w:val="24"/>
          <w:szCs w:val="24"/>
          <w:u w:val="single"/>
        </w:rPr>
        <w:t>4</w:t>
      </w:r>
      <w:r w:rsidR="00D14A08" w:rsidRPr="000B538F">
        <w:rPr>
          <w:rFonts w:ascii="Garamond" w:hAnsi="Garamond"/>
          <w:sz w:val="24"/>
          <w:szCs w:val="24"/>
          <w:u w:val="single"/>
        </w:rPr>
        <w:t>5</w:t>
      </w:r>
      <w:r w:rsidRPr="000B538F">
        <w:rPr>
          <w:rFonts w:ascii="Garamond" w:hAnsi="Garamond"/>
          <w:sz w:val="24"/>
          <w:szCs w:val="24"/>
          <w:u w:val="single"/>
        </w:rPr>
        <w:t>.</w:t>
      </w:r>
    </w:p>
    <w:p w14:paraId="1EC22BA3" w14:textId="77777777" w:rsidR="000E55D4" w:rsidRPr="000B538F" w:rsidRDefault="000E55D4" w:rsidP="000E55D4">
      <w:pPr>
        <w:pStyle w:val="StandaardUitvullen"/>
        <w:ind w:left="1418" w:hanging="709"/>
        <w:rPr>
          <w:rFonts w:ascii="Garamond" w:hAnsi="Garamond"/>
          <w:sz w:val="24"/>
          <w:szCs w:val="24"/>
        </w:rPr>
      </w:pPr>
      <w:r w:rsidRPr="000B538F">
        <w:rPr>
          <w:rFonts w:ascii="Garamond" w:hAnsi="Garamond"/>
          <w:sz w:val="24"/>
          <w:szCs w:val="24"/>
        </w:rPr>
        <w:t>§1.</w:t>
      </w:r>
      <w:r w:rsidRPr="000B538F">
        <w:rPr>
          <w:rFonts w:ascii="Garamond" w:hAnsi="Garamond"/>
          <w:sz w:val="24"/>
          <w:szCs w:val="24"/>
        </w:rPr>
        <w:tab/>
        <w:t>De ambtshalve herplaatsing in een functie van dezelfde rang gebeurt op initiatief van het bestuur.</w:t>
      </w:r>
    </w:p>
    <w:p w14:paraId="1A10D460" w14:textId="77777777" w:rsidR="000E55D4" w:rsidRPr="000B538F" w:rsidRDefault="000E55D4" w:rsidP="000E55D4">
      <w:pPr>
        <w:pStyle w:val="StandaardUitvullen"/>
        <w:ind w:left="1418" w:hanging="2"/>
        <w:rPr>
          <w:rFonts w:ascii="Garamond" w:hAnsi="Garamond"/>
          <w:sz w:val="24"/>
          <w:szCs w:val="24"/>
        </w:rPr>
      </w:pPr>
      <w:r w:rsidRPr="000B538F">
        <w:rPr>
          <w:rFonts w:ascii="Garamond" w:hAnsi="Garamond"/>
          <w:sz w:val="24"/>
          <w:szCs w:val="24"/>
        </w:rPr>
        <w:t xml:space="preserve">Ze houdt in dat het vast aangestelde statutaire personeelslid binnen het bestuur herplaatst wordt in een andere, passende functie van dezelfde graad of in een passende functie van een andere graad van dezelfde rang. </w:t>
      </w:r>
    </w:p>
    <w:p w14:paraId="12B01748" w14:textId="77777777" w:rsidR="000E55D4" w:rsidRPr="000B538F" w:rsidRDefault="000E55D4" w:rsidP="000E55D4">
      <w:pPr>
        <w:pStyle w:val="StandaardUitvullen"/>
        <w:ind w:left="1418" w:hanging="709"/>
        <w:rPr>
          <w:rFonts w:ascii="Garamond" w:hAnsi="Garamond"/>
          <w:sz w:val="24"/>
          <w:szCs w:val="24"/>
        </w:rPr>
      </w:pPr>
      <w:r w:rsidRPr="000B538F">
        <w:rPr>
          <w:rFonts w:ascii="Garamond" w:hAnsi="Garamond"/>
          <w:sz w:val="24"/>
          <w:szCs w:val="24"/>
        </w:rPr>
        <w:t>§2.</w:t>
      </w:r>
      <w:r w:rsidRPr="000B538F">
        <w:rPr>
          <w:rFonts w:ascii="Garamond" w:hAnsi="Garamond"/>
          <w:sz w:val="24"/>
          <w:szCs w:val="24"/>
        </w:rPr>
        <w:tab/>
        <w:t>De aanstellende overheid beslist over de ambtshalve herplaatsing. Ze voert hierover vooraf een gesprek met het vast aangestelde statutaire personeelslid. De herplaatsing is niet tijdelijk, maar definitief.</w:t>
      </w:r>
    </w:p>
    <w:p w14:paraId="0879E5AC" w14:textId="77777777" w:rsidR="000E55D4" w:rsidRPr="000B538F" w:rsidRDefault="000E55D4" w:rsidP="000E55D4">
      <w:pPr>
        <w:pStyle w:val="StandaardUitvullen"/>
        <w:ind w:left="1418" w:hanging="2"/>
        <w:rPr>
          <w:rFonts w:ascii="Garamond" w:hAnsi="Garamond"/>
          <w:sz w:val="24"/>
          <w:szCs w:val="24"/>
        </w:rPr>
      </w:pPr>
      <w:r w:rsidRPr="000B538F">
        <w:rPr>
          <w:rFonts w:ascii="Garamond" w:hAnsi="Garamond"/>
          <w:sz w:val="24"/>
          <w:szCs w:val="24"/>
        </w:rPr>
        <w:t xml:space="preserve">Het personeelslid wordt ten minste </w:t>
      </w:r>
      <w:r w:rsidR="00135FFD" w:rsidRPr="000B538F">
        <w:rPr>
          <w:rFonts w:ascii="Garamond" w:hAnsi="Garamond"/>
          <w:sz w:val="24"/>
          <w:szCs w:val="24"/>
        </w:rPr>
        <w:t>8</w:t>
      </w:r>
      <w:r w:rsidRPr="000B538F">
        <w:rPr>
          <w:rFonts w:ascii="Garamond" w:hAnsi="Garamond"/>
          <w:i/>
          <w:sz w:val="24"/>
          <w:szCs w:val="24"/>
        </w:rPr>
        <w:t xml:space="preserve"> </w:t>
      </w:r>
      <w:r w:rsidRPr="000B538F">
        <w:rPr>
          <w:rFonts w:ascii="Garamond" w:hAnsi="Garamond"/>
          <w:sz w:val="24"/>
          <w:szCs w:val="24"/>
        </w:rPr>
        <w:t xml:space="preserve">kalenderdagen vooraf schriftelijk uitgenodigd voor het gesprek, vermeld in het eerste lid, en geïnformeerd over de passende functie of functies die voorgesteld worden. </w:t>
      </w:r>
    </w:p>
    <w:p w14:paraId="476CBA05" w14:textId="77777777" w:rsidR="000E55D4" w:rsidRPr="000B538F" w:rsidRDefault="000E55D4" w:rsidP="000E55D4">
      <w:pPr>
        <w:pStyle w:val="StandaardUitvullen"/>
        <w:ind w:left="1418" w:hanging="709"/>
        <w:rPr>
          <w:rFonts w:ascii="Garamond" w:hAnsi="Garamond"/>
          <w:sz w:val="24"/>
          <w:szCs w:val="24"/>
          <w:lang w:eastAsia="en-US"/>
        </w:rPr>
      </w:pPr>
      <w:r w:rsidRPr="000B538F">
        <w:rPr>
          <w:rFonts w:ascii="Garamond" w:hAnsi="Garamond"/>
          <w:sz w:val="24"/>
          <w:szCs w:val="24"/>
          <w:lang w:eastAsia="en-US"/>
        </w:rPr>
        <w:t>§3.</w:t>
      </w:r>
      <w:r w:rsidRPr="000B538F">
        <w:rPr>
          <w:rFonts w:ascii="Garamond" w:hAnsi="Garamond"/>
          <w:sz w:val="24"/>
          <w:szCs w:val="24"/>
          <w:lang w:eastAsia="en-US"/>
        </w:rPr>
        <w:tab/>
        <w:t>Het personeelslid dat met toepassing van §2 door de aanstellende overheid moet gehoord worden, mag, als het daarom verzoekt, in de plaats van te verschijnen voor de aanstellende overheid, zijn persoonlijk standpunt naar aanleiding van de voorgestelde functie of functies schriftelijk meedelen. De aanstellende overheid neemt daarvan kennis en neemt een gemotiveerde beslissing in verband met de herplaatsing.</w:t>
      </w:r>
    </w:p>
    <w:p w14:paraId="3129370C" w14:textId="77777777" w:rsidR="000E55D4" w:rsidRPr="000B538F" w:rsidRDefault="000E55D4" w:rsidP="000E55D4">
      <w:pPr>
        <w:pStyle w:val="Opmaakprofiel5"/>
        <w:rPr>
          <w:rFonts w:ascii="Garamond" w:hAnsi="Garamond"/>
          <w:sz w:val="24"/>
          <w:szCs w:val="24"/>
          <w:u w:val="single"/>
        </w:rPr>
      </w:pPr>
      <w:r w:rsidRPr="000B538F">
        <w:rPr>
          <w:rFonts w:ascii="Garamond" w:hAnsi="Garamond"/>
          <w:sz w:val="24"/>
          <w:szCs w:val="24"/>
          <w:u w:val="single"/>
        </w:rPr>
        <w:t>Art. 1</w:t>
      </w:r>
      <w:r w:rsidR="00135FFD" w:rsidRPr="000B538F">
        <w:rPr>
          <w:rFonts w:ascii="Garamond" w:hAnsi="Garamond"/>
          <w:sz w:val="24"/>
          <w:szCs w:val="24"/>
          <w:u w:val="single"/>
        </w:rPr>
        <w:t>4</w:t>
      </w:r>
      <w:r w:rsidR="00D14A08" w:rsidRPr="000B538F">
        <w:rPr>
          <w:rFonts w:ascii="Garamond" w:hAnsi="Garamond"/>
          <w:sz w:val="24"/>
          <w:szCs w:val="24"/>
          <w:u w:val="single"/>
        </w:rPr>
        <w:t>6</w:t>
      </w:r>
      <w:r w:rsidRPr="000B538F">
        <w:rPr>
          <w:rFonts w:ascii="Garamond" w:hAnsi="Garamond"/>
          <w:sz w:val="24"/>
          <w:szCs w:val="24"/>
          <w:u w:val="single"/>
        </w:rPr>
        <w:t>.</w:t>
      </w:r>
    </w:p>
    <w:p w14:paraId="15318A0C" w14:textId="77777777" w:rsidR="000E55D4" w:rsidRPr="000B538F" w:rsidRDefault="000E55D4" w:rsidP="000E55D4">
      <w:pPr>
        <w:pStyle w:val="StandaardUitvullen"/>
        <w:ind w:left="709"/>
        <w:rPr>
          <w:rFonts w:ascii="Garamond" w:hAnsi="Garamond"/>
          <w:sz w:val="24"/>
          <w:szCs w:val="24"/>
        </w:rPr>
      </w:pPr>
      <w:r w:rsidRPr="000B538F">
        <w:rPr>
          <w:rFonts w:ascii="Garamond" w:hAnsi="Garamond"/>
          <w:sz w:val="24"/>
          <w:szCs w:val="24"/>
        </w:rPr>
        <w:t xml:space="preserve">De ambtshalve herplaatsing in een functie van dezelfde rang wordt toegepast als de betrekking van een vast aangesteld statutair personeelslid afgeschaft wordt en het personeelslid zijn betrekking niet in overgangsregeling behoudt. </w:t>
      </w:r>
    </w:p>
    <w:p w14:paraId="2889BB2A" w14:textId="77777777" w:rsidR="000E55D4" w:rsidRPr="000B538F" w:rsidRDefault="000E55D4" w:rsidP="000E55D4">
      <w:pPr>
        <w:pStyle w:val="StandaardUitvullen"/>
        <w:ind w:left="709"/>
        <w:rPr>
          <w:rFonts w:ascii="Garamond" w:hAnsi="Garamond"/>
          <w:sz w:val="24"/>
          <w:szCs w:val="24"/>
        </w:rPr>
      </w:pPr>
      <w:r w:rsidRPr="000B538F">
        <w:rPr>
          <w:rFonts w:ascii="Garamond" w:hAnsi="Garamond"/>
          <w:sz w:val="24"/>
          <w:szCs w:val="24"/>
        </w:rPr>
        <w:t xml:space="preserve">De ambtshalve herplaatsing in een functie van dezelfde rang kan ook toegepast worden </w:t>
      </w:r>
    </w:p>
    <w:p w14:paraId="46DDF4B4" w14:textId="77777777" w:rsidR="000E55D4" w:rsidRPr="000B538F" w:rsidRDefault="000E55D4" w:rsidP="00CA0EAD">
      <w:pPr>
        <w:pStyle w:val="StandaardUitvullen"/>
        <w:numPr>
          <w:ilvl w:val="0"/>
          <w:numId w:val="47"/>
        </w:numPr>
        <w:rPr>
          <w:rFonts w:ascii="Garamond" w:hAnsi="Garamond"/>
          <w:sz w:val="24"/>
          <w:szCs w:val="24"/>
        </w:rPr>
      </w:pPr>
      <w:r w:rsidRPr="000B538F">
        <w:rPr>
          <w:rFonts w:ascii="Garamond" w:hAnsi="Garamond"/>
          <w:sz w:val="24"/>
          <w:szCs w:val="24"/>
        </w:rPr>
        <w:t>als een vast aangesteld statutair personeelslid door de bevoegde gezondheidsdienst ongeschikt verklaard werd om zijn functie nog langer uit te oefenen, maar wel geschikt geacht wordt om een andere functie uit te oefenen die verenigbaar is met zijn gezondheidstoestand;</w:t>
      </w:r>
    </w:p>
    <w:p w14:paraId="4C016AF1" w14:textId="77777777" w:rsidR="000E55D4" w:rsidRPr="000B538F" w:rsidRDefault="000E55D4" w:rsidP="00CA0EAD">
      <w:pPr>
        <w:pStyle w:val="StandaardUitvullen"/>
        <w:numPr>
          <w:ilvl w:val="0"/>
          <w:numId w:val="47"/>
        </w:numPr>
        <w:rPr>
          <w:rFonts w:ascii="Garamond" w:hAnsi="Garamond"/>
          <w:sz w:val="24"/>
          <w:szCs w:val="24"/>
        </w:rPr>
      </w:pPr>
      <w:r w:rsidRPr="000B538F">
        <w:rPr>
          <w:rFonts w:ascii="Garamond" w:hAnsi="Garamond"/>
          <w:sz w:val="24"/>
          <w:szCs w:val="24"/>
        </w:rPr>
        <w:t>als een vast aangesteld statutair personeelslid een ongunstige evaluatie heeft gekregen;</w:t>
      </w:r>
    </w:p>
    <w:p w14:paraId="6D707950" w14:textId="77777777" w:rsidR="000E55D4" w:rsidRPr="000B538F" w:rsidRDefault="000E55D4" w:rsidP="00CA0EAD">
      <w:pPr>
        <w:pStyle w:val="StandaardUitvullen"/>
        <w:numPr>
          <w:ilvl w:val="0"/>
          <w:numId w:val="47"/>
        </w:numPr>
        <w:rPr>
          <w:rFonts w:ascii="Garamond" w:hAnsi="Garamond"/>
          <w:sz w:val="24"/>
          <w:szCs w:val="24"/>
        </w:rPr>
      </w:pPr>
      <w:r w:rsidRPr="000B538F">
        <w:rPr>
          <w:rFonts w:ascii="Garamond" w:hAnsi="Garamond"/>
          <w:sz w:val="24"/>
          <w:szCs w:val="24"/>
        </w:rPr>
        <w:t>als een vast aangesteld statutair</w:t>
      </w:r>
      <w:r w:rsidR="00F80CD8" w:rsidRPr="000B538F">
        <w:rPr>
          <w:rFonts w:ascii="Garamond" w:hAnsi="Garamond"/>
          <w:sz w:val="24"/>
          <w:szCs w:val="24"/>
        </w:rPr>
        <w:t xml:space="preserve"> personeelslid</w:t>
      </w:r>
      <w:r w:rsidRPr="000B538F">
        <w:rPr>
          <w:rFonts w:ascii="Garamond" w:hAnsi="Garamond"/>
          <w:sz w:val="24"/>
          <w:szCs w:val="24"/>
        </w:rPr>
        <w:t xml:space="preserve"> een </w:t>
      </w:r>
      <w:r w:rsidR="00135FFD" w:rsidRPr="000B538F">
        <w:rPr>
          <w:rFonts w:ascii="Garamond" w:hAnsi="Garamond"/>
          <w:sz w:val="24"/>
          <w:szCs w:val="24"/>
        </w:rPr>
        <w:t>ongunstige</w:t>
      </w:r>
      <w:r w:rsidRPr="000B538F">
        <w:rPr>
          <w:rFonts w:ascii="Garamond" w:hAnsi="Garamond"/>
          <w:sz w:val="24"/>
          <w:szCs w:val="24"/>
        </w:rPr>
        <w:t xml:space="preserve"> evaluatie heeft gekregen als eventueel alternatief voor het ontslag wegens beroepsongeschik</w:t>
      </w:r>
      <w:r w:rsidR="003A4059" w:rsidRPr="000B538F">
        <w:rPr>
          <w:rFonts w:ascii="Garamond" w:hAnsi="Garamond"/>
          <w:sz w:val="24"/>
          <w:szCs w:val="24"/>
        </w:rPr>
        <w:t>t</w:t>
      </w:r>
      <w:r w:rsidRPr="000B538F">
        <w:rPr>
          <w:rFonts w:ascii="Garamond" w:hAnsi="Garamond"/>
          <w:sz w:val="24"/>
          <w:szCs w:val="24"/>
        </w:rPr>
        <w:t>heid.</w:t>
      </w:r>
    </w:p>
    <w:p w14:paraId="0EEAE322" w14:textId="77777777" w:rsidR="00135FFD" w:rsidRPr="000B538F" w:rsidRDefault="00135FFD" w:rsidP="000E55D4">
      <w:pPr>
        <w:pStyle w:val="Opmaakprofiel5"/>
        <w:rPr>
          <w:rFonts w:ascii="Garamond" w:hAnsi="Garamond"/>
          <w:sz w:val="24"/>
          <w:szCs w:val="24"/>
          <w:u w:val="single"/>
        </w:rPr>
      </w:pPr>
    </w:p>
    <w:p w14:paraId="64184692" w14:textId="77777777" w:rsidR="000E55D4" w:rsidRPr="000B538F" w:rsidRDefault="000E55D4" w:rsidP="000E55D4">
      <w:pPr>
        <w:pStyle w:val="Opmaakprofiel5"/>
        <w:rPr>
          <w:rFonts w:ascii="Garamond" w:hAnsi="Garamond"/>
          <w:sz w:val="24"/>
          <w:szCs w:val="24"/>
          <w:u w:val="single"/>
        </w:rPr>
      </w:pPr>
      <w:r w:rsidRPr="000B538F">
        <w:rPr>
          <w:rFonts w:ascii="Garamond" w:hAnsi="Garamond"/>
          <w:sz w:val="24"/>
          <w:szCs w:val="24"/>
          <w:u w:val="single"/>
        </w:rPr>
        <w:t>Art. 1</w:t>
      </w:r>
      <w:r w:rsidR="00135FFD" w:rsidRPr="000B538F">
        <w:rPr>
          <w:rFonts w:ascii="Garamond" w:hAnsi="Garamond"/>
          <w:sz w:val="24"/>
          <w:szCs w:val="24"/>
          <w:u w:val="single"/>
        </w:rPr>
        <w:t>4</w:t>
      </w:r>
      <w:r w:rsidR="00D14A08" w:rsidRPr="000B538F">
        <w:rPr>
          <w:rFonts w:ascii="Garamond" w:hAnsi="Garamond"/>
          <w:sz w:val="24"/>
          <w:szCs w:val="24"/>
          <w:u w:val="single"/>
        </w:rPr>
        <w:t>7</w:t>
      </w:r>
      <w:r w:rsidRPr="000B538F">
        <w:rPr>
          <w:rFonts w:ascii="Garamond" w:hAnsi="Garamond"/>
          <w:sz w:val="24"/>
          <w:szCs w:val="24"/>
          <w:u w:val="single"/>
        </w:rPr>
        <w:t>.</w:t>
      </w:r>
    </w:p>
    <w:p w14:paraId="12584A39" w14:textId="77777777" w:rsidR="000E55D4" w:rsidRPr="000B538F" w:rsidRDefault="000E55D4" w:rsidP="000E55D4">
      <w:pPr>
        <w:pStyle w:val="StandaardUitvullen"/>
        <w:ind w:left="1418" w:hanging="709"/>
        <w:rPr>
          <w:rFonts w:ascii="Garamond" w:hAnsi="Garamond"/>
          <w:bCs/>
          <w:sz w:val="24"/>
          <w:szCs w:val="24"/>
        </w:rPr>
      </w:pPr>
      <w:r w:rsidRPr="000B538F">
        <w:rPr>
          <w:rFonts w:ascii="Garamond" w:hAnsi="Garamond"/>
          <w:sz w:val="24"/>
          <w:szCs w:val="24"/>
        </w:rPr>
        <w:t>§1.</w:t>
      </w:r>
      <w:r w:rsidRPr="000B538F">
        <w:rPr>
          <w:rFonts w:ascii="Garamond" w:hAnsi="Garamond"/>
          <w:sz w:val="24"/>
          <w:szCs w:val="24"/>
        </w:rPr>
        <w:tab/>
        <w:t>De ambtshalve herplaatsing in een functie van dezelfde rang wegens afschaffing van de betrekking, na een ongunstige evaluatie of als alternatief voor het ontslag wegens beroepsongeschiktheid</w:t>
      </w:r>
      <w:r w:rsidRPr="000B538F">
        <w:rPr>
          <w:rFonts w:ascii="Garamond" w:hAnsi="Garamond"/>
          <w:b/>
          <w:bCs/>
          <w:sz w:val="24"/>
          <w:szCs w:val="24"/>
        </w:rPr>
        <w:t xml:space="preserve"> </w:t>
      </w:r>
      <w:r w:rsidRPr="000B538F">
        <w:rPr>
          <w:rFonts w:ascii="Garamond" w:hAnsi="Garamond"/>
          <w:bCs/>
          <w:sz w:val="24"/>
          <w:szCs w:val="24"/>
        </w:rPr>
        <w:t>is alleen mogelijk in een vacante functie.</w:t>
      </w:r>
    </w:p>
    <w:p w14:paraId="602437DC" w14:textId="77777777" w:rsidR="000E55D4" w:rsidRPr="000B538F" w:rsidRDefault="000E55D4" w:rsidP="00135FFD">
      <w:pPr>
        <w:pStyle w:val="StandaardUitvullen"/>
        <w:ind w:left="1418" w:hanging="709"/>
        <w:rPr>
          <w:rFonts w:ascii="Garamond" w:hAnsi="Garamond"/>
          <w:sz w:val="24"/>
          <w:szCs w:val="24"/>
        </w:rPr>
      </w:pPr>
      <w:r w:rsidRPr="000B538F">
        <w:rPr>
          <w:rFonts w:ascii="Garamond" w:hAnsi="Garamond"/>
          <w:bCs/>
          <w:sz w:val="24"/>
          <w:szCs w:val="24"/>
        </w:rPr>
        <w:tab/>
      </w:r>
      <w:r w:rsidRPr="000B538F">
        <w:rPr>
          <w:rFonts w:ascii="Garamond" w:hAnsi="Garamond"/>
          <w:sz w:val="24"/>
          <w:szCs w:val="24"/>
        </w:rPr>
        <w:t xml:space="preserve">De ambtshalve herplaatsing wegens afschaffing van de betrekking heeft voorrang op de vervulling van de vacature door een procedure van aanwerving, bevordering of interne personeelsmobiliteit. </w:t>
      </w:r>
    </w:p>
    <w:p w14:paraId="687FD3E0" w14:textId="77777777" w:rsidR="000E55D4" w:rsidRPr="000B538F" w:rsidRDefault="000E55D4" w:rsidP="000E55D4">
      <w:pPr>
        <w:pStyle w:val="StandaardUitvullen"/>
        <w:ind w:left="1416"/>
        <w:rPr>
          <w:rFonts w:ascii="Garamond" w:hAnsi="Garamond"/>
          <w:sz w:val="24"/>
          <w:szCs w:val="24"/>
        </w:rPr>
      </w:pPr>
      <w:r w:rsidRPr="000B538F">
        <w:rPr>
          <w:rFonts w:ascii="Garamond" w:hAnsi="Garamond"/>
          <w:sz w:val="24"/>
          <w:szCs w:val="24"/>
        </w:rPr>
        <w:t>Als er meerdere overtallige personeelsleden in aanmerking komen voor ambtshalve herplaatsing in een vacature gelden in volgorde de volgende criteria om de voorrang van de personeelsleden te bepalen:</w:t>
      </w:r>
    </w:p>
    <w:p w14:paraId="0AF03A3B" w14:textId="77777777" w:rsidR="00135FFD" w:rsidRPr="000B538F" w:rsidRDefault="00135FFD" w:rsidP="00CA0EAD">
      <w:pPr>
        <w:pStyle w:val="StandaardUitvullen"/>
        <w:numPr>
          <w:ilvl w:val="0"/>
          <w:numId w:val="63"/>
        </w:numPr>
        <w:rPr>
          <w:rFonts w:ascii="Garamond" w:hAnsi="Garamond"/>
          <w:sz w:val="24"/>
          <w:szCs w:val="24"/>
        </w:rPr>
      </w:pPr>
      <w:r w:rsidRPr="000B538F">
        <w:rPr>
          <w:rFonts w:ascii="Garamond" w:hAnsi="Garamond"/>
          <w:sz w:val="24"/>
          <w:szCs w:val="24"/>
        </w:rPr>
        <w:t>de mate waarin voldaan wordt aan de competentievereisten voor de vacante functie;</w:t>
      </w:r>
    </w:p>
    <w:p w14:paraId="3CF69498" w14:textId="77777777" w:rsidR="00135FFD" w:rsidRPr="000B538F" w:rsidRDefault="00135FFD" w:rsidP="00CA0EAD">
      <w:pPr>
        <w:pStyle w:val="StandaardUitvullen"/>
        <w:numPr>
          <w:ilvl w:val="0"/>
          <w:numId w:val="63"/>
        </w:numPr>
        <w:rPr>
          <w:rFonts w:ascii="Garamond" w:hAnsi="Garamond"/>
          <w:sz w:val="24"/>
          <w:szCs w:val="24"/>
        </w:rPr>
      </w:pPr>
      <w:r w:rsidRPr="000B538F">
        <w:rPr>
          <w:rFonts w:ascii="Garamond" w:hAnsi="Garamond"/>
          <w:sz w:val="24"/>
          <w:szCs w:val="24"/>
        </w:rPr>
        <w:t>de dienstanciënniteit;</w:t>
      </w:r>
    </w:p>
    <w:p w14:paraId="5AAF56AC" w14:textId="77777777" w:rsidR="00135FFD" w:rsidRPr="000B538F" w:rsidRDefault="00135FFD" w:rsidP="00CA0EAD">
      <w:pPr>
        <w:pStyle w:val="StandaardUitvullen"/>
        <w:numPr>
          <w:ilvl w:val="0"/>
          <w:numId w:val="63"/>
        </w:numPr>
        <w:rPr>
          <w:rFonts w:ascii="Garamond" w:hAnsi="Garamond"/>
          <w:sz w:val="24"/>
          <w:szCs w:val="24"/>
        </w:rPr>
      </w:pPr>
      <w:r w:rsidRPr="000B538F">
        <w:rPr>
          <w:rFonts w:ascii="Garamond" w:hAnsi="Garamond"/>
          <w:sz w:val="24"/>
          <w:szCs w:val="24"/>
        </w:rPr>
        <w:t>de leeftijd;</w:t>
      </w:r>
    </w:p>
    <w:p w14:paraId="139CDAF4" w14:textId="77777777" w:rsidR="00135FFD" w:rsidRPr="000B538F" w:rsidRDefault="00135FFD" w:rsidP="00CA0EAD">
      <w:pPr>
        <w:pStyle w:val="StandaardUitvullen"/>
        <w:numPr>
          <w:ilvl w:val="0"/>
          <w:numId w:val="63"/>
        </w:numPr>
        <w:rPr>
          <w:rFonts w:ascii="Garamond" w:hAnsi="Garamond"/>
          <w:sz w:val="24"/>
          <w:szCs w:val="24"/>
        </w:rPr>
      </w:pPr>
      <w:r w:rsidRPr="000B538F">
        <w:rPr>
          <w:rFonts w:ascii="Garamond" w:hAnsi="Garamond"/>
          <w:sz w:val="24"/>
          <w:szCs w:val="24"/>
        </w:rPr>
        <w:t>eventuele sociale omstandigheden.</w:t>
      </w:r>
    </w:p>
    <w:p w14:paraId="03888DA6" w14:textId="77777777" w:rsidR="000E55D4" w:rsidRPr="000B538F" w:rsidRDefault="000E55D4" w:rsidP="000E55D4">
      <w:pPr>
        <w:pStyle w:val="StandaardUitvullen"/>
        <w:ind w:left="1418" w:hanging="709"/>
        <w:rPr>
          <w:rFonts w:ascii="Garamond" w:hAnsi="Garamond"/>
          <w:sz w:val="24"/>
          <w:szCs w:val="24"/>
        </w:rPr>
      </w:pPr>
      <w:r w:rsidRPr="000B538F">
        <w:rPr>
          <w:rFonts w:ascii="Garamond" w:hAnsi="Garamond"/>
          <w:sz w:val="24"/>
          <w:szCs w:val="24"/>
        </w:rPr>
        <w:t>§2.</w:t>
      </w:r>
      <w:r w:rsidRPr="000B538F">
        <w:rPr>
          <w:rFonts w:ascii="Garamond" w:hAnsi="Garamond"/>
          <w:sz w:val="24"/>
          <w:szCs w:val="24"/>
        </w:rPr>
        <w:tab/>
        <w:t xml:space="preserve">Het personeelslid behoudt na de ambtshalve herplaatsing de salarisschaal en de schaalanciënniteit die het verworven had in zijn vorige functie. </w:t>
      </w:r>
    </w:p>
    <w:p w14:paraId="28AEC5F7" w14:textId="77777777" w:rsidR="000E55D4" w:rsidRPr="000B538F" w:rsidRDefault="000E55D4" w:rsidP="000E55D4">
      <w:pPr>
        <w:pStyle w:val="StandaardUitvullen"/>
        <w:ind w:left="1416"/>
        <w:rPr>
          <w:rFonts w:ascii="Garamond" w:hAnsi="Garamond"/>
          <w:sz w:val="24"/>
          <w:szCs w:val="24"/>
        </w:rPr>
      </w:pPr>
      <w:r w:rsidRPr="000B538F">
        <w:rPr>
          <w:rFonts w:ascii="Garamond" w:hAnsi="Garamond"/>
          <w:sz w:val="24"/>
          <w:szCs w:val="24"/>
        </w:rPr>
        <w:t xml:space="preserve">Als het personeelslid herplaatst wordt in een functie van een andere graad, wordt graadanciënniteit toegekend in overeenstemming met de bepalingen van artikel </w:t>
      </w:r>
      <w:r w:rsidR="00135FFD" w:rsidRPr="000B538F">
        <w:rPr>
          <w:rFonts w:ascii="Garamond" w:hAnsi="Garamond"/>
          <w:sz w:val="24"/>
          <w:szCs w:val="24"/>
        </w:rPr>
        <w:t>9</w:t>
      </w:r>
      <w:r w:rsidR="00F2701A" w:rsidRPr="000B538F">
        <w:rPr>
          <w:rFonts w:ascii="Garamond" w:hAnsi="Garamond"/>
          <w:sz w:val="24"/>
          <w:szCs w:val="24"/>
        </w:rPr>
        <w:t>1</w:t>
      </w:r>
      <w:r w:rsidRPr="000B538F">
        <w:rPr>
          <w:rFonts w:ascii="Garamond" w:hAnsi="Garamond"/>
          <w:sz w:val="24"/>
          <w:szCs w:val="24"/>
        </w:rPr>
        <w:t>.</w:t>
      </w:r>
    </w:p>
    <w:p w14:paraId="53ED5219" w14:textId="77777777" w:rsidR="000E55D4" w:rsidRPr="000B538F" w:rsidRDefault="000E55D4" w:rsidP="000E55D4">
      <w:pPr>
        <w:pStyle w:val="StandaardUitvullen"/>
        <w:rPr>
          <w:rFonts w:ascii="Garamond" w:hAnsi="Garamond"/>
          <w:sz w:val="24"/>
          <w:szCs w:val="24"/>
        </w:rPr>
      </w:pPr>
      <w:r w:rsidRPr="000B538F">
        <w:rPr>
          <w:rFonts w:ascii="Garamond" w:hAnsi="Garamond"/>
          <w:sz w:val="24"/>
          <w:szCs w:val="24"/>
        </w:rPr>
        <w:br w:type="page"/>
      </w:r>
    </w:p>
    <w:p w14:paraId="527359DB" w14:textId="77777777" w:rsidR="000E55D4" w:rsidRPr="000B538F" w:rsidRDefault="000E55D4" w:rsidP="000E55D4">
      <w:pPr>
        <w:pStyle w:val="Kop2"/>
        <w:rPr>
          <w:rFonts w:ascii="Garamond" w:hAnsi="Garamond"/>
          <w:szCs w:val="24"/>
        </w:rPr>
      </w:pPr>
      <w:bookmarkStart w:id="187" w:name="_Toc501609599"/>
      <w:bookmarkStart w:id="188" w:name="_Toc85631132"/>
      <w:r w:rsidRPr="000B538F">
        <w:rPr>
          <w:rFonts w:ascii="Garamond" w:hAnsi="Garamond"/>
          <w:szCs w:val="24"/>
        </w:rPr>
        <w:t>Hoofdstuk ii. de ambtshalve herplaatsing van het vast aangestelde statutaire personeelslid in een functie van een lagere graad</w:t>
      </w:r>
      <w:bookmarkEnd w:id="187"/>
      <w:bookmarkEnd w:id="188"/>
    </w:p>
    <w:p w14:paraId="2E4AF90E" w14:textId="77777777" w:rsidR="000E55D4" w:rsidRPr="000B538F" w:rsidRDefault="000E55D4" w:rsidP="000E55D4">
      <w:pPr>
        <w:pStyle w:val="Opmaakprofiel5"/>
        <w:rPr>
          <w:rFonts w:ascii="Garamond" w:hAnsi="Garamond"/>
          <w:sz w:val="24"/>
          <w:szCs w:val="24"/>
          <w:u w:val="single"/>
        </w:rPr>
      </w:pPr>
      <w:r w:rsidRPr="000B538F">
        <w:rPr>
          <w:rFonts w:ascii="Garamond" w:hAnsi="Garamond"/>
          <w:sz w:val="24"/>
          <w:szCs w:val="24"/>
          <w:u w:val="single"/>
        </w:rPr>
        <w:t>Art. 1</w:t>
      </w:r>
      <w:r w:rsidR="0055011A" w:rsidRPr="000B538F">
        <w:rPr>
          <w:rFonts w:ascii="Garamond" w:hAnsi="Garamond"/>
          <w:sz w:val="24"/>
          <w:szCs w:val="24"/>
          <w:u w:val="single"/>
        </w:rPr>
        <w:t>4</w:t>
      </w:r>
      <w:r w:rsidR="00D14A08" w:rsidRPr="000B538F">
        <w:rPr>
          <w:rFonts w:ascii="Garamond" w:hAnsi="Garamond"/>
          <w:sz w:val="24"/>
          <w:szCs w:val="24"/>
          <w:u w:val="single"/>
        </w:rPr>
        <w:t>8</w:t>
      </w:r>
      <w:r w:rsidRPr="000B538F">
        <w:rPr>
          <w:rFonts w:ascii="Garamond" w:hAnsi="Garamond"/>
          <w:sz w:val="24"/>
          <w:szCs w:val="24"/>
          <w:u w:val="single"/>
        </w:rPr>
        <w:t>.</w:t>
      </w:r>
    </w:p>
    <w:p w14:paraId="0D416767" w14:textId="77777777" w:rsidR="000E55D4" w:rsidRPr="000B538F" w:rsidRDefault="000E55D4" w:rsidP="000E55D4">
      <w:pPr>
        <w:pStyle w:val="StandaardUitvullen"/>
        <w:ind w:left="1418" w:hanging="709"/>
        <w:rPr>
          <w:rFonts w:ascii="Garamond" w:hAnsi="Garamond"/>
          <w:sz w:val="24"/>
          <w:szCs w:val="24"/>
        </w:rPr>
      </w:pPr>
      <w:r w:rsidRPr="000B538F">
        <w:rPr>
          <w:rFonts w:ascii="Garamond" w:hAnsi="Garamond"/>
          <w:sz w:val="24"/>
          <w:szCs w:val="24"/>
        </w:rPr>
        <w:t>§1.</w:t>
      </w:r>
      <w:r w:rsidRPr="000B538F">
        <w:rPr>
          <w:rFonts w:ascii="Garamond" w:hAnsi="Garamond"/>
          <w:sz w:val="24"/>
          <w:szCs w:val="24"/>
        </w:rPr>
        <w:tab/>
        <w:t>Het vast aangestelde statutaire personeelslid dat na een bevordering een ongunstig evaluatieresultaat krijgt bij afloop van de proeftijd, wordt opnieuw aangesteld in zijn vorige functie of in een andere vacante functie van zijn vorige graad.</w:t>
      </w:r>
    </w:p>
    <w:p w14:paraId="2128A1AD" w14:textId="77777777" w:rsidR="000E55D4" w:rsidRPr="000B538F" w:rsidRDefault="000E55D4" w:rsidP="000E55D4">
      <w:pPr>
        <w:pStyle w:val="StandaardUitvullen"/>
        <w:ind w:left="1418" w:hanging="2"/>
        <w:rPr>
          <w:rFonts w:ascii="Garamond" w:hAnsi="Garamond"/>
          <w:sz w:val="24"/>
          <w:szCs w:val="24"/>
        </w:rPr>
      </w:pPr>
      <w:r w:rsidRPr="000B538F">
        <w:rPr>
          <w:rFonts w:ascii="Garamond" w:hAnsi="Garamond"/>
          <w:sz w:val="24"/>
          <w:szCs w:val="24"/>
        </w:rPr>
        <w:t>Het personeelslid krijgt opnieuw de salarisschaal die het verworven had in zijn vorige functie of graad.</w:t>
      </w:r>
    </w:p>
    <w:p w14:paraId="2ECF39B9" w14:textId="77777777" w:rsidR="000E55D4" w:rsidRPr="000B538F" w:rsidRDefault="000E55D4" w:rsidP="000E55D4">
      <w:pPr>
        <w:pStyle w:val="StandaardUitvullen"/>
        <w:ind w:left="1418" w:hanging="2"/>
        <w:rPr>
          <w:rFonts w:ascii="Garamond" w:hAnsi="Garamond"/>
          <w:sz w:val="24"/>
          <w:szCs w:val="24"/>
        </w:rPr>
      </w:pPr>
      <w:r w:rsidRPr="000B538F">
        <w:rPr>
          <w:rFonts w:ascii="Garamond" w:hAnsi="Garamond"/>
          <w:sz w:val="24"/>
          <w:szCs w:val="24"/>
        </w:rPr>
        <w:t>De schaalanciënniteit die opgebouwd werd in de functie van de hogere graad tijdens de proeftijd, wordt overgedragen naar de schaalanciënniteit in de functie van de lagere graad.</w:t>
      </w:r>
    </w:p>
    <w:p w14:paraId="5EE639CF" w14:textId="77777777" w:rsidR="000E55D4" w:rsidRPr="000B538F" w:rsidRDefault="000E55D4" w:rsidP="000E55D4">
      <w:pPr>
        <w:pStyle w:val="StandaardUitvullen"/>
        <w:ind w:left="1418" w:hanging="709"/>
        <w:rPr>
          <w:rFonts w:ascii="Garamond" w:hAnsi="Garamond"/>
          <w:sz w:val="24"/>
          <w:szCs w:val="24"/>
        </w:rPr>
      </w:pPr>
      <w:r w:rsidRPr="000B538F">
        <w:rPr>
          <w:rFonts w:ascii="Garamond" w:hAnsi="Garamond"/>
          <w:sz w:val="24"/>
          <w:szCs w:val="24"/>
        </w:rPr>
        <w:t>§2.</w:t>
      </w:r>
      <w:r w:rsidRPr="000B538F">
        <w:rPr>
          <w:rFonts w:ascii="Garamond" w:hAnsi="Garamond"/>
          <w:sz w:val="24"/>
          <w:szCs w:val="24"/>
        </w:rPr>
        <w:tab/>
        <w:t>Het vast aangestelde statutaire personeelslid kan op initiatief van het bestuur herplaatst worden in een functie van een lagere graad wanneer de bevoegde gezondheidsdienst het personeelslid niet langer geschikt acht om zijn functie of een functie van dezelfde graad uit te oefenen, maar wel geschikt acht voor de uitoefening van een passende functie van een lagere graad.</w:t>
      </w:r>
    </w:p>
    <w:p w14:paraId="41449E9A" w14:textId="77777777" w:rsidR="000E55D4" w:rsidRPr="000B538F" w:rsidRDefault="000E55D4" w:rsidP="000E55D4">
      <w:pPr>
        <w:pStyle w:val="StandaardUitvullen"/>
        <w:ind w:left="1418" w:hanging="2"/>
        <w:rPr>
          <w:rFonts w:ascii="Garamond" w:hAnsi="Garamond"/>
          <w:sz w:val="24"/>
          <w:szCs w:val="24"/>
        </w:rPr>
      </w:pPr>
      <w:r w:rsidRPr="000B538F">
        <w:rPr>
          <w:rFonts w:ascii="Garamond" w:hAnsi="Garamond"/>
          <w:sz w:val="24"/>
          <w:szCs w:val="24"/>
        </w:rPr>
        <w:t>Voor de vaststelling van het salaris, de salarisschaal en de schaalanciënniteit wordt rekening gehouden met het salaris, de salarisschaal en de schaalanciënniteit die het personeelslid verworven had in zijn vorige graad.</w:t>
      </w:r>
    </w:p>
    <w:p w14:paraId="00856313" w14:textId="77777777" w:rsidR="000E55D4" w:rsidRPr="000B538F" w:rsidRDefault="000E55D4" w:rsidP="000E55D4">
      <w:pPr>
        <w:pStyle w:val="StandaardUitvullen"/>
        <w:ind w:left="1418" w:hanging="709"/>
        <w:rPr>
          <w:rFonts w:ascii="Garamond" w:hAnsi="Garamond"/>
          <w:sz w:val="24"/>
          <w:szCs w:val="24"/>
        </w:rPr>
      </w:pPr>
      <w:r w:rsidRPr="000B538F">
        <w:rPr>
          <w:rFonts w:ascii="Garamond" w:hAnsi="Garamond"/>
          <w:sz w:val="24"/>
          <w:szCs w:val="24"/>
        </w:rPr>
        <w:t>§3.</w:t>
      </w:r>
      <w:r w:rsidRPr="000B538F">
        <w:rPr>
          <w:rFonts w:ascii="Garamond" w:hAnsi="Garamond"/>
          <w:sz w:val="24"/>
          <w:szCs w:val="24"/>
        </w:rPr>
        <w:tab/>
        <w:t>Een vast aangesteld statutair personeelslid dat om functionele of persoonlijke redenen zelf verzoekt om herplaatsing in een functie van een lagere graad, kan worden aangesteld in een vacante passende functie van een lagere graad. Die vorm van herplaatsing kan slechts eenmaal tijdens de loopbaan toegekend worden.</w:t>
      </w:r>
    </w:p>
    <w:p w14:paraId="18367D50" w14:textId="77777777" w:rsidR="000E55D4" w:rsidRPr="000B538F" w:rsidRDefault="000E55D4" w:rsidP="000E55D4">
      <w:pPr>
        <w:pStyle w:val="StandaardUitvullen"/>
        <w:ind w:left="1418" w:hanging="2"/>
        <w:rPr>
          <w:rFonts w:ascii="Garamond" w:hAnsi="Garamond"/>
          <w:sz w:val="24"/>
          <w:szCs w:val="24"/>
        </w:rPr>
      </w:pPr>
      <w:r w:rsidRPr="000B538F">
        <w:rPr>
          <w:rFonts w:ascii="Garamond" w:hAnsi="Garamond"/>
          <w:sz w:val="24"/>
          <w:szCs w:val="24"/>
        </w:rPr>
        <w:t>Het personeelslid krijgt binnen de functionele loopbaan die verbonden is met zijn nieuwe graad, de salarisschaal waarvan het maximumbedrag het kleinste verschil vertoont met het maximumbedrag van zijn vorige salarisschaal.</w:t>
      </w:r>
    </w:p>
    <w:p w14:paraId="7D721C62" w14:textId="77777777" w:rsidR="000E55D4" w:rsidRPr="000B538F" w:rsidRDefault="000E55D4" w:rsidP="000E55D4">
      <w:pPr>
        <w:pStyle w:val="StandaardUitvullen"/>
        <w:ind w:left="1418" w:hanging="2"/>
        <w:rPr>
          <w:rFonts w:ascii="Garamond" w:hAnsi="Garamond"/>
          <w:sz w:val="24"/>
          <w:szCs w:val="24"/>
        </w:rPr>
      </w:pPr>
      <w:r w:rsidRPr="000B538F">
        <w:rPr>
          <w:rFonts w:ascii="Garamond" w:hAnsi="Garamond"/>
          <w:sz w:val="24"/>
          <w:szCs w:val="24"/>
        </w:rPr>
        <w:t>Als aan de vorige graad een functionele loopbaan verbonden was, wordt de schaalanciënniteit die het betrokken personeelslid had opgebouwd in zijn salarisschaal overgedragen op de nieuwe salarisschaal.</w:t>
      </w:r>
    </w:p>
    <w:p w14:paraId="1DB7DB65" w14:textId="77777777" w:rsidR="000E55D4" w:rsidRPr="000B538F" w:rsidRDefault="000E55D4" w:rsidP="000E55D4">
      <w:pPr>
        <w:pStyle w:val="Opmaakprofiel5"/>
        <w:rPr>
          <w:rFonts w:ascii="Garamond" w:hAnsi="Garamond"/>
          <w:sz w:val="24"/>
          <w:szCs w:val="24"/>
          <w:u w:val="single"/>
        </w:rPr>
      </w:pPr>
      <w:r w:rsidRPr="000B538F">
        <w:rPr>
          <w:rFonts w:ascii="Garamond" w:hAnsi="Garamond"/>
          <w:sz w:val="24"/>
          <w:szCs w:val="24"/>
          <w:u w:val="single"/>
        </w:rPr>
        <w:br w:type="page"/>
        <w:t>Art. 1</w:t>
      </w:r>
      <w:r w:rsidR="0055011A" w:rsidRPr="000B538F">
        <w:rPr>
          <w:rFonts w:ascii="Garamond" w:hAnsi="Garamond"/>
          <w:sz w:val="24"/>
          <w:szCs w:val="24"/>
          <w:u w:val="single"/>
        </w:rPr>
        <w:t>4</w:t>
      </w:r>
      <w:r w:rsidR="00D14A08" w:rsidRPr="000B538F">
        <w:rPr>
          <w:rFonts w:ascii="Garamond" w:hAnsi="Garamond"/>
          <w:sz w:val="24"/>
          <w:szCs w:val="24"/>
          <w:u w:val="single"/>
        </w:rPr>
        <w:t>9</w:t>
      </w:r>
      <w:r w:rsidRPr="000B538F">
        <w:rPr>
          <w:rFonts w:ascii="Garamond" w:hAnsi="Garamond"/>
          <w:sz w:val="24"/>
          <w:szCs w:val="24"/>
          <w:u w:val="single"/>
        </w:rPr>
        <w:t>.</w:t>
      </w:r>
    </w:p>
    <w:p w14:paraId="31687042" w14:textId="77777777" w:rsidR="000E55D4" w:rsidRPr="000B538F" w:rsidRDefault="000E55D4" w:rsidP="000E55D4">
      <w:pPr>
        <w:pStyle w:val="StandaardUitvullen"/>
        <w:ind w:left="1418" w:hanging="709"/>
        <w:rPr>
          <w:rFonts w:ascii="Garamond" w:hAnsi="Garamond"/>
          <w:sz w:val="24"/>
          <w:szCs w:val="24"/>
        </w:rPr>
      </w:pPr>
      <w:r w:rsidRPr="000B538F">
        <w:rPr>
          <w:rFonts w:ascii="Garamond" w:hAnsi="Garamond"/>
          <w:sz w:val="24"/>
          <w:szCs w:val="24"/>
        </w:rPr>
        <w:t>§1.</w:t>
      </w:r>
      <w:r w:rsidRPr="000B538F">
        <w:rPr>
          <w:rFonts w:ascii="Garamond" w:hAnsi="Garamond"/>
          <w:sz w:val="24"/>
          <w:szCs w:val="24"/>
        </w:rPr>
        <w:tab/>
        <w:t>De aanstellende overheid beslist over de ambtshalve herplaatsing, vermeld in artikel 1</w:t>
      </w:r>
      <w:r w:rsidR="00F2701A" w:rsidRPr="000B538F">
        <w:rPr>
          <w:rFonts w:ascii="Garamond" w:hAnsi="Garamond"/>
          <w:sz w:val="24"/>
          <w:szCs w:val="24"/>
        </w:rPr>
        <w:t>4</w:t>
      </w:r>
      <w:r w:rsidR="00035EA7" w:rsidRPr="000B538F">
        <w:rPr>
          <w:rFonts w:ascii="Garamond" w:hAnsi="Garamond"/>
          <w:sz w:val="24"/>
          <w:szCs w:val="24"/>
        </w:rPr>
        <w:t>8</w:t>
      </w:r>
      <w:r w:rsidRPr="000B538F">
        <w:rPr>
          <w:rFonts w:ascii="Garamond" w:hAnsi="Garamond"/>
          <w:sz w:val="24"/>
          <w:szCs w:val="24"/>
        </w:rPr>
        <w:t>. Ze voert hierover vooraf een gesprek met het personeelslid. De herplaatsing is niet tijdelijk, maar definitief.</w:t>
      </w:r>
    </w:p>
    <w:p w14:paraId="0EA76128" w14:textId="77777777" w:rsidR="000E55D4" w:rsidRPr="000B538F" w:rsidRDefault="000E55D4" w:rsidP="000E55D4">
      <w:pPr>
        <w:pStyle w:val="StandaardUitvullen"/>
        <w:ind w:left="1418" w:hanging="2"/>
        <w:rPr>
          <w:rFonts w:ascii="Garamond" w:hAnsi="Garamond"/>
          <w:sz w:val="24"/>
          <w:szCs w:val="24"/>
        </w:rPr>
      </w:pPr>
      <w:r w:rsidRPr="000B538F">
        <w:rPr>
          <w:rFonts w:ascii="Garamond" w:hAnsi="Garamond"/>
          <w:sz w:val="24"/>
          <w:szCs w:val="24"/>
        </w:rPr>
        <w:t xml:space="preserve">Het betrokken personeelslid wordt ten minste </w:t>
      </w:r>
      <w:r w:rsidR="00135FFD" w:rsidRPr="000B538F">
        <w:rPr>
          <w:rFonts w:ascii="Garamond" w:hAnsi="Garamond"/>
          <w:sz w:val="24"/>
          <w:szCs w:val="24"/>
        </w:rPr>
        <w:t>8</w:t>
      </w:r>
      <w:r w:rsidRPr="000B538F">
        <w:rPr>
          <w:rFonts w:ascii="Garamond" w:hAnsi="Garamond"/>
          <w:sz w:val="24"/>
          <w:szCs w:val="24"/>
        </w:rPr>
        <w:t xml:space="preserve"> kalenderdagen vooraf schriftelijk uitgenodigd voor het gesprek, vermeld in het eerste lid, en geïnformeerd over de passende functie of functies die voorgesteld worden.</w:t>
      </w:r>
    </w:p>
    <w:p w14:paraId="4646F274" w14:textId="77777777" w:rsidR="000E55D4" w:rsidRPr="000B538F" w:rsidRDefault="000E55D4" w:rsidP="000E55D4">
      <w:pPr>
        <w:pStyle w:val="StandaardUitvullen"/>
        <w:ind w:left="1418" w:hanging="709"/>
        <w:rPr>
          <w:rFonts w:ascii="Garamond" w:hAnsi="Garamond"/>
          <w:sz w:val="24"/>
          <w:szCs w:val="24"/>
          <w:lang w:eastAsia="en-US"/>
        </w:rPr>
      </w:pPr>
      <w:r w:rsidRPr="000B538F">
        <w:rPr>
          <w:rFonts w:ascii="Garamond" w:hAnsi="Garamond"/>
          <w:sz w:val="24"/>
          <w:szCs w:val="24"/>
          <w:lang w:eastAsia="en-US"/>
        </w:rPr>
        <w:t>§2.</w:t>
      </w:r>
      <w:r w:rsidRPr="000B538F">
        <w:rPr>
          <w:rFonts w:ascii="Garamond" w:hAnsi="Garamond"/>
          <w:sz w:val="24"/>
          <w:szCs w:val="24"/>
          <w:lang w:eastAsia="en-US"/>
        </w:rPr>
        <w:tab/>
        <w:t>Het personeelslid dat met toepassing van §1 door de aanstellende overheid moet gehoord worden, mag, als het daarom verzoekt, in de plaats van te verschijnen voor de aanstellende overheid, zijn persoonlijk standpunt naar aanleiding van de voorgestelde functie of functies schriftelijk meedelen. De aanstellende overheid neemt daarvan kennis en neemt een gemotiveerde beslissing in verband met de herplaatsing.</w:t>
      </w:r>
    </w:p>
    <w:p w14:paraId="2AD02B73" w14:textId="77777777" w:rsidR="000E55D4" w:rsidRPr="000B538F" w:rsidRDefault="000E55D4" w:rsidP="000E55D4">
      <w:pPr>
        <w:pStyle w:val="StandaardUitvullen"/>
        <w:rPr>
          <w:rFonts w:ascii="Garamond" w:hAnsi="Garamond"/>
          <w:sz w:val="24"/>
          <w:szCs w:val="24"/>
          <w:lang w:eastAsia="en-US"/>
        </w:rPr>
      </w:pPr>
    </w:p>
    <w:p w14:paraId="0F1FB66B" w14:textId="77777777" w:rsidR="000E55D4" w:rsidRPr="000B538F" w:rsidRDefault="000E55D4" w:rsidP="000E55D4">
      <w:pPr>
        <w:pStyle w:val="Kop2"/>
        <w:rPr>
          <w:rFonts w:ascii="Garamond" w:hAnsi="Garamond"/>
          <w:szCs w:val="24"/>
        </w:rPr>
      </w:pPr>
      <w:bookmarkStart w:id="189" w:name="_Toc501609600"/>
      <w:bookmarkStart w:id="190" w:name="_Toc85631133"/>
      <w:r w:rsidRPr="000B538F">
        <w:rPr>
          <w:rFonts w:ascii="Garamond" w:hAnsi="Garamond"/>
          <w:szCs w:val="24"/>
        </w:rPr>
        <w:t>Hoofdstuk iii. de herplaatsing van het contractuele personeelslid</w:t>
      </w:r>
      <w:bookmarkEnd w:id="189"/>
      <w:bookmarkEnd w:id="190"/>
    </w:p>
    <w:p w14:paraId="4EA5DFF7" w14:textId="77777777" w:rsidR="000E55D4" w:rsidRPr="000B538F" w:rsidRDefault="000E55D4" w:rsidP="000E55D4">
      <w:pPr>
        <w:pStyle w:val="Opmaakprofiel5"/>
        <w:rPr>
          <w:rFonts w:ascii="Garamond" w:hAnsi="Garamond"/>
          <w:sz w:val="24"/>
          <w:szCs w:val="24"/>
          <w:u w:val="single"/>
        </w:rPr>
      </w:pPr>
      <w:r w:rsidRPr="000B538F">
        <w:rPr>
          <w:rFonts w:ascii="Garamond" w:hAnsi="Garamond"/>
          <w:sz w:val="24"/>
          <w:szCs w:val="24"/>
          <w:u w:val="single"/>
        </w:rPr>
        <w:t>Art. 1</w:t>
      </w:r>
      <w:r w:rsidR="00D14A08" w:rsidRPr="000B538F">
        <w:rPr>
          <w:rFonts w:ascii="Garamond" w:hAnsi="Garamond"/>
          <w:sz w:val="24"/>
          <w:szCs w:val="24"/>
          <w:u w:val="single"/>
        </w:rPr>
        <w:t>50</w:t>
      </w:r>
      <w:r w:rsidRPr="000B538F">
        <w:rPr>
          <w:rFonts w:ascii="Garamond" w:hAnsi="Garamond"/>
          <w:sz w:val="24"/>
          <w:szCs w:val="24"/>
          <w:u w:val="single"/>
        </w:rPr>
        <w:t>.</w:t>
      </w:r>
    </w:p>
    <w:p w14:paraId="4C8DF04E" w14:textId="77777777" w:rsidR="000E55D4" w:rsidRPr="000B538F" w:rsidRDefault="000E55D4" w:rsidP="000E55D4">
      <w:pPr>
        <w:pStyle w:val="StandaardUitvullen"/>
        <w:ind w:left="709"/>
        <w:rPr>
          <w:rFonts w:ascii="Garamond" w:hAnsi="Garamond"/>
          <w:sz w:val="24"/>
          <w:szCs w:val="24"/>
        </w:rPr>
      </w:pPr>
      <w:r w:rsidRPr="000B538F">
        <w:rPr>
          <w:rFonts w:ascii="Garamond" w:hAnsi="Garamond"/>
          <w:sz w:val="24"/>
          <w:szCs w:val="24"/>
        </w:rPr>
        <w:t>Het contractuele personeelslid dat na een bevordering bij afloop van de in</w:t>
      </w:r>
      <w:r w:rsidR="0061347E" w:rsidRPr="000B538F">
        <w:rPr>
          <w:rFonts w:ascii="Garamond" w:hAnsi="Garamond"/>
          <w:sz w:val="24"/>
          <w:szCs w:val="24"/>
        </w:rPr>
        <w:t>werk</w:t>
      </w:r>
      <w:r w:rsidRPr="000B538F">
        <w:rPr>
          <w:rFonts w:ascii="Garamond" w:hAnsi="Garamond"/>
          <w:sz w:val="24"/>
          <w:szCs w:val="24"/>
        </w:rPr>
        <w:t>periode niet in aanmerking komt voor verdere tewerkstelling in de functie, wordt, als het daarmee instemt, opnieuw aangesteld in zijn vorige functie.</w:t>
      </w:r>
    </w:p>
    <w:p w14:paraId="7C48B78D" w14:textId="77777777" w:rsidR="000E55D4" w:rsidRPr="000B538F" w:rsidRDefault="000E55D4" w:rsidP="000E55D4">
      <w:pPr>
        <w:pStyle w:val="StandaardUitvullen"/>
        <w:ind w:left="709"/>
        <w:rPr>
          <w:rFonts w:ascii="Garamond" w:hAnsi="Garamond"/>
          <w:sz w:val="24"/>
          <w:szCs w:val="24"/>
          <w:lang w:eastAsia="en-US"/>
        </w:rPr>
      </w:pPr>
      <w:r w:rsidRPr="000B538F">
        <w:rPr>
          <w:rFonts w:ascii="Garamond" w:hAnsi="Garamond"/>
          <w:sz w:val="24"/>
          <w:szCs w:val="24"/>
          <w:lang w:eastAsia="en-US"/>
        </w:rPr>
        <w:t>Op voorwaarde dat het contractuele personeelslid daarmee instemt en voor zover er in de contractuele betrekkingen een passende functie van dezelfde rang vacant is, kan de herplaatsing om gezondheidsredenen en op eigen verzoek als vastgesteld voor de vast aangestelde statutaire personeelsleden onder dezelfde voorwaarden toegepast worden op contractuele personeelsleden die de in</w:t>
      </w:r>
      <w:r w:rsidR="0061347E" w:rsidRPr="000B538F">
        <w:rPr>
          <w:rFonts w:ascii="Garamond" w:hAnsi="Garamond"/>
          <w:sz w:val="24"/>
          <w:szCs w:val="24"/>
          <w:lang w:eastAsia="en-US"/>
        </w:rPr>
        <w:t>werkp</w:t>
      </w:r>
      <w:r w:rsidRPr="000B538F">
        <w:rPr>
          <w:rFonts w:ascii="Garamond" w:hAnsi="Garamond"/>
          <w:sz w:val="24"/>
          <w:szCs w:val="24"/>
          <w:lang w:eastAsia="en-US"/>
        </w:rPr>
        <w:t>eriode voltooid hebben.</w:t>
      </w:r>
    </w:p>
    <w:p w14:paraId="0CB6868D" w14:textId="77777777" w:rsidR="000E55D4" w:rsidRPr="000B538F" w:rsidRDefault="000E55D4" w:rsidP="000E55D4">
      <w:pPr>
        <w:pStyle w:val="Kop1"/>
        <w:rPr>
          <w:rFonts w:ascii="Garamond" w:hAnsi="Garamond"/>
          <w:sz w:val="24"/>
          <w:szCs w:val="24"/>
        </w:rPr>
      </w:pPr>
      <w:bookmarkStart w:id="191" w:name="_Toc501609601"/>
      <w:bookmarkStart w:id="192" w:name="_Toc85631134"/>
      <w:r w:rsidRPr="000B538F">
        <w:rPr>
          <w:rFonts w:ascii="Garamond" w:hAnsi="Garamond"/>
          <w:sz w:val="24"/>
          <w:szCs w:val="24"/>
        </w:rPr>
        <w:t xml:space="preserve">TITEL </w:t>
      </w:r>
      <w:r w:rsidR="007C2DE5" w:rsidRPr="000B538F">
        <w:rPr>
          <w:rFonts w:ascii="Garamond" w:hAnsi="Garamond"/>
          <w:sz w:val="24"/>
          <w:szCs w:val="24"/>
        </w:rPr>
        <w:t>5</w:t>
      </w:r>
      <w:r w:rsidRPr="000B538F">
        <w:rPr>
          <w:rFonts w:ascii="Garamond" w:hAnsi="Garamond"/>
          <w:sz w:val="24"/>
          <w:szCs w:val="24"/>
        </w:rPr>
        <w:t>. HET VERLIES VAN DE HOEDANIGHEID VAN STATUTAIR PERSONEELSLID EN DE DEFINITIEVE AMBTSNEERLEGGING</w:t>
      </w:r>
      <w:bookmarkEnd w:id="191"/>
      <w:bookmarkEnd w:id="192"/>
    </w:p>
    <w:p w14:paraId="5154791B" w14:textId="77777777" w:rsidR="000E55D4" w:rsidRPr="000B538F" w:rsidRDefault="000E55D4" w:rsidP="000E55D4">
      <w:pPr>
        <w:pStyle w:val="Kop2"/>
        <w:rPr>
          <w:rFonts w:ascii="Garamond" w:hAnsi="Garamond"/>
          <w:szCs w:val="24"/>
        </w:rPr>
      </w:pPr>
      <w:bookmarkStart w:id="193" w:name="_Toc501609602"/>
      <w:bookmarkStart w:id="194" w:name="_Toc85631135"/>
      <w:r w:rsidRPr="000B538F">
        <w:rPr>
          <w:rFonts w:ascii="Garamond" w:hAnsi="Garamond"/>
          <w:szCs w:val="24"/>
        </w:rPr>
        <w:t>Hoofdstuk i. het verlies van de hoedanigheid van statutair personeelslid</w:t>
      </w:r>
      <w:bookmarkEnd w:id="193"/>
      <w:bookmarkEnd w:id="194"/>
    </w:p>
    <w:p w14:paraId="30B6EF41" w14:textId="77777777" w:rsidR="000E55D4" w:rsidRPr="000B538F" w:rsidRDefault="000E55D4" w:rsidP="000E55D4">
      <w:pPr>
        <w:pStyle w:val="Opmaakprofiel5"/>
        <w:rPr>
          <w:rFonts w:ascii="Garamond" w:hAnsi="Garamond"/>
          <w:sz w:val="24"/>
          <w:szCs w:val="24"/>
          <w:u w:val="single"/>
        </w:rPr>
      </w:pPr>
      <w:r w:rsidRPr="000B538F">
        <w:rPr>
          <w:rFonts w:ascii="Garamond" w:hAnsi="Garamond"/>
          <w:sz w:val="24"/>
          <w:szCs w:val="24"/>
          <w:u w:val="single"/>
        </w:rPr>
        <w:t>Art. 1</w:t>
      </w:r>
      <w:r w:rsidR="0061347E" w:rsidRPr="000B538F">
        <w:rPr>
          <w:rFonts w:ascii="Garamond" w:hAnsi="Garamond"/>
          <w:sz w:val="24"/>
          <w:szCs w:val="24"/>
          <w:u w:val="single"/>
        </w:rPr>
        <w:t>5</w:t>
      </w:r>
      <w:r w:rsidR="00D14A08" w:rsidRPr="000B538F">
        <w:rPr>
          <w:rFonts w:ascii="Garamond" w:hAnsi="Garamond"/>
          <w:sz w:val="24"/>
          <w:szCs w:val="24"/>
          <w:u w:val="single"/>
        </w:rPr>
        <w:t>1</w:t>
      </w:r>
      <w:r w:rsidRPr="000B538F">
        <w:rPr>
          <w:rFonts w:ascii="Garamond" w:hAnsi="Garamond"/>
          <w:sz w:val="24"/>
          <w:szCs w:val="24"/>
          <w:u w:val="single"/>
        </w:rPr>
        <w:t>.</w:t>
      </w:r>
    </w:p>
    <w:p w14:paraId="75056069" w14:textId="77777777" w:rsidR="000E55D4" w:rsidRPr="000B538F" w:rsidRDefault="000E55D4" w:rsidP="000E55D4">
      <w:pPr>
        <w:pStyle w:val="StandaardUitvullen"/>
        <w:ind w:left="709"/>
        <w:rPr>
          <w:rFonts w:ascii="Garamond" w:hAnsi="Garamond"/>
          <w:sz w:val="24"/>
          <w:szCs w:val="24"/>
        </w:rPr>
      </w:pPr>
      <w:r w:rsidRPr="000B538F">
        <w:rPr>
          <w:rFonts w:ascii="Garamond" w:hAnsi="Garamond"/>
          <w:sz w:val="24"/>
          <w:szCs w:val="24"/>
        </w:rPr>
        <w:t>Het statutaire personeelslid kan zijn hoedanigheid van statutair personeelslid verliezen naar aanleiding van:</w:t>
      </w:r>
    </w:p>
    <w:p w14:paraId="6A508724" w14:textId="77777777" w:rsidR="000E55D4" w:rsidRPr="000B538F" w:rsidRDefault="000E55D4" w:rsidP="009F3A6F">
      <w:pPr>
        <w:pStyle w:val="StandaardUitvullen"/>
        <w:numPr>
          <w:ilvl w:val="0"/>
          <w:numId w:val="18"/>
        </w:numPr>
        <w:rPr>
          <w:rFonts w:ascii="Garamond" w:hAnsi="Garamond"/>
          <w:sz w:val="24"/>
          <w:szCs w:val="24"/>
        </w:rPr>
      </w:pPr>
      <w:r w:rsidRPr="000B538F">
        <w:rPr>
          <w:rFonts w:ascii="Garamond" w:hAnsi="Garamond"/>
          <w:sz w:val="24"/>
          <w:szCs w:val="24"/>
        </w:rPr>
        <w:t>een tuchtstraf</w:t>
      </w:r>
      <w:r w:rsidRPr="000B538F">
        <w:rPr>
          <w:rFonts w:ascii="Garamond" w:hAnsi="Garamond"/>
          <w:i/>
          <w:sz w:val="24"/>
          <w:szCs w:val="24"/>
        </w:rPr>
        <w:t>;</w:t>
      </w:r>
      <w:r w:rsidRPr="000B538F">
        <w:t xml:space="preserve"> </w:t>
      </w:r>
      <w:r w:rsidRPr="000B538F">
        <w:rPr>
          <w:rFonts w:ascii="Garamond" w:hAnsi="Garamond"/>
          <w:sz w:val="24"/>
          <w:szCs w:val="24"/>
        </w:rPr>
        <w:t xml:space="preserve">vermeld in </w:t>
      </w:r>
      <w:r w:rsidR="00057F06" w:rsidRPr="000B538F">
        <w:rPr>
          <w:rFonts w:ascii="Garamond" w:hAnsi="Garamond"/>
          <w:sz w:val="24"/>
          <w:szCs w:val="24"/>
        </w:rPr>
        <w:t>art</w:t>
      </w:r>
      <w:r w:rsidR="00A76A48" w:rsidRPr="000B538F">
        <w:rPr>
          <w:rFonts w:ascii="Garamond" w:hAnsi="Garamond"/>
          <w:sz w:val="24"/>
          <w:szCs w:val="24"/>
        </w:rPr>
        <w:t>ikel 200, §1, 4° en 5° van het DLB</w:t>
      </w:r>
      <w:r w:rsidRPr="000B538F">
        <w:rPr>
          <w:rFonts w:ascii="Garamond" w:hAnsi="Garamond"/>
          <w:sz w:val="24"/>
          <w:szCs w:val="24"/>
        </w:rPr>
        <w:t>;</w:t>
      </w:r>
    </w:p>
    <w:p w14:paraId="2E5D589B" w14:textId="77777777" w:rsidR="000E55D4" w:rsidRPr="000B538F" w:rsidRDefault="000E55D4" w:rsidP="009F3A6F">
      <w:pPr>
        <w:pStyle w:val="StandaardUitvullen"/>
        <w:numPr>
          <w:ilvl w:val="0"/>
          <w:numId w:val="18"/>
        </w:numPr>
        <w:rPr>
          <w:rFonts w:ascii="Garamond" w:hAnsi="Garamond"/>
          <w:sz w:val="24"/>
          <w:szCs w:val="24"/>
        </w:rPr>
      </w:pPr>
      <w:r w:rsidRPr="000B538F">
        <w:rPr>
          <w:rFonts w:ascii="Garamond" w:hAnsi="Garamond"/>
          <w:sz w:val="24"/>
          <w:szCs w:val="24"/>
        </w:rPr>
        <w:t>de vervroegde pensionering om medische redenen of wegens invaliditeit.</w:t>
      </w:r>
    </w:p>
    <w:p w14:paraId="4E1CF4B2" w14:textId="77777777" w:rsidR="000E55D4" w:rsidRPr="000B538F" w:rsidRDefault="000E55D4">
      <w:pPr>
        <w:pStyle w:val="StandaardUitvullen"/>
        <w:ind w:left="709"/>
        <w:rPr>
          <w:rFonts w:ascii="Garamond" w:eastAsia="Garamond" w:hAnsi="Garamond" w:cs="Garamond"/>
          <w:sz w:val="24"/>
          <w:szCs w:val="24"/>
        </w:rPr>
      </w:pPr>
      <w:r w:rsidRPr="000B538F">
        <w:rPr>
          <w:rFonts w:ascii="Garamond" w:eastAsia="Garamond" w:hAnsi="Garamond" w:cs="Garamond"/>
          <w:sz w:val="24"/>
          <w:szCs w:val="24"/>
        </w:rPr>
        <w:t xml:space="preserve">Naast de gevallen vermeld in punt 1° en 2°, en met behoud van toepassing van andere wettelijke en decretale bepalingen, kan niemand de hoedanigheid van statutair personeelslid verliezen, tenzij in </w:t>
      </w:r>
      <w:r w:rsidR="00F1554D" w:rsidRPr="000B538F">
        <w:rPr>
          <w:rFonts w:ascii="Garamond" w:eastAsia="Garamond" w:hAnsi="Garamond" w:cs="Garamond"/>
          <w:sz w:val="24"/>
          <w:szCs w:val="24"/>
        </w:rPr>
        <w:t>onderstaande</w:t>
      </w:r>
      <w:r w:rsidR="0032228D" w:rsidRPr="000B538F">
        <w:rPr>
          <w:rFonts w:ascii="Garamond" w:eastAsia="Garamond" w:hAnsi="Garamond" w:cs="Garamond"/>
          <w:sz w:val="24"/>
          <w:szCs w:val="24"/>
        </w:rPr>
        <w:t xml:space="preserve"> gevallen</w:t>
      </w:r>
      <w:r w:rsidR="00F1554D" w:rsidRPr="000B538F">
        <w:rPr>
          <w:rFonts w:ascii="Garamond" w:eastAsia="Garamond" w:hAnsi="Garamond" w:cs="Garamond"/>
          <w:sz w:val="24"/>
          <w:szCs w:val="24"/>
        </w:rPr>
        <w:t>.</w:t>
      </w:r>
    </w:p>
    <w:p w14:paraId="47E427F5" w14:textId="77777777" w:rsidR="000E55D4" w:rsidRPr="000B538F" w:rsidRDefault="000E55D4" w:rsidP="000E55D4">
      <w:pPr>
        <w:pStyle w:val="StandaardUitvullen"/>
        <w:ind w:left="709"/>
        <w:rPr>
          <w:rFonts w:ascii="Garamond" w:hAnsi="Garamond"/>
          <w:sz w:val="24"/>
          <w:szCs w:val="24"/>
        </w:rPr>
      </w:pPr>
      <w:r w:rsidRPr="000B538F">
        <w:rPr>
          <w:rFonts w:ascii="Garamond" w:hAnsi="Garamond"/>
          <w:sz w:val="24"/>
          <w:szCs w:val="24"/>
        </w:rPr>
        <w:t>Ambtshalve wordt een einde gemaakt aan de hoedanigheid van statutair personeelslid als:</w:t>
      </w:r>
    </w:p>
    <w:p w14:paraId="16DDACEF" w14:textId="77777777" w:rsidR="000E55D4" w:rsidRPr="000B538F" w:rsidRDefault="000E55D4" w:rsidP="009F3A6F">
      <w:pPr>
        <w:pStyle w:val="StandaardUitvullen"/>
        <w:numPr>
          <w:ilvl w:val="0"/>
          <w:numId w:val="19"/>
        </w:numPr>
        <w:rPr>
          <w:rFonts w:ascii="Garamond" w:hAnsi="Garamond"/>
          <w:sz w:val="24"/>
          <w:szCs w:val="24"/>
        </w:rPr>
      </w:pPr>
      <w:r w:rsidRPr="000B538F">
        <w:rPr>
          <w:rFonts w:ascii="Garamond" w:hAnsi="Garamond"/>
          <w:sz w:val="24"/>
          <w:szCs w:val="24"/>
        </w:rPr>
        <w:t>de statutaire aanstelling onregelmatig werd bevonden binnen de termijn voor beroep tot nietigverklaring bij de Raad van State of, als een zodanig beroep is ingesteld, tijdens de procedure;</w:t>
      </w:r>
    </w:p>
    <w:p w14:paraId="514018E0" w14:textId="77777777" w:rsidR="000E55D4" w:rsidRPr="000B538F" w:rsidRDefault="000E55D4" w:rsidP="009F3A6F">
      <w:pPr>
        <w:pStyle w:val="StandaardUitvullen"/>
        <w:numPr>
          <w:ilvl w:val="0"/>
          <w:numId w:val="19"/>
        </w:numPr>
        <w:rPr>
          <w:rFonts w:ascii="Garamond" w:hAnsi="Garamond"/>
          <w:sz w:val="24"/>
          <w:szCs w:val="24"/>
        </w:rPr>
      </w:pPr>
      <w:r w:rsidRPr="000B538F">
        <w:rPr>
          <w:rFonts w:ascii="Garamond" w:hAnsi="Garamond"/>
          <w:sz w:val="24"/>
          <w:szCs w:val="24"/>
        </w:rPr>
        <w:t>het statutaire personeelslid niet meer voldoet aan de voor zijn functie geldende nationaliteitsvereiste, of de burgerlijke en politieke rechten niet meer geniet, of zijn medische ongeschiktheid voor de functie behoorlijk werd vastgesteld;</w:t>
      </w:r>
    </w:p>
    <w:p w14:paraId="2307313A" w14:textId="77777777" w:rsidR="000E55D4" w:rsidRPr="000B538F" w:rsidRDefault="000E55D4" w:rsidP="009F3A6F">
      <w:pPr>
        <w:pStyle w:val="StandaardUitvullen"/>
        <w:numPr>
          <w:ilvl w:val="0"/>
          <w:numId w:val="19"/>
        </w:numPr>
        <w:rPr>
          <w:rFonts w:ascii="Garamond" w:hAnsi="Garamond"/>
          <w:sz w:val="24"/>
          <w:szCs w:val="24"/>
        </w:rPr>
      </w:pPr>
      <w:r w:rsidRPr="000B538F">
        <w:rPr>
          <w:rFonts w:ascii="Garamond" w:hAnsi="Garamond"/>
          <w:sz w:val="24"/>
          <w:szCs w:val="24"/>
        </w:rPr>
        <w:t>het statutaire personeelslid zonder geldige reden de werkpost verlaat of na een toegelaten afwezigheid zonder geldige reden het werk niet hervat na meer dan tien dagen;</w:t>
      </w:r>
    </w:p>
    <w:p w14:paraId="65F84E77" w14:textId="77777777" w:rsidR="000E55D4" w:rsidRPr="000B538F" w:rsidRDefault="000E55D4" w:rsidP="009F3A6F">
      <w:pPr>
        <w:pStyle w:val="StandaardUitvullen"/>
        <w:numPr>
          <w:ilvl w:val="0"/>
          <w:numId w:val="19"/>
        </w:numPr>
        <w:rPr>
          <w:rFonts w:ascii="Garamond" w:hAnsi="Garamond"/>
          <w:sz w:val="24"/>
          <w:szCs w:val="24"/>
        </w:rPr>
      </w:pPr>
      <w:r w:rsidRPr="000B538F">
        <w:rPr>
          <w:rFonts w:ascii="Garamond" w:hAnsi="Garamond"/>
          <w:sz w:val="24"/>
          <w:szCs w:val="24"/>
        </w:rPr>
        <w:t xml:space="preserve">het statutaire personeelslid zich in een toestand bevindt waarin de toepassing van de burgerlijke wetten en van de strafwetten de ambtsneerlegging tot gevolg heeft. </w:t>
      </w:r>
    </w:p>
    <w:p w14:paraId="01E7279E" w14:textId="77777777" w:rsidR="000E55D4" w:rsidRPr="000B538F" w:rsidRDefault="000E55D4" w:rsidP="000E55D4">
      <w:pPr>
        <w:pStyle w:val="StandaardUitvullen"/>
        <w:rPr>
          <w:rFonts w:ascii="Garamond" w:hAnsi="Garamond"/>
          <w:sz w:val="24"/>
          <w:szCs w:val="24"/>
        </w:rPr>
      </w:pPr>
      <w:r w:rsidRPr="000B538F">
        <w:rPr>
          <w:rFonts w:ascii="Garamond" w:hAnsi="Garamond"/>
          <w:sz w:val="24"/>
          <w:szCs w:val="24"/>
        </w:rPr>
        <w:t>De termijn, vermeld in punt 1, geldt niet in het geval van arglist of bedrog vanwege het statutaire personeelslid.</w:t>
      </w:r>
    </w:p>
    <w:p w14:paraId="1BE77998" w14:textId="77777777" w:rsidR="000E55D4" w:rsidRPr="000B538F" w:rsidRDefault="000E55D4" w:rsidP="000E55D4">
      <w:pPr>
        <w:pStyle w:val="Opmaakprofiel5"/>
        <w:rPr>
          <w:rFonts w:ascii="Garamond" w:hAnsi="Garamond"/>
          <w:sz w:val="24"/>
          <w:szCs w:val="24"/>
          <w:u w:val="single"/>
        </w:rPr>
      </w:pPr>
      <w:r w:rsidRPr="000B538F">
        <w:rPr>
          <w:rFonts w:ascii="Garamond" w:hAnsi="Garamond"/>
          <w:sz w:val="24"/>
          <w:szCs w:val="24"/>
          <w:u w:val="single"/>
        </w:rPr>
        <w:t>Art. 1</w:t>
      </w:r>
      <w:r w:rsidR="0061347E" w:rsidRPr="000B538F">
        <w:rPr>
          <w:rFonts w:ascii="Garamond" w:hAnsi="Garamond"/>
          <w:sz w:val="24"/>
          <w:szCs w:val="24"/>
          <w:u w:val="single"/>
        </w:rPr>
        <w:t>5</w:t>
      </w:r>
      <w:r w:rsidR="00D14A08" w:rsidRPr="000B538F">
        <w:rPr>
          <w:rFonts w:ascii="Garamond" w:hAnsi="Garamond"/>
          <w:sz w:val="24"/>
          <w:szCs w:val="24"/>
          <w:u w:val="single"/>
        </w:rPr>
        <w:t>2</w:t>
      </w:r>
      <w:r w:rsidRPr="000B538F">
        <w:rPr>
          <w:rFonts w:ascii="Garamond" w:hAnsi="Garamond"/>
          <w:sz w:val="24"/>
          <w:szCs w:val="24"/>
          <w:u w:val="single"/>
        </w:rPr>
        <w:t>.</w:t>
      </w:r>
    </w:p>
    <w:p w14:paraId="1A30819B" w14:textId="77777777" w:rsidR="000E55D4" w:rsidRPr="000B538F" w:rsidRDefault="000E55D4" w:rsidP="000E55D4">
      <w:pPr>
        <w:pStyle w:val="StandaardUitvullen"/>
        <w:ind w:left="1418" w:hanging="709"/>
        <w:rPr>
          <w:rFonts w:ascii="Garamond" w:hAnsi="Garamond"/>
          <w:sz w:val="24"/>
          <w:szCs w:val="24"/>
        </w:rPr>
      </w:pPr>
      <w:r w:rsidRPr="000B538F">
        <w:rPr>
          <w:rFonts w:ascii="Garamond" w:hAnsi="Garamond"/>
          <w:sz w:val="24"/>
          <w:szCs w:val="24"/>
        </w:rPr>
        <w:t xml:space="preserve">§1. </w:t>
      </w:r>
      <w:r w:rsidRPr="000B538F">
        <w:rPr>
          <w:rFonts w:ascii="Garamond" w:hAnsi="Garamond"/>
          <w:sz w:val="24"/>
          <w:szCs w:val="24"/>
        </w:rPr>
        <w:tab/>
        <w:t>In de gevallen vermeld in artikel 1</w:t>
      </w:r>
      <w:r w:rsidR="0061347E" w:rsidRPr="000B538F">
        <w:rPr>
          <w:rFonts w:ascii="Garamond" w:hAnsi="Garamond"/>
          <w:sz w:val="24"/>
          <w:szCs w:val="24"/>
        </w:rPr>
        <w:t>5</w:t>
      </w:r>
      <w:r w:rsidR="00F57E55" w:rsidRPr="000B538F">
        <w:rPr>
          <w:rFonts w:ascii="Garamond" w:hAnsi="Garamond"/>
          <w:sz w:val="24"/>
          <w:szCs w:val="24"/>
        </w:rPr>
        <w:t>1</w:t>
      </w:r>
      <w:r w:rsidRPr="000B538F">
        <w:rPr>
          <w:rFonts w:ascii="Garamond" w:hAnsi="Garamond"/>
          <w:sz w:val="24"/>
          <w:szCs w:val="24"/>
        </w:rPr>
        <w:t xml:space="preserve"> wordt een einde gemaakt aan de hoedanigheid van statutair personeelslid zonder opzegtermijn of verbrekingsvergoeding.</w:t>
      </w:r>
    </w:p>
    <w:p w14:paraId="51E8E96E" w14:textId="77777777" w:rsidR="000E55D4" w:rsidRPr="000B538F" w:rsidRDefault="000E55D4" w:rsidP="000E55D4">
      <w:pPr>
        <w:pStyle w:val="StandaardUitvullen"/>
        <w:ind w:left="1418" w:hanging="2"/>
        <w:rPr>
          <w:rFonts w:ascii="Garamond" w:hAnsi="Garamond"/>
          <w:sz w:val="24"/>
          <w:szCs w:val="24"/>
        </w:rPr>
      </w:pPr>
      <w:r w:rsidRPr="000B538F">
        <w:rPr>
          <w:rFonts w:ascii="Garamond" w:hAnsi="Garamond"/>
          <w:sz w:val="24"/>
          <w:szCs w:val="24"/>
        </w:rPr>
        <w:t>In afwijking van het eerste lid, krijgt het statutaire personeelslid van wie de onregelmatige aanstelling, vermeld in artikel 1</w:t>
      </w:r>
      <w:r w:rsidR="0061347E" w:rsidRPr="000B538F">
        <w:rPr>
          <w:rFonts w:ascii="Garamond" w:hAnsi="Garamond"/>
          <w:sz w:val="24"/>
          <w:szCs w:val="24"/>
        </w:rPr>
        <w:t>5</w:t>
      </w:r>
      <w:r w:rsidR="00F57E55" w:rsidRPr="000B538F">
        <w:rPr>
          <w:rFonts w:ascii="Garamond" w:hAnsi="Garamond"/>
          <w:sz w:val="24"/>
          <w:szCs w:val="24"/>
        </w:rPr>
        <w:t>1</w:t>
      </w:r>
      <w:r w:rsidRPr="000B538F">
        <w:rPr>
          <w:rFonts w:ascii="Garamond" w:hAnsi="Garamond"/>
          <w:sz w:val="24"/>
          <w:szCs w:val="24"/>
        </w:rPr>
        <w:t xml:space="preserve">, derde lid, punt 1°, niet te wijten is aan arglist of bedrog van zijn kant, een verbrekingsvergoeding. </w:t>
      </w:r>
    </w:p>
    <w:p w14:paraId="6F4FFDCB" w14:textId="77777777" w:rsidR="0061347E" w:rsidRPr="000B538F" w:rsidRDefault="000E55D4" w:rsidP="0061347E">
      <w:pPr>
        <w:pStyle w:val="StandaardUitvullen"/>
        <w:ind w:left="1418" w:hanging="2"/>
      </w:pPr>
      <w:r w:rsidRPr="000B538F">
        <w:rPr>
          <w:rFonts w:ascii="Garamond" w:hAnsi="Garamond"/>
          <w:sz w:val="24"/>
          <w:szCs w:val="24"/>
        </w:rPr>
        <w:br w:type="page"/>
      </w:r>
      <w:r w:rsidR="0061347E" w:rsidRPr="000B538F">
        <w:rPr>
          <w:rFonts w:ascii="Garamond" w:hAnsi="Garamond"/>
          <w:sz w:val="24"/>
          <w:szCs w:val="24"/>
        </w:rPr>
        <w:t>Het bedrag van de verbrekingsvergoeding wordt bepaald overeenkomstig de bepalingen van de Arbeidsovereenkomstenwet (éénzijdige beëindiging door de werkgever).</w:t>
      </w:r>
    </w:p>
    <w:p w14:paraId="6AC856F8" w14:textId="77777777" w:rsidR="000E55D4" w:rsidRPr="000B538F" w:rsidRDefault="000E55D4" w:rsidP="0061347E">
      <w:pPr>
        <w:pStyle w:val="StandaardUitvullen"/>
        <w:ind w:left="1418" w:hanging="567"/>
        <w:rPr>
          <w:rFonts w:ascii="Garamond" w:hAnsi="Garamond"/>
          <w:sz w:val="24"/>
          <w:szCs w:val="24"/>
        </w:rPr>
      </w:pPr>
      <w:r w:rsidRPr="000B538F">
        <w:rPr>
          <w:rFonts w:ascii="Garamond" w:hAnsi="Garamond"/>
          <w:sz w:val="24"/>
          <w:szCs w:val="24"/>
        </w:rPr>
        <w:t xml:space="preserve">§2. </w:t>
      </w:r>
      <w:r w:rsidRPr="000B538F">
        <w:rPr>
          <w:rFonts w:ascii="Garamond" w:hAnsi="Garamond"/>
          <w:sz w:val="24"/>
          <w:szCs w:val="24"/>
        </w:rPr>
        <w:tab/>
        <w:t>De aanstellende overheid stelt het verlies van de hoedanigheid van statutair personeelslid vast en beslist tot ontslag van het betrokken personeelslid. Het personeelslid wordt vooraf gehoord.</w:t>
      </w:r>
    </w:p>
    <w:p w14:paraId="22BD5C9C" w14:textId="77777777" w:rsidR="000E55D4" w:rsidRPr="000B538F" w:rsidRDefault="000E55D4" w:rsidP="000E55D4">
      <w:pPr>
        <w:pStyle w:val="StandaardUitvullen"/>
        <w:ind w:left="1418" w:hanging="2"/>
        <w:rPr>
          <w:rFonts w:ascii="Garamond" w:hAnsi="Garamond"/>
          <w:sz w:val="24"/>
          <w:szCs w:val="24"/>
        </w:rPr>
      </w:pPr>
      <w:r w:rsidRPr="000B538F">
        <w:rPr>
          <w:rFonts w:ascii="Garamond" w:hAnsi="Garamond"/>
          <w:sz w:val="24"/>
          <w:szCs w:val="24"/>
        </w:rPr>
        <w:t>Het ontslag wordt met een aangetekende brief betekend. De brief deelt de beslissing en de redenen ervoor mee en vermeldt de ingangsdatum van het ontslag. Het ontslag gaat niet in met terugwerkende kracht, maar gaat in op de datum vermeld in de ontslagbeslissing, en, als daarin geen datum vermeld wordt, op de dag van de beslissing zelf.</w:t>
      </w:r>
    </w:p>
    <w:p w14:paraId="55969188" w14:textId="77777777" w:rsidR="000E55D4" w:rsidRPr="000B538F" w:rsidRDefault="000E55D4" w:rsidP="000E55D4">
      <w:pPr>
        <w:pStyle w:val="StandaardUitvullen"/>
        <w:ind w:left="1418" w:hanging="2"/>
        <w:rPr>
          <w:rFonts w:ascii="Garamond" w:hAnsi="Garamond"/>
          <w:sz w:val="24"/>
          <w:szCs w:val="24"/>
        </w:rPr>
      </w:pPr>
      <w:r w:rsidRPr="000B538F">
        <w:rPr>
          <w:rFonts w:ascii="Garamond" w:hAnsi="Garamond"/>
          <w:sz w:val="24"/>
          <w:szCs w:val="24"/>
        </w:rPr>
        <w:t>Het vast aangestelde statutaire personeelslid wordt bij zijn ontslag geïnformeerd over alle verplichtingen van bestuur en personeelslid die voortvloeien uit de wet van 20 juli 1991 houdende sociale en diverse andere bepalingen.</w:t>
      </w:r>
    </w:p>
    <w:p w14:paraId="0C59E57A" w14:textId="77777777" w:rsidR="000E55D4" w:rsidRPr="000B538F" w:rsidRDefault="000E55D4" w:rsidP="000E55D4">
      <w:pPr>
        <w:pStyle w:val="StandaardUitvullen"/>
        <w:rPr>
          <w:rFonts w:ascii="Garamond" w:hAnsi="Garamond"/>
          <w:sz w:val="24"/>
          <w:szCs w:val="24"/>
        </w:rPr>
      </w:pPr>
      <w:r w:rsidRPr="000B538F">
        <w:rPr>
          <w:rFonts w:ascii="Garamond" w:hAnsi="Garamond"/>
          <w:sz w:val="24"/>
          <w:szCs w:val="24"/>
        </w:rPr>
        <w:br w:type="page"/>
      </w:r>
    </w:p>
    <w:p w14:paraId="6FC52F57" w14:textId="77777777" w:rsidR="000E55D4" w:rsidRPr="000B538F" w:rsidRDefault="000E55D4" w:rsidP="000E55D4">
      <w:pPr>
        <w:pStyle w:val="Kop2"/>
        <w:rPr>
          <w:rFonts w:ascii="Garamond" w:hAnsi="Garamond"/>
          <w:szCs w:val="24"/>
        </w:rPr>
      </w:pPr>
      <w:bookmarkStart w:id="195" w:name="_Toc501609603"/>
      <w:bookmarkStart w:id="196" w:name="_Toc85631136"/>
      <w:bookmarkStart w:id="197" w:name="OLE_LINK3"/>
      <w:bookmarkStart w:id="198" w:name="OLE_LINK4"/>
      <w:r w:rsidRPr="000B538F">
        <w:rPr>
          <w:rFonts w:ascii="Garamond" w:hAnsi="Garamond"/>
          <w:szCs w:val="24"/>
        </w:rPr>
        <w:t>Hoofdstuk ii. de definitieve ambtsneerlegging van het statutaire personeelslid</w:t>
      </w:r>
      <w:bookmarkEnd w:id="195"/>
      <w:bookmarkEnd w:id="196"/>
    </w:p>
    <w:p w14:paraId="7AB61B62" w14:textId="77777777" w:rsidR="000E55D4" w:rsidRPr="000B538F" w:rsidRDefault="000E55D4" w:rsidP="000E55D4">
      <w:pPr>
        <w:pStyle w:val="Opmaakprofiel5"/>
        <w:rPr>
          <w:rFonts w:ascii="Garamond" w:hAnsi="Garamond"/>
          <w:sz w:val="24"/>
          <w:szCs w:val="24"/>
          <w:u w:val="single"/>
        </w:rPr>
      </w:pPr>
      <w:r w:rsidRPr="000B538F">
        <w:rPr>
          <w:rFonts w:ascii="Garamond" w:hAnsi="Garamond"/>
          <w:sz w:val="24"/>
          <w:szCs w:val="24"/>
          <w:u w:val="single"/>
        </w:rPr>
        <w:t>Art. 1</w:t>
      </w:r>
      <w:r w:rsidR="0061347E" w:rsidRPr="000B538F">
        <w:rPr>
          <w:rFonts w:ascii="Garamond" w:hAnsi="Garamond"/>
          <w:sz w:val="24"/>
          <w:szCs w:val="24"/>
          <w:u w:val="single"/>
        </w:rPr>
        <w:t>5</w:t>
      </w:r>
      <w:r w:rsidR="00D14A08" w:rsidRPr="000B538F">
        <w:rPr>
          <w:rFonts w:ascii="Garamond" w:hAnsi="Garamond"/>
          <w:sz w:val="24"/>
          <w:szCs w:val="24"/>
          <w:u w:val="single"/>
        </w:rPr>
        <w:t>3</w:t>
      </w:r>
      <w:r w:rsidRPr="000B538F">
        <w:rPr>
          <w:rFonts w:ascii="Garamond" w:hAnsi="Garamond"/>
          <w:sz w:val="24"/>
          <w:szCs w:val="24"/>
          <w:u w:val="single"/>
        </w:rPr>
        <w:t>.</w:t>
      </w:r>
    </w:p>
    <w:p w14:paraId="37456554" w14:textId="77777777" w:rsidR="000E55D4" w:rsidRPr="000B538F" w:rsidRDefault="000E55D4" w:rsidP="000E55D4">
      <w:pPr>
        <w:pStyle w:val="StandaardUitvullen"/>
        <w:ind w:left="709"/>
        <w:rPr>
          <w:rFonts w:ascii="Garamond" w:hAnsi="Garamond"/>
          <w:sz w:val="24"/>
          <w:szCs w:val="24"/>
        </w:rPr>
      </w:pPr>
      <w:r w:rsidRPr="000B538F">
        <w:rPr>
          <w:rFonts w:ascii="Garamond" w:hAnsi="Garamond"/>
          <w:sz w:val="24"/>
          <w:szCs w:val="24"/>
        </w:rPr>
        <w:t>De volgende zaken geven aanleiding tot de definitieve ambtsneerlegging van het statutaire personeelslid op proef:</w:t>
      </w:r>
    </w:p>
    <w:p w14:paraId="7C4D228D" w14:textId="77777777" w:rsidR="000E55D4" w:rsidRPr="000B538F" w:rsidRDefault="000E55D4" w:rsidP="009F3A6F">
      <w:pPr>
        <w:pStyle w:val="StandaardUitvullen"/>
        <w:numPr>
          <w:ilvl w:val="0"/>
          <w:numId w:val="20"/>
        </w:numPr>
        <w:rPr>
          <w:rFonts w:ascii="Garamond" w:hAnsi="Garamond"/>
          <w:sz w:val="24"/>
          <w:szCs w:val="24"/>
        </w:rPr>
      </w:pPr>
      <w:r w:rsidRPr="000B538F">
        <w:rPr>
          <w:rFonts w:ascii="Garamond" w:hAnsi="Garamond"/>
          <w:sz w:val="24"/>
          <w:szCs w:val="24"/>
        </w:rPr>
        <w:t>het vrijwillige ontslag;</w:t>
      </w:r>
    </w:p>
    <w:p w14:paraId="36336FAA" w14:textId="77777777" w:rsidR="000E55D4" w:rsidRPr="000B538F" w:rsidRDefault="000E55D4" w:rsidP="009F3A6F">
      <w:pPr>
        <w:pStyle w:val="StandaardUitvullen"/>
        <w:numPr>
          <w:ilvl w:val="0"/>
          <w:numId w:val="20"/>
        </w:numPr>
        <w:rPr>
          <w:rFonts w:ascii="Garamond" w:hAnsi="Garamond"/>
          <w:sz w:val="24"/>
          <w:szCs w:val="24"/>
        </w:rPr>
      </w:pPr>
      <w:r w:rsidRPr="000B538F">
        <w:rPr>
          <w:rFonts w:ascii="Garamond" w:hAnsi="Garamond"/>
          <w:sz w:val="24"/>
          <w:szCs w:val="24"/>
        </w:rPr>
        <w:t>de definitief vastgestelde beroepsongeschiktheid naar aanleiding van het evaluatieresultaat ongunstig voor de eindevaluatie van de proeftijd, of voor de tussentijdse evaluatie in de proeftijd.</w:t>
      </w:r>
    </w:p>
    <w:p w14:paraId="6E4F8AB9" w14:textId="77777777" w:rsidR="000E55D4" w:rsidRPr="000B538F" w:rsidRDefault="000E55D4" w:rsidP="000E55D4">
      <w:pPr>
        <w:pStyle w:val="StandaardUitvullen"/>
        <w:ind w:left="709"/>
        <w:rPr>
          <w:rFonts w:ascii="Garamond" w:hAnsi="Garamond"/>
          <w:sz w:val="24"/>
          <w:szCs w:val="24"/>
        </w:rPr>
      </w:pPr>
      <w:r w:rsidRPr="000B538F">
        <w:rPr>
          <w:rFonts w:ascii="Garamond" w:hAnsi="Garamond"/>
          <w:sz w:val="24"/>
          <w:szCs w:val="24"/>
        </w:rPr>
        <w:t>Het statutair personeelslid op proef dat tijdens de proeftijd na aanwerving in totaal gedurende drie maanden afwezig is wegens ziekte of invaliditeit kan ontslagen worden.</w:t>
      </w:r>
    </w:p>
    <w:p w14:paraId="7C89BD5C" w14:textId="77777777" w:rsidR="000E55D4" w:rsidRPr="000B538F" w:rsidRDefault="000E55D4" w:rsidP="000E55D4">
      <w:pPr>
        <w:pStyle w:val="Opmaakprofiel5"/>
        <w:rPr>
          <w:rFonts w:ascii="Garamond" w:hAnsi="Garamond"/>
          <w:sz w:val="24"/>
          <w:szCs w:val="24"/>
          <w:u w:val="single"/>
        </w:rPr>
      </w:pPr>
      <w:r w:rsidRPr="000B538F">
        <w:rPr>
          <w:rFonts w:ascii="Garamond" w:hAnsi="Garamond"/>
          <w:sz w:val="24"/>
          <w:szCs w:val="24"/>
          <w:u w:val="single"/>
        </w:rPr>
        <w:t>Art. 1</w:t>
      </w:r>
      <w:r w:rsidR="0061347E" w:rsidRPr="000B538F">
        <w:rPr>
          <w:rFonts w:ascii="Garamond" w:hAnsi="Garamond"/>
          <w:sz w:val="24"/>
          <w:szCs w:val="24"/>
          <w:u w:val="single"/>
        </w:rPr>
        <w:t>5</w:t>
      </w:r>
      <w:r w:rsidR="00D14A08" w:rsidRPr="000B538F">
        <w:rPr>
          <w:rFonts w:ascii="Garamond" w:hAnsi="Garamond"/>
          <w:sz w:val="24"/>
          <w:szCs w:val="24"/>
          <w:u w:val="single"/>
        </w:rPr>
        <w:t>4</w:t>
      </w:r>
      <w:r w:rsidRPr="000B538F">
        <w:rPr>
          <w:rFonts w:ascii="Garamond" w:hAnsi="Garamond"/>
          <w:sz w:val="24"/>
          <w:szCs w:val="24"/>
          <w:u w:val="single"/>
        </w:rPr>
        <w:t>.</w:t>
      </w:r>
    </w:p>
    <w:p w14:paraId="4B3270D3" w14:textId="77777777" w:rsidR="000E55D4" w:rsidRPr="000B538F" w:rsidRDefault="000E55D4" w:rsidP="000E55D4">
      <w:pPr>
        <w:pStyle w:val="StandaardUitvullen"/>
        <w:ind w:left="709"/>
        <w:rPr>
          <w:rFonts w:ascii="Garamond" w:hAnsi="Garamond"/>
          <w:sz w:val="24"/>
          <w:szCs w:val="24"/>
        </w:rPr>
      </w:pPr>
      <w:r w:rsidRPr="000B538F">
        <w:rPr>
          <w:rFonts w:ascii="Garamond" w:hAnsi="Garamond"/>
          <w:sz w:val="24"/>
          <w:szCs w:val="24"/>
        </w:rPr>
        <w:t>De volgende zaken geven aanleiding tot de definitieve ambtsneerlegging van het vast aangestelde statutaire personeelslid:</w:t>
      </w:r>
    </w:p>
    <w:p w14:paraId="691F38F9" w14:textId="77777777" w:rsidR="000E55D4" w:rsidRPr="000B538F" w:rsidRDefault="000E55D4" w:rsidP="009F3A6F">
      <w:pPr>
        <w:pStyle w:val="StandaardUitvullen"/>
        <w:numPr>
          <w:ilvl w:val="0"/>
          <w:numId w:val="21"/>
        </w:numPr>
        <w:rPr>
          <w:rFonts w:ascii="Garamond" w:hAnsi="Garamond"/>
          <w:sz w:val="24"/>
          <w:szCs w:val="24"/>
        </w:rPr>
      </w:pPr>
      <w:r w:rsidRPr="000B538F">
        <w:rPr>
          <w:rFonts w:ascii="Garamond" w:hAnsi="Garamond"/>
          <w:sz w:val="24"/>
          <w:szCs w:val="24"/>
        </w:rPr>
        <w:t>de oppensioenstelling overeenkomstig de pensioenwetgeving;</w:t>
      </w:r>
    </w:p>
    <w:p w14:paraId="6DD99EFE" w14:textId="77777777" w:rsidR="000E55D4" w:rsidRPr="000B538F" w:rsidRDefault="000E55D4" w:rsidP="009F3A6F">
      <w:pPr>
        <w:pStyle w:val="StandaardUitvullen"/>
        <w:numPr>
          <w:ilvl w:val="0"/>
          <w:numId w:val="21"/>
        </w:numPr>
        <w:rPr>
          <w:rFonts w:ascii="Garamond" w:hAnsi="Garamond"/>
          <w:sz w:val="24"/>
          <w:szCs w:val="24"/>
        </w:rPr>
      </w:pPr>
      <w:r w:rsidRPr="000B538F">
        <w:rPr>
          <w:rFonts w:ascii="Garamond" w:hAnsi="Garamond"/>
          <w:sz w:val="24"/>
          <w:szCs w:val="24"/>
        </w:rPr>
        <w:t>het vrijwillige ontslag;</w:t>
      </w:r>
    </w:p>
    <w:p w14:paraId="50B55DC0" w14:textId="77777777" w:rsidR="000E55D4" w:rsidRPr="000B538F" w:rsidRDefault="000E55D4" w:rsidP="009F3A6F">
      <w:pPr>
        <w:pStyle w:val="Plattetekst2"/>
        <w:numPr>
          <w:ilvl w:val="0"/>
          <w:numId w:val="21"/>
        </w:numPr>
        <w:spacing w:after="0" w:line="240" w:lineRule="auto"/>
        <w:rPr>
          <w:rFonts w:ascii="Garamond" w:hAnsi="Garamond"/>
          <w:sz w:val="24"/>
          <w:szCs w:val="24"/>
        </w:rPr>
      </w:pPr>
      <w:r w:rsidRPr="000B538F">
        <w:rPr>
          <w:rFonts w:ascii="Garamond" w:hAnsi="Garamond"/>
          <w:sz w:val="24"/>
          <w:szCs w:val="24"/>
        </w:rPr>
        <w:t xml:space="preserve">de definitief vastgestelde beroepsongeschiktheid naar aanleiding van een evaluatie met het evaluatieresultaat </w:t>
      </w:r>
      <w:r w:rsidR="00EB6787" w:rsidRPr="000B538F">
        <w:rPr>
          <w:rFonts w:ascii="Garamond" w:hAnsi="Garamond"/>
          <w:sz w:val="24"/>
          <w:szCs w:val="24"/>
        </w:rPr>
        <w:t>ongunstig</w:t>
      </w:r>
    </w:p>
    <w:p w14:paraId="58DA62BE" w14:textId="77777777" w:rsidR="000E55D4" w:rsidRPr="000B538F" w:rsidRDefault="000E55D4" w:rsidP="009F3A6F">
      <w:pPr>
        <w:pStyle w:val="Plattetekst2"/>
        <w:numPr>
          <w:ilvl w:val="0"/>
          <w:numId w:val="21"/>
        </w:numPr>
        <w:spacing w:after="0" w:line="240" w:lineRule="auto"/>
        <w:rPr>
          <w:rFonts w:ascii="Garamond" w:hAnsi="Garamond"/>
          <w:sz w:val="24"/>
          <w:szCs w:val="24"/>
        </w:rPr>
      </w:pPr>
      <w:r w:rsidRPr="000B538F">
        <w:rPr>
          <w:rFonts w:ascii="Garamond" w:hAnsi="Garamond"/>
          <w:sz w:val="24"/>
          <w:szCs w:val="24"/>
        </w:rPr>
        <w:t>het bereiken van de leeftijd van 65 jaar.</w:t>
      </w:r>
    </w:p>
    <w:p w14:paraId="4D0B049D" w14:textId="77777777" w:rsidR="000E55D4" w:rsidRPr="000B538F" w:rsidRDefault="000E55D4" w:rsidP="000E55D4">
      <w:pPr>
        <w:pStyle w:val="StandaardUitvullen"/>
        <w:ind w:left="709"/>
        <w:rPr>
          <w:rFonts w:ascii="Garamond" w:hAnsi="Garamond"/>
          <w:sz w:val="24"/>
          <w:szCs w:val="24"/>
        </w:rPr>
      </w:pPr>
      <w:r w:rsidRPr="000B538F">
        <w:rPr>
          <w:rFonts w:ascii="Garamond" w:hAnsi="Garamond"/>
          <w:sz w:val="24"/>
          <w:szCs w:val="24"/>
        </w:rPr>
        <w:t>In afwijking van het eerste lid, 4°, kan de aanstellende overheid het vast aangestelde statutaire personeelslid na het bereiken van de leeftijdsgrens van 65 jaar in dienst houden. Het statutaire dienstverband wordt verlengd op verzoek van de aanstellende overheid of op verzoek van het personeelslid. In het eerste geval is de uitdrukkelijke instemming van het personeelslid vereist. In het tweede geval is de uitdrukkelijke instemming van de aanstellende overheid vereist. In beide gevallen verleent de aanstellende overheid de verlenging voor een periode van hoogstens één jaar, telkens verlengbaar met hoogstens één jaar. Het betrokken personeelslid behoudt gedurende de volledige periode van de verlenging de hoedanigheid van vast aangesteld statutair personeelslid.</w:t>
      </w:r>
    </w:p>
    <w:p w14:paraId="3ABCE2F6" w14:textId="77777777" w:rsidR="00AA50CD" w:rsidRPr="000B538F" w:rsidRDefault="00AA50CD" w:rsidP="00AA50CD">
      <w:pPr>
        <w:pStyle w:val="Opmaakprofiel5"/>
        <w:rPr>
          <w:rFonts w:ascii="Garamond" w:hAnsi="Garamond"/>
          <w:sz w:val="24"/>
          <w:szCs w:val="24"/>
          <w:u w:val="single"/>
        </w:rPr>
      </w:pPr>
      <w:r w:rsidRPr="000B538F">
        <w:rPr>
          <w:rFonts w:ascii="Garamond" w:hAnsi="Garamond"/>
          <w:sz w:val="24"/>
          <w:szCs w:val="24"/>
          <w:u w:val="single"/>
        </w:rPr>
        <w:t>Art. 15</w:t>
      </w:r>
      <w:r w:rsidR="00D14A08" w:rsidRPr="000B538F">
        <w:rPr>
          <w:rFonts w:ascii="Garamond" w:hAnsi="Garamond"/>
          <w:sz w:val="24"/>
          <w:szCs w:val="24"/>
          <w:u w:val="single"/>
        </w:rPr>
        <w:t>5</w:t>
      </w:r>
      <w:r w:rsidRPr="000B538F">
        <w:rPr>
          <w:rFonts w:ascii="Garamond" w:hAnsi="Garamond"/>
          <w:sz w:val="24"/>
          <w:szCs w:val="24"/>
          <w:u w:val="single"/>
        </w:rPr>
        <w:t>.</w:t>
      </w:r>
    </w:p>
    <w:p w14:paraId="7B5BCEBB" w14:textId="77777777" w:rsidR="000E55D4" w:rsidRPr="000B538F" w:rsidRDefault="000E55D4" w:rsidP="000E55D4">
      <w:pPr>
        <w:pStyle w:val="StandaardUitvullen"/>
        <w:ind w:left="709"/>
        <w:rPr>
          <w:rFonts w:ascii="Garamond" w:hAnsi="Garamond"/>
          <w:sz w:val="24"/>
          <w:szCs w:val="24"/>
        </w:rPr>
      </w:pPr>
      <w:r w:rsidRPr="000B538F">
        <w:rPr>
          <w:rFonts w:ascii="Garamond" w:hAnsi="Garamond"/>
          <w:sz w:val="24"/>
          <w:szCs w:val="24"/>
        </w:rPr>
        <w:t>Het personeelslid dat vrijwillig ontslag neemt, stelt de aanstellende overheid daarvan schriftelijk in kennis.</w:t>
      </w:r>
    </w:p>
    <w:p w14:paraId="0C16D432" w14:textId="77777777" w:rsidR="000E55D4" w:rsidRPr="000B538F" w:rsidRDefault="000E55D4" w:rsidP="000E55D4">
      <w:pPr>
        <w:pStyle w:val="StandaardUitvullen"/>
        <w:ind w:left="709"/>
        <w:rPr>
          <w:rFonts w:ascii="Garamond" w:hAnsi="Garamond"/>
          <w:sz w:val="24"/>
          <w:szCs w:val="24"/>
        </w:rPr>
      </w:pPr>
      <w:r w:rsidRPr="000B538F">
        <w:rPr>
          <w:rFonts w:ascii="Garamond" w:hAnsi="Garamond"/>
          <w:sz w:val="24"/>
          <w:szCs w:val="24"/>
        </w:rPr>
        <w:t xml:space="preserve">De aanstellende overheid neemt kennis van de aanvraag tot ontslag en brengt het personeelslid schriftelijk op de hoogte </w:t>
      </w:r>
      <w:r w:rsidR="00F10304" w:rsidRPr="000B538F">
        <w:rPr>
          <w:rFonts w:ascii="Garamond" w:hAnsi="Garamond"/>
          <w:sz w:val="24"/>
          <w:szCs w:val="24"/>
        </w:rPr>
        <w:t>van de kennisneming</w:t>
      </w:r>
      <w:r w:rsidRPr="000B538F">
        <w:rPr>
          <w:rFonts w:ascii="Garamond" w:hAnsi="Garamond"/>
          <w:sz w:val="24"/>
          <w:szCs w:val="24"/>
        </w:rPr>
        <w:t>.</w:t>
      </w:r>
    </w:p>
    <w:p w14:paraId="62D74A2B" w14:textId="77777777" w:rsidR="00F10304" w:rsidRPr="000B538F" w:rsidRDefault="00F10304" w:rsidP="00F10304">
      <w:pPr>
        <w:pStyle w:val="StandaardUitvullen"/>
        <w:ind w:left="709"/>
        <w:rPr>
          <w:rFonts w:ascii="Garamond" w:hAnsi="Garamond"/>
          <w:sz w:val="24"/>
          <w:szCs w:val="24"/>
        </w:rPr>
      </w:pPr>
      <w:r w:rsidRPr="000B538F">
        <w:rPr>
          <w:rFonts w:ascii="Garamond" w:hAnsi="Garamond"/>
          <w:sz w:val="24"/>
          <w:szCs w:val="24"/>
        </w:rPr>
        <w:t>De datum waarop het statutaire personeelslid de dienst effectief verlaat, wordt vastgesteld in onderling akkoord tussen het personeelslid en de aanstellende overheid. Komen zij niet tot een akkoord, dan wordt deze datum bepaald overeenkomstig de bepalingen van de Arbeidsovereenkomstenwet (eenzijdige beëindiging door de werknemer).</w:t>
      </w:r>
    </w:p>
    <w:p w14:paraId="784542D0" w14:textId="77777777" w:rsidR="00F10304" w:rsidRPr="000B538F" w:rsidRDefault="00F10304" w:rsidP="00F10304">
      <w:pPr>
        <w:pStyle w:val="StandaardUitvullen"/>
        <w:ind w:left="709"/>
        <w:rPr>
          <w:rFonts w:ascii="Garamond" w:hAnsi="Garamond"/>
          <w:sz w:val="24"/>
          <w:szCs w:val="24"/>
        </w:rPr>
      </w:pPr>
    </w:p>
    <w:p w14:paraId="142114AF" w14:textId="77777777" w:rsidR="000E55D4" w:rsidRPr="000B538F" w:rsidRDefault="000E55D4" w:rsidP="000E55D4">
      <w:pPr>
        <w:pStyle w:val="Opmaakprofiel5"/>
        <w:ind w:left="0" w:firstLine="0"/>
        <w:rPr>
          <w:rFonts w:ascii="Garamond" w:hAnsi="Garamond"/>
          <w:sz w:val="24"/>
          <w:szCs w:val="24"/>
          <w:u w:val="single"/>
        </w:rPr>
      </w:pPr>
      <w:r w:rsidRPr="000B538F">
        <w:rPr>
          <w:rFonts w:ascii="Garamond" w:hAnsi="Garamond"/>
          <w:sz w:val="24"/>
          <w:szCs w:val="24"/>
          <w:u w:val="single"/>
        </w:rPr>
        <w:t>Art. 1</w:t>
      </w:r>
      <w:r w:rsidR="00F10304" w:rsidRPr="000B538F">
        <w:rPr>
          <w:rFonts w:ascii="Garamond" w:hAnsi="Garamond"/>
          <w:sz w:val="24"/>
          <w:szCs w:val="24"/>
          <w:u w:val="single"/>
        </w:rPr>
        <w:t>5</w:t>
      </w:r>
      <w:r w:rsidR="00D14A08" w:rsidRPr="000B538F">
        <w:rPr>
          <w:rFonts w:ascii="Garamond" w:hAnsi="Garamond"/>
          <w:sz w:val="24"/>
          <w:szCs w:val="24"/>
          <w:u w:val="single"/>
        </w:rPr>
        <w:t>6</w:t>
      </w:r>
      <w:r w:rsidRPr="000B538F">
        <w:rPr>
          <w:rFonts w:ascii="Garamond" w:hAnsi="Garamond"/>
          <w:sz w:val="24"/>
          <w:szCs w:val="24"/>
          <w:u w:val="single"/>
        </w:rPr>
        <w:t>.</w:t>
      </w:r>
    </w:p>
    <w:p w14:paraId="54233F6F" w14:textId="77777777" w:rsidR="000E55D4" w:rsidRPr="000B538F" w:rsidRDefault="000E55D4" w:rsidP="00F10304">
      <w:pPr>
        <w:pStyle w:val="StandaardUitvullen"/>
        <w:ind w:left="709"/>
        <w:rPr>
          <w:rFonts w:ascii="Garamond" w:hAnsi="Garamond"/>
          <w:sz w:val="24"/>
          <w:szCs w:val="24"/>
        </w:rPr>
      </w:pPr>
      <w:r w:rsidRPr="000B538F">
        <w:rPr>
          <w:rFonts w:ascii="Garamond" w:hAnsi="Garamond"/>
          <w:sz w:val="24"/>
          <w:szCs w:val="24"/>
        </w:rPr>
        <w:t xml:space="preserve">Het statutaire personeelslid op proef dat wordt ontslagen wegens definitief vastgestelde beroepsongeschiktheid </w:t>
      </w:r>
      <w:r w:rsidRPr="000B538F">
        <w:rPr>
          <w:rFonts w:ascii="Garamond" w:hAnsi="Garamond" w:cs="Arial"/>
          <w:sz w:val="24"/>
          <w:szCs w:val="24"/>
        </w:rPr>
        <w:t>of wegens ziekte of invaliditeit</w:t>
      </w:r>
      <w:r w:rsidRPr="000B538F">
        <w:rPr>
          <w:rFonts w:ascii="Garamond" w:hAnsi="Garamond" w:cs="Arial"/>
          <w:szCs w:val="24"/>
        </w:rPr>
        <w:t xml:space="preserve"> </w:t>
      </w:r>
      <w:r w:rsidRPr="000B538F">
        <w:rPr>
          <w:rFonts w:ascii="Garamond" w:hAnsi="Garamond"/>
          <w:sz w:val="24"/>
          <w:szCs w:val="24"/>
        </w:rPr>
        <w:t>heeft</w:t>
      </w:r>
      <w:r w:rsidR="00F10304" w:rsidRPr="000B538F">
        <w:rPr>
          <w:rFonts w:ascii="Garamond" w:hAnsi="Garamond"/>
          <w:sz w:val="24"/>
          <w:szCs w:val="24"/>
        </w:rPr>
        <w:t xml:space="preserve"> </w:t>
      </w:r>
      <w:r w:rsidRPr="000B538F">
        <w:rPr>
          <w:rFonts w:ascii="Garamond" w:hAnsi="Garamond"/>
          <w:sz w:val="24"/>
          <w:szCs w:val="24"/>
        </w:rPr>
        <w:t xml:space="preserve">een opzegtermijn van </w:t>
      </w:r>
      <w:r w:rsidR="00E17504" w:rsidRPr="000B538F">
        <w:rPr>
          <w:rFonts w:ascii="Garamond" w:hAnsi="Garamond"/>
          <w:sz w:val="24"/>
          <w:szCs w:val="24"/>
        </w:rPr>
        <w:t>één</w:t>
      </w:r>
      <w:r w:rsidR="00F10304" w:rsidRPr="000B538F">
        <w:rPr>
          <w:rFonts w:ascii="Garamond" w:hAnsi="Garamond"/>
          <w:sz w:val="24"/>
          <w:szCs w:val="24"/>
        </w:rPr>
        <w:t xml:space="preserve"> maand</w:t>
      </w:r>
      <w:r w:rsidRPr="000B538F">
        <w:rPr>
          <w:rFonts w:ascii="Garamond" w:hAnsi="Garamond"/>
          <w:sz w:val="24"/>
          <w:szCs w:val="24"/>
        </w:rPr>
        <w:t>, te rekenen vanaf de dag waarop het ontslag werd betekend.</w:t>
      </w:r>
    </w:p>
    <w:p w14:paraId="67457890" w14:textId="77777777" w:rsidR="000E55D4" w:rsidRPr="000B538F" w:rsidRDefault="000E55D4" w:rsidP="000E55D4">
      <w:pPr>
        <w:pStyle w:val="Plattetekst21"/>
        <w:tabs>
          <w:tab w:val="left" w:pos="709"/>
        </w:tabs>
        <w:ind w:left="709" w:firstLine="1"/>
        <w:rPr>
          <w:rFonts w:ascii="Garamond" w:hAnsi="Garamond" w:cs="Arial"/>
          <w:sz w:val="24"/>
          <w:szCs w:val="24"/>
        </w:rPr>
      </w:pPr>
      <w:r w:rsidRPr="000B538F">
        <w:rPr>
          <w:rFonts w:ascii="Garamond" w:hAnsi="Garamond"/>
          <w:sz w:val="24"/>
          <w:szCs w:val="24"/>
        </w:rPr>
        <w:t xml:space="preserve">Het ontslag wordt met een aangetekende brief, die de datum van uitwerking vermeldt, betekend. </w:t>
      </w:r>
      <w:r w:rsidRPr="000B538F">
        <w:rPr>
          <w:rFonts w:ascii="Garamond" w:hAnsi="Garamond" w:cs="Arial"/>
          <w:sz w:val="24"/>
          <w:szCs w:val="24"/>
        </w:rPr>
        <w:t>Daarbij wordt het personeelslid geïnformeerd over alle verplichtingen die voortvloeien uit de wet van 20 juli 1991 houdende sociale en diverse andere bepalingen.</w:t>
      </w:r>
    </w:p>
    <w:p w14:paraId="6F2F1416" w14:textId="77777777" w:rsidR="000E55D4" w:rsidRPr="000B538F" w:rsidRDefault="000E55D4" w:rsidP="000E55D4">
      <w:pPr>
        <w:pStyle w:val="Opmaakprofiel5"/>
        <w:rPr>
          <w:rFonts w:ascii="Garamond" w:hAnsi="Garamond"/>
          <w:sz w:val="24"/>
          <w:szCs w:val="24"/>
          <w:u w:val="single"/>
        </w:rPr>
      </w:pPr>
      <w:r w:rsidRPr="000B538F">
        <w:rPr>
          <w:rFonts w:ascii="Garamond" w:hAnsi="Garamond"/>
          <w:sz w:val="24"/>
          <w:szCs w:val="24"/>
          <w:u w:val="single"/>
        </w:rPr>
        <w:t>Art. 1</w:t>
      </w:r>
      <w:r w:rsidR="00F10304" w:rsidRPr="000B538F">
        <w:rPr>
          <w:rFonts w:ascii="Garamond" w:hAnsi="Garamond"/>
          <w:sz w:val="24"/>
          <w:szCs w:val="24"/>
          <w:u w:val="single"/>
        </w:rPr>
        <w:t>5</w:t>
      </w:r>
      <w:r w:rsidR="00D14A08" w:rsidRPr="000B538F">
        <w:rPr>
          <w:rFonts w:ascii="Garamond" w:hAnsi="Garamond"/>
          <w:sz w:val="24"/>
          <w:szCs w:val="24"/>
          <w:u w:val="single"/>
        </w:rPr>
        <w:t>7</w:t>
      </w:r>
      <w:r w:rsidRPr="000B538F">
        <w:rPr>
          <w:rFonts w:ascii="Garamond" w:hAnsi="Garamond"/>
          <w:sz w:val="24"/>
          <w:szCs w:val="24"/>
          <w:u w:val="single"/>
        </w:rPr>
        <w:t>.</w:t>
      </w:r>
    </w:p>
    <w:p w14:paraId="7C227FC8" w14:textId="77777777" w:rsidR="000E55D4" w:rsidRPr="000B538F" w:rsidRDefault="000E55D4" w:rsidP="000E55D4">
      <w:pPr>
        <w:pStyle w:val="StandaardUitvullen"/>
        <w:ind w:left="1418" w:hanging="709"/>
        <w:rPr>
          <w:rFonts w:ascii="Garamond" w:hAnsi="Garamond"/>
          <w:sz w:val="24"/>
          <w:szCs w:val="24"/>
        </w:rPr>
      </w:pPr>
      <w:r w:rsidRPr="000B538F">
        <w:rPr>
          <w:rFonts w:ascii="Garamond" w:hAnsi="Garamond"/>
          <w:sz w:val="24"/>
          <w:szCs w:val="24"/>
        </w:rPr>
        <w:t>§1.</w:t>
      </w:r>
      <w:r w:rsidRPr="000B538F">
        <w:rPr>
          <w:rFonts w:ascii="Garamond" w:hAnsi="Garamond"/>
          <w:sz w:val="24"/>
          <w:szCs w:val="24"/>
        </w:rPr>
        <w:tab/>
        <w:t>Het ontslag wegens definitief vastgestelde beroepsongeschiktheid van het vast aangestelde statutaire personeelslid wordt met een aangetekende brief betekend. Daarbij wordt de datum van uitwerking vermeld en wordt het personeelslid geïnformeerd over alle verplichtingen van bestuur en personeelslid die voortvloeien uit de wet van 20 juli 1991 houdende sociale en diverse andere bepalingen.</w:t>
      </w:r>
    </w:p>
    <w:p w14:paraId="528D1C28" w14:textId="77777777" w:rsidR="000E55D4" w:rsidRPr="000B538F" w:rsidRDefault="000E55D4" w:rsidP="000E55D4">
      <w:pPr>
        <w:pStyle w:val="StandaardUitvullen"/>
        <w:ind w:left="1418" w:hanging="2"/>
        <w:rPr>
          <w:rFonts w:ascii="Garamond" w:hAnsi="Garamond"/>
          <w:sz w:val="24"/>
          <w:szCs w:val="24"/>
        </w:rPr>
      </w:pPr>
      <w:r w:rsidRPr="000B538F">
        <w:rPr>
          <w:rFonts w:ascii="Garamond" w:hAnsi="Garamond"/>
          <w:sz w:val="24"/>
          <w:szCs w:val="24"/>
        </w:rPr>
        <w:t>De opzegtermijn gaat in op de eerste dag van de maand die volgt op de betekening van het ontslag.</w:t>
      </w:r>
    </w:p>
    <w:p w14:paraId="0A7E1828" w14:textId="77777777" w:rsidR="00F10304" w:rsidRPr="000B538F" w:rsidRDefault="000E55D4" w:rsidP="00F10304">
      <w:pPr>
        <w:pStyle w:val="StandaardUitvullen"/>
        <w:ind w:left="1418" w:hanging="709"/>
        <w:rPr>
          <w:rFonts w:ascii="Garamond" w:hAnsi="Garamond"/>
          <w:sz w:val="24"/>
          <w:szCs w:val="24"/>
        </w:rPr>
      </w:pPr>
      <w:r w:rsidRPr="000B538F">
        <w:rPr>
          <w:rFonts w:ascii="Garamond" w:hAnsi="Garamond"/>
          <w:sz w:val="24"/>
          <w:szCs w:val="24"/>
        </w:rPr>
        <w:t>§2.</w:t>
      </w:r>
      <w:r w:rsidRPr="000B538F">
        <w:rPr>
          <w:rFonts w:ascii="Garamond" w:hAnsi="Garamond"/>
          <w:sz w:val="24"/>
          <w:szCs w:val="24"/>
        </w:rPr>
        <w:tab/>
      </w:r>
      <w:bookmarkStart w:id="199" w:name="OLE_LINK20"/>
      <w:bookmarkStart w:id="200" w:name="OLE_LINK21"/>
      <w:r w:rsidR="00F10304" w:rsidRPr="000B538F">
        <w:rPr>
          <w:rFonts w:ascii="Garamond" w:hAnsi="Garamond"/>
          <w:sz w:val="24"/>
          <w:szCs w:val="24"/>
        </w:rPr>
        <w:t>Het vast aangestelde statutaire personeelslid dat wordt ontslagen wegens definitief vastgestelde beroepsongeschiktheid, heeft recht op een opzegtermijn of een verbrekingsvergoeding die bepaald wordt overeenkomstig de bepalingen van de Arbeidsovereenkomstenwet (eenzijdige beëindiging door de werkgever).</w:t>
      </w:r>
    </w:p>
    <w:p w14:paraId="2271600B" w14:textId="77777777" w:rsidR="000E55D4" w:rsidRPr="000B538F" w:rsidRDefault="000E55D4" w:rsidP="00F10304">
      <w:pPr>
        <w:pStyle w:val="Opmaakprofiel5"/>
        <w:rPr>
          <w:rFonts w:ascii="Garamond" w:hAnsi="Garamond"/>
          <w:sz w:val="24"/>
          <w:szCs w:val="24"/>
          <w:u w:val="single"/>
        </w:rPr>
      </w:pPr>
      <w:r w:rsidRPr="000B538F">
        <w:rPr>
          <w:rFonts w:ascii="Garamond" w:hAnsi="Garamond"/>
          <w:sz w:val="24"/>
          <w:szCs w:val="24"/>
          <w:u w:val="single"/>
        </w:rPr>
        <w:t>Art. 1</w:t>
      </w:r>
      <w:r w:rsidR="0055011A" w:rsidRPr="000B538F">
        <w:rPr>
          <w:rFonts w:ascii="Garamond" w:hAnsi="Garamond"/>
          <w:sz w:val="24"/>
          <w:szCs w:val="24"/>
          <w:u w:val="single"/>
        </w:rPr>
        <w:t>5</w:t>
      </w:r>
      <w:r w:rsidR="00D14A08" w:rsidRPr="000B538F">
        <w:rPr>
          <w:rFonts w:ascii="Garamond" w:hAnsi="Garamond"/>
          <w:sz w:val="24"/>
          <w:szCs w:val="24"/>
          <w:u w:val="single"/>
        </w:rPr>
        <w:t>8</w:t>
      </w:r>
      <w:r w:rsidRPr="000B538F">
        <w:rPr>
          <w:rFonts w:ascii="Garamond" w:hAnsi="Garamond"/>
          <w:sz w:val="24"/>
          <w:szCs w:val="24"/>
          <w:u w:val="single"/>
        </w:rPr>
        <w:t>.</w:t>
      </w:r>
    </w:p>
    <w:bookmarkEnd w:id="199"/>
    <w:bookmarkEnd w:id="200"/>
    <w:p w14:paraId="727E5199" w14:textId="77777777" w:rsidR="000E55D4" w:rsidRPr="000B538F" w:rsidRDefault="000E55D4" w:rsidP="000E55D4">
      <w:pPr>
        <w:pStyle w:val="StandaardUitvullen"/>
        <w:ind w:left="709"/>
        <w:rPr>
          <w:rFonts w:ascii="Garamond" w:hAnsi="Garamond"/>
          <w:sz w:val="24"/>
          <w:szCs w:val="24"/>
          <w:lang w:eastAsia="en-US"/>
        </w:rPr>
      </w:pPr>
      <w:r w:rsidRPr="000B538F">
        <w:rPr>
          <w:rFonts w:ascii="Garamond" w:hAnsi="Garamond"/>
          <w:sz w:val="24"/>
          <w:szCs w:val="24"/>
          <w:lang w:eastAsia="en-US"/>
        </w:rPr>
        <w:t xml:space="preserve">Het statutaire personeelslid, al dan niet op proef, dat ontslagen wordt wegens definitief vastgestelde beroepsongeschiktheid krijgt tijdens de opzegtermijn maximaal één dag per week voor een deelname aan een sollicitatieprocedure bij een andere werkgever dienstvrijstelling voor de duur die daartoe nodig is. Het personeelslid stelt zijn leidinggevende op voorhand in kennis van de afwezigheid voor deelname aan de sollicitatieprocedure. </w:t>
      </w:r>
    </w:p>
    <w:p w14:paraId="730D3EFC" w14:textId="77777777" w:rsidR="000E55D4" w:rsidRPr="000B538F" w:rsidRDefault="000E55D4" w:rsidP="000E55D4">
      <w:pPr>
        <w:pStyle w:val="Opmaakprofiel5"/>
        <w:rPr>
          <w:rFonts w:ascii="Garamond" w:hAnsi="Garamond"/>
          <w:sz w:val="24"/>
          <w:szCs w:val="24"/>
          <w:u w:val="single"/>
        </w:rPr>
      </w:pPr>
      <w:r w:rsidRPr="000B538F">
        <w:rPr>
          <w:rFonts w:ascii="Garamond" w:hAnsi="Garamond"/>
          <w:sz w:val="24"/>
          <w:szCs w:val="24"/>
          <w:u w:val="single"/>
        </w:rPr>
        <w:t>Art. 1</w:t>
      </w:r>
      <w:r w:rsidR="0055011A" w:rsidRPr="000B538F">
        <w:rPr>
          <w:rFonts w:ascii="Garamond" w:hAnsi="Garamond"/>
          <w:sz w:val="24"/>
          <w:szCs w:val="24"/>
          <w:u w:val="single"/>
        </w:rPr>
        <w:t>5</w:t>
      </w:r>
      <w:r w:rsidR="00D14A08" w:rsidRPr="000B538F">
        <w:rPr>
          <w:rFonts w:ascii="Garamond" w:hAnsi="Garamond"/>
          <w:sz w:val="24"/>
          <w:szCs w:val="24"/>
          <w:u w:val="single"/>
        </w:rPr>
        <w:t>9</w:t>
      </w:r>
      <w:r w:rsidRPr="000B538F">
        <w:rPr>
          <w:rFonts w:ascii="Garamond" w:hAnsi="Garamond"/>
          <w:sz w:val="24"/>
          <w:szCs w:val="24"/>
          <w:u w:val="single"/>
        </w:rPr>
        <w:t>.</w:t>
      </w:r>
    </w:p>
    <w:p w14:paraId="5E3632AB" w14:textId="77777777" w:rsidR="000E55D4" w:rsidRPr="000B538F" w:rsidRDefault="000E55D4" w:rsidP="000E55D4">
      <w:pPr>
        <w:pStyle w:val="StandaardUitvullen"/>
        <w:ind w:left="709"/>
        <w:rPr>
          <w:rFonts w:ascii="Garamond" w:hAnsi="Garamond"/>
          <w:sz w:val="24"/>
          <w:szCs w:val="24"/>
          <w:lang w:eastAsia="en-US"/>
        </w:rPr>
      </w:pPr>
      <w:r w:rsidRPr="000B538F">
        <w:rPr>
          <w:rFonts w:ascii="Garamond" w:hAnsi="Garamond"/>
          <w:sz w:val="24"/>
          <w:szCs w:val="24"/>
          <w:lang w:eastAsia="en-US"/>
        </w:rPr>
        <w:t>In onderling akkoord tussen het personeelslid en de aanstellende overheid kan de opzegtermijn van het vast aangestelde statutaire personeelslid dat ontslagen wordt wegens definitief vastgestelde beroepsongeschiktheid, worden ingekort.</w:t>
      </w:r>
    </w:p>
    <w:p w14:paraId="6042C454" w14:textId="77777777" w:rsidR="000E55D4" w:rsidRPr="000B538F" w:rsidRDefault="000E55D4" w:rsidP="000E55D4">
      <w:pPr>
        <w:spacing w:before="0" w:after="0"/>
        <w:ind w:left="0"/>
        <w:rPr>
          <w:rFonts w:ascii="Garamond" w:hAnsi="Garamond"/>
          <w:sz w:val="24"/>
          <w:szCs w:val="24"/>
          <w:lang w:eastAsia="en-US"/>
        </w:rPr>
      </w:pPr>
      <w:r w:rsidRPr="000B538F">
        <w:rPr>
          <w:rFonts w:ascii="Garamond" w:hAnsi="Garamond"/>
          <w:sz w:val="24"/>
          <w:szCs w:val="24"/>
          <w:lang w:eastAsia="en-US"/>
        </w:rPr>
        <w:br w:type="page"/>
      </w:r>
    </w:p>
    <w:p w14:paraId="7C72AE2B" w14:textId="77777777" w:rsidR="000E55D4" w:rsidRPr="000B538F" w:rsidRDefault="000E55D4" w:rsidP="000E55D4">
      <w:pPr>
        <w:pStyle w:val="StandaardUitvullen"/>
        <w:ind w:left="709"/>
        <w:rPr>
          <w:rFonts w:ascii="Garamond" w:hAnsi="Garamond"/>
          <w:sz w:val="24"/>
          <w:szCs w:val="24"/>
          <w:lang w:eastAsia="en-US"/>
        </w:rPr>
      </w:pPr>
    </w:p>
    <w:p w14:paraId="569097CA" w14:textId="77777777" w:rsidR="000E55D4" w:rsidRPr="000B538F" w:rsidRDefault="000E55D4" w:rsidP="000E55D4">
      <w:pPr>
        <w:pStyle w:val="Kop2"/>
        <w:rPr>
          <w:rFonts w:ascii="Garamond" w:hAnsi="Garamond"/>
          <w:szCs w:val="24"/>
        </w:rPr>
      </w:pPr>
      <w:bookmarkStart w:id="201" w:name="_Toc501609604"/>
      <w:bookmarkStart w:id="202" w:name="_Toc85631137"/>
      <w:r w:rsidRPr="000B538F">
        <w:rPr>
          <w:rFonts w:ascii="Garamond" w:hAnsi="Garamond"/>
          <w:szCs w:val="24"/>
        </w:rPr>
        <w:t>Hoofdstuk III. De UITDIENSTTREDING van het CONTRACTUELE personeelslid</w:t>
      </w:r>
      <w:bookmarkEnd w:id="201"/>
      <w:bookmarkEnd w:id="202"/>
    </w:p>
    <w:p w14:paraId="041BF714" w14:textId="77777777" w:rsidR="000E55D4" w:rsidRPr="000B538F" w:rsidRDefault="000E55D4" w:rsidP="000E55D4">
      <w:pPr>
        <w:pStyle w:val="Opmaakprofiel5"/>
        <w:rPr>
          <w:rFonts w:ascii="Garamond" w:hAnsi="Garamond"/>
          <w:sz w:val="24"/>
          <w:szCs w:val="24"/>
          <w:u w:val="single"/>
        </w:rPr>
      </w:pPr>
      <w:r w:rsidRPr="000B538F">
        <w:rPr>
          <w:rFonts w:ascii="Garamond" w:hAnsi="Garamond"/>
          <w:sz w:val="24"/>
          <w:szCs w:val="24"/>
          <w:u w:val="single"/>
        </w:rPr>
        <w:t>Art</w:t>
      </w:r>
      <w:r w:rsidR="0055011A" w:rsidRPr="000B538F">
        <w:rPr>
          <w:rFonts w:ascii="Garamond" w:hAnsi="Garamond"/>
          <w:sz w:val="24"/>
          <w:szCs w:val="24"/>
          <w:u w:val="single"/>
        </w:rPr>
        <w:t>.</w:t>
      </w:r>
      <w:r w:rsidRPr="000B538F">
        <w:rPr>
          <w:rFonts w:ascii="Garamond" w:hAnsi="Garamond"/>
          <w:sz w:val="24"/>
          <w:szCs w:val="24"/>
          <w:u w:val="single"/>
        </w:rPr>
        <w:t xml:space="preserve"> 1</w:t>
      </w:r>
      <w:r w:rsidR="00D14A08" w:rsidRPr="000B538F">
        <w:rPr>
          <w:rFonts w:ascii="Garamond" w:hAnsi="Garamond"/>
          <w:sz w:val="24"/>
          <w:szCs w:val="24"/>
          <w:u w:val="single"/>
        </w:rPr>
        <w:t>60</w:t>
      </w:r>
      <w:r w:rsidRPr="000B538F">
        <w:rPr>
          <w:rFonts w:ascii="Garamond" w:hAnsi="Garamond"/>
          <w:sz w:val="24"/>
          <w:szCs w:val="24"/>
          <w:u w:val="single"/>
        </w:rPr>
        <w:t xml:space="preserve">. </w:t>
      </w:r>
    </w:p>
    <w:p w14:paraId="3FE273D0" w14:textId="77777777" w:rsidR="000E55D4" w:rsidRPr="000B538F" w:rsidRDefault="000E55D4" w:rsidP="000E55D4">
      <w:pPr>
        <w:pStyle w:val="StandaardUitvullen"/>
        <w:ind w:left="709"/>
        <w:rPr>
          <w:rFonts w:ascii="Garamond" w:hAnsi="Garamond"/>
          <w:sz w:val="24"/>
          <w:szCs w:val="24"/>
          <w:lang w:eastAsia="en-US"/>
        </w:rPr>
      </w:pPr>
      <w:r w:rsidRPr="000B538F">
        <w:rPr>
          <w:rFonts w:ascii="Garamond" w:hAnsi="Garamond"/>
          <w:sz w:val="24"/>
          <w:szCs w:val="24"/>
          <w:lang w:eastAsia="en-US"/>
        </w:rPr>
        <w:t>Het ontslag van het contractueel personeel gebeurt conform de bepalingen van de arbeidsovereenkomstenwetgeving.</w:t>
      </w:r>
    </w:p>
    <w:p w14:paraId="6D81B938" w14:textId="77777777" w:rsidR="000E55D4" w:rsidRPr="000B538F" w:rsidRDefault="000E55D4" w:rsidP="000E55D4">
      <w:pPr>
        <w:pStyle w:val="StandaardUitvullen"/>
        <w:ind w:left="709"/>
        <w:rPr>
          <w:rFonts w:ascii="Garamond" w:hAnsi="Garamond"/>
          <w:sz w:val="24"/>
          <w:szCs w:val="24"/>
          <w:lang w:eastAsia="en-US"/>
        </w:rPr>
      </w:pPr>
      <w:r w:rsidRPr="000B538F">
        <w:rPr>
          <w:rFonts w:ascii="Garamond" w:hAnsi="Garamond"/>
          <w:sz w:val="24"/>
          <w:szCs w:val="24"/>
          <w:lang w:eastAsia="en-US"/>
        </w:rPr>
        <w:t>Het personeelslid dat ontslagen wordt door het bestuur en die recht heeft op een opzeggingstermijn van minstens 30 weken of een opzeggingsvergoeding die overeenstemt met de duur van de opzeggingstermijn van minstens 30 weken, kan aanspraak maken op een ontslagpakket.</w:t>
      </w:r>
    </w:p>
    <w:p w14:paraId="24AB7E33" w14:textId="77777777" w:rsidR="000E55D4" w:rsidRPr="000B538F" w:rsidRDefault="000E55D4" w:rsidP="000E55D4">
      <w:pPr>
        <w:pStyle w:val="StandaardUitvullen"/>
        <w:ind w:left="709"/>
        <w:rPr>
          <w:rFonts w:ascii="Garamond" w:hAnsi="Garamond"/>
          <w:sz w:val="24"/>
          <w:szCs w:val="24"/>
          <w:lang w:eastAsia="en-US"/>
        </w:rPr>
      </w:pPr>
      <w:r w:rsidRPr="000B538F">
        <w:rPr>
          <w:rFonts w:ascii="Garamond" w:hAnsi="Garamond"/>
          <w:sz w:val="24"/>
          <w:szCs w:val="24"/>
          <w:lang w:eastAsia="en-US"/>
        </w:rPr>
        <w:t xml:space="preserve">Dit pakket bestaat uit een </w:t>
      </w:r>
    </w:p>
    <w:p w14:paraId="621530E2" w14:textId="77777777" w:rsidR="000E55D4" w:rsidRPr="000B538F" w:rsidRDefault="000E55D4" w:rsidP="00CA0EAD">
      <w:pPr>
        <w:pStyle w:val="StandaardUitvullen"/>
        <w:numPr>
          <w:ilvl w:val="0"/>
          <w:numId w:val="46"/>
        </w:numPr>
        <w:rPr>
          <w:rFonts w:ascii="Garamond" w:hAnsi="Garamond"/>
          <w:sz w:val="24"/>
          <w:szCs w:val="24"/>
          <w:lang w:eastAsia="en-US"/>
        </w:rPr>
      </w:pPr>
      <w:r w:rsidRPr="000B538F">
        <w:rPr>
          <w:rFonts w:ascii="Garamond" w:hAnsi="Garamond"/>
          <w:sz w:val="24"/>
          <w:szCs w:val="24"/>
          <w:lang w:eastAsia="en-US"/>
        </w:rPr>
        <w:t>opzeggingsvergoeding of een opzeggingstermijn</w:t>
      </w:r>
    </w:p>
    <w:p w14:paraId="62013D71" w14:textId="77777777" w:rsidR="000E55D4" w:rsidRPr="000B538F" w:rsidRDefault="000E55D4" w:rsidP="00CA0EAD">
      <w:pPr>
        <w:pStyle w:val="StandaardUitvullen"/>
        <w:numPr>
          <w:ilvl w:val="0"/>
          <w:numId w:val="46"/>
        </w:numPr>
        <w:rPr>
          <w:rFonts w:ascii="Garamond" w:hAnsi="Garamond"/>
          <w:sz w:val="24"/>
          <w:szCs w:val="24"/>
          <w:lang w:eastAsia="en-US"/>
        </w:rPr>
      </w:pPr>
      <w:r w:rsidRPr="000B538F">
        <w:rPr>
          <w:rFonts w:ascii="Garamond" w:hAnsi="Garamond"/>
          <w:sz w:val="24"/>
          <w:szCs w:val="24"/>
          <w:lang w:eastAsia="en-US"/>
        </w:rPr>
        <w:t>een outplacementbegeleiding.</w:t>
      </w:r>
    </w:p>
    <w:p w14:paraId="649F151B" w14:textId="77777777" w:rsidR="000E55D4" w:rsidRPr="000B538F" w:rsidRDefault="000E55D4" w:rsidP="000E55D4">
      <w:pPr>
        <w:pStyle w:val="StandaardUitvullen"/>
        <w:ind w:left="709"/>
        <w:rPr>
          <w:rFonts w:ascii="Garamond" w:hAnsi="Garamond"/>
          <w:sz w:val="24"/>
          <w:szCs w:val="24"/>
          <w:lang w:eastAsia="en-US"/>
        </w:rPr>
      </w:pPr>
      <w:r w:rsidRPr="000B538F">
        <w:rPr>
          <w:rFonts w:ascii="Garamond" w:hAnsi="Garamond"/>
          <w:sz w:val="24"/>
          <w:szCs w:val="24"/>
          <w:lang w:eastAsia="en-US"/>
        </w:rPr>
        <w:t>De bepalingen van afdeling 1 van hoofdstuk V van de wet van 5 september 2001 tot de verbetering van de werkgelegenheidsgraad van de werknemers, zijn van toepassing.</w:t>
      </w:r>
    </w:p>
    <w:p w14:paraId="45F98CB7" w14:textId="77777777" w:rsidR="000E55D4" w:rsidRPr="000B538F" w:rsidRDefault="000E55D4" w:rsidP="000E55D4">
      <w:pPr>
        <w:pStyle w:val="StandaardUitvullen"/>
        <w:ind w:left="709"/>
        <w:rPr>
          <w:rFonts w:ascii="Garamond" w:hAnsi="Garamond"/>
          <w:sz w:val="24"/>
          <w:szCs w:val="24"/>
          <w:lang w:eastAsia="en-US"/>
        </w:rPr>
      </w:pPr>
    </w:p>
    <w:bookmarkEnd w:id="197"/>
    <w:bookmarkEnd w:id="198"/>
    <w:p w14:paraId="11983581" w14:textId="77777777" w:rsidR="007C2DE5" w:rsidRPr="000B538F" w:rsidRDefault="007C2DE5">
      <w:pPr>
        <w:spacing w:before="0" w:after="160" w:line="259" w:lineRule="auto"/>
        <w:ind w:left="0"/>
        <w:rPr>
          <w:rFonts w:ascii="Garamond" w:hAnsi="Garamond"/>
          <w:sz w:val="24"/>
          <w:szCs w:val="24"/>
        </w:rPr>
      </w:pPr>
      <w:r w:rsidRPr="000B538F">
        <w:rPr>
          <w:rFonts w:ascii="Garamond" w:hAnsi="Garamond"/>
          <w:sz w:val="24"/>
          <w:szCs w:val="24"/>
        </w:rPr>
        <w:br w:type="page"/>
      </w:r>
    </w:p>
    <w:p w14:paraId="1749545B" w14:textId="77777777" w:rsidR="007C2DE5" w:rsidRPr="000B538F" w:rsidRDefault="007C2DE5" w:rsidP="007C2DE5">
      <w:pPr>
        <w:pStyle w:val="Kop1"/>
        <w:rPr>
          <w:rFonts w:ascii="Garamond" w:hAnsi="Garamond"/>
          <w:sz w:val="24"/>
          <w:szCs w:val="24"/>
        </w:rPr>
      </w:pPr>
      <w:bookmarkStart w:id="203" w:name="_Toc501609605"/>
      <w:bookmarkStart w:id="204" w:name="_Toc85631138"/>
      <w:r w:rsidRPr="000B538F">
        <w:rPr>
          <w:rFonts w:ascii="Garamond" w:hAnsi="Garamond"/>
          <w:sz w:val="24"/>
          <w:szCs w:val="24"/>
        </w:rPr>
        <w:t>TITEL 6. HET SALARIS</w:t>
      </w:r>
      <w:bookmarkEnd w:id="203"/>
      <w:bookmarkEnd w:id="204"/>
    </w:p>
    <w:p w14:paraId="7335ED43" w14:textId="77777777" w:rsidR="007C2DE5" w:rsidRPr="000B538F" w:rsidRDefault="007C2DE5" w:rsidP="007C2DE5">
      <w:pPr>
        <w:pStyle w:val="Kop2"/>
        <w:rPr>
          <w:rFonts w:ascii="Garamond" w:hAnsi="Garamond"/>
          <w:szCs w:val="24"/>
        </w:rPr>
      </w:pPr>
      <w:bookmarkStart w:id="205" w:name="_Toc501609606"/>
      <w:bookmarkStart w:id="206" w:name="_Toc85631139"/>
      <w:r w:rsidRPr="000B538F">
        <w:rPr>
          <w:rFonts w:ascii="Garamond" w:hAnsi="Garamond"/>
          <w:szCs w:val="24"/>
        </w:rPr>
        <w:t>Hoofdstuk i. algemene bepalingen</w:t>
      </w:r>
      <w:bookmarkEnd w:id="205"/>
      <w:bookmarkEnd w:id="206"/>
    </w:p>
    <w:p w14:paraId="76DC2B1B" w14:textId="77777777" w:rsidR="007C2DE5" w:rsidRPr="000B538F" w:rsidRDefault="007C2DE5" w:rsidP="007C2DE5">
      <w:pPr>
        <w:pStyle w:val="Opmaakprofiel5"/>
        <w:rPr>
          <w:rFonts w:ascii="Garamond" w:hAnsi="Garamond"/>
          <w:sz w:val="24"/>
          <w:szCs w:val="24"/>
          <w:u w:val="single"/>
        </w:rPr>
      </w:pPr>
      <w:r w:rsidRPr="000B538F">
        <w:rPr>
          <w:rFonts w:ascii="Garamond" w:hAnsi="Garamond"/>
          <w:sz w:val="24"/>
          <w:szCs w:val="24"/>
          <w:u w:val="single"/>
        </w:rPr>
        <w:t>Art. 16</w:t>
      </w:r>
      <w:r w:rsidR="00D14A08" w:rsidRPr="000B538F">
        <w:rPr>
          <w:rFonts w:ascii="Garamond" w:hAnsi="Garamond"/>
          <w:sz w:val="24"/>
          <w:szCs w:val="24"/>
          <w:u w:val="single"/>
        </w:rPr>
        <w:t>1</w:t>
      </w:r>
      <w:r w:rsidRPr="000B538F">
        <w:rPr>
          <w:rFonts w:ascii="Garamond" w:hAnsi="Garamond"/>
          <w:sz w:val="24"/>
          <w:szCs w:val="24"/>
          <w:u w:val="single"/>
        </w:rPr>
        <w:t>.</w:t>
      </w:r>
    </w:p>
    <w:p w14:paraId="776EB01A" w14:textId="77777777" w:rsidR="007C2DE5" w:rsidRPr="000B538F" w:rsidRDefault="007C2DE5" w:rsidP="007C2DE5">
      <w:pPr>
        <w:pStyle w:val="StandaardUitvullen"/>
        <w:ind w:left="709"/>
        <w:rPr>
          <w:rFonts w:ascii="Garamond" w:hAnsi="Garamond"/>
          <w:sz w:val="24"/>
          <w:szCs w:val="24"/>
        </w:rPr>
      </w:pPr>
      <w:r w:rsidRPr="000B538F">
        <w:rPr>
          <w:rFonts w:ascii="Garamond" w:hAnsi="Garamond"/>
          <w:sz w:val="24"/>
          <w:szCs w:val="24"/>
        </w:rPr>
        <w:t>Het jaarsalaris van het personeel is vastgelegd in salarisschalen, die bestaan uit:</w:t>
      </w:r>
    </w:p>
    <w:p w14:paraId="6C66DB0A" w14:textId="77777777" w:rsidR="007C2DE5" w:rsidRPr="000B538F" w:rsidRDefault="007C2DE5" w:rsidP="009F3A6F">
      <w:pPr>
        <w:pStyle w:val="StandaardUitvullen"/>
        <w:numPr>
          <w:ilvl w:val="0"/>
          <w:numId w:val="22"/>
        </w:numPr>
        <w:rPr>
          <w:rFonts w:ascii="Garamond" w:hAnsi="Garamond"/>
          <w:sz w:val="24"/>
          <w:szCs w:val="24"/>
        </w:rPr>
      </w:pPr>
      <w:r w:rsidRPr="000B538F">
        <w:rPr>
          <w:rFonts w:ascii="Garamond" w:hAnsi="Garamond"/>
          <w:sz w:val="24"/>
          <w:szCs w:val="24"/>
        </w:rPr>
        <w:t>een minimumsalaris;</w:t>
      </w:r>
    </w:p>
    <w:p w14:paraId="40EE09BE" w14:textId="77777777" w:rsidR="007C2DE5" w:rsidRPr="000B538F" w:rsidRDefault="007C2DE5" w:rsidP="009F3A6F">
      <w:pPr>
        <w:pStyle w:val="StandaardUitvullen"/>
        <w:numPr>
          <w:ilvl w:val="0"/>
          <w:numId w:val="22"/>
        </w:numPr>
        <w:rPr>
          <w:rFonts w:ascii="Garamond" w:hAnsi="Garamond"/>
          <w:sz w:val="24"/>
          <w:szCs w:val="24"/>
        </w:rPr>
      </w:pPr>
      <w:r w:rsidRPr="000B538F">
        <w:rPr>
          <w:rFonts w:ascii="Garamond" w:hAnsi="Garamond"/>
          <w:sz w:val="24"/>
          <w:szCs w:val="24"/>
        </w:rPr>
        <w:t>de salaristrappen, die het resultaat zijn van de periodieke verhogingen;</w:t>
      </w:r>
    </w:p>
    <w:p w14:paraId="06F88249" w14:textId="77777777" w:rsidR="007C2DE5" w:rsidRPr="000B538F" w:rsidRDefault="007C2DE5" w:rsidP="009F3A6F">
      <w:pPr>
        <w:pStyle w:val="StandaardUitvullen"/>
        <w:numPr>
          <w:ilvl w:val="0"/>
          <w:numId w:val="22"/>
        </w:numPr>
        <w:rPr>
          <w:rFonts w:ascii="Garamond" w:hAnsi="Garamond"/>
          <w:sz w:val="24"/>
          <w:szCs w:val="24"/>
        </w:rPr>
      </w:pPr>
      <w:r w:rsidRPr="000B538F">
        <w:rPr>
          <w:rFonts w:ascii="Garamond" w:hAnsi="Garamond"/>
          <w:sz w:val="24"/>
          <w:szCs w:val="24"/>
        </w:rPr>
        <w:t>een maximumsalaris.</w:t>
      </w:r>
    </w:p>
    <w:p w14:paraId="06AAF035" w14:textId="77777777" w:rsidR="007C2DE5" w:rsidRPr="000B538F" w:rsidRDefault="007C2DE5" w:rsidP="007C2DE5">
      <w:pPr>
        <w:pStyle w:val="Opmaakprofiel5"/>
        <w:rPr>
          <w:rFonts w:ascii="Garamond" w:hAnsi="Garamond"/>
          <w:sz w:val="24"/>
          <w:szCs w:val="24"/>
          <w:u w:val="single"/>
        </w:rPr>
      </w:pPr>
      <w:r w:rsidRPr="000B538F">
        <w:rPr>
          <w:rFonts w:ascii="Garamond" w:hAnsi="Garamond"/>
          <w:sz w:val="24"/>
          <w:szCs w:val="24"/>
          <w:u w:val="single"/>
        </w:rPr>
        <w:t>Art. 16</w:t>
      </w:r>
      <w:r w:rsidR="00D14A08" w:rsidRPr="000B538F">
        <w:rPr>
          <w:rFonts w:ascii="Garamond" w:hAnsi="Garamond"/>
          <w:sz w:val="24"/>
          <w:szCs w:val="24"/>
          <w:u w:val="single"/>
        </w:rPr>
        <w:t>2</w:t>
      </w:r>
      <w:r w:rsidRPr="000B538F">
        <w:rPr>
          <w:rFonts w:ascii="Garamond" w:hAnsi="Garamond"/>
          <w:sz w:val="24"/>
          <w:szCs w:val="24"/>
          <w:u w:val="single"/>
        </w:rPr>
        <w:t>.</w:t>
      </w:r>
    </w:p>
    <w:p w14:paraId="66CDD1E1" w14:textId="77777777" w:rsidR="007C2DE5" w:rsidRPr="000B538F" w:rsidRDefault="007C2DE5" w:rsidP="007C2DE5">
      <w:pPr>
        <w:pStyle w:val="StandaardUitvullen"/>
        <w:ind w:left="709"/>
        <w:rPr>
          <w:rFonts w:ascii="Garamond" w:hAnsi="Garamond"/>
          <w:sz w:val="24"/>
          <w:szCs w:val="24"/>
        </w:rPr>
      </w:pPr>
      <w:r w:rsidRPr="000B538F">
        <w:rPr>
          <w:rFonts w:ascii="Garamond" w:hAnsi="Garamond"/>
          <w:sz w:val="24"/>
          <w:szCs w:val="24"/>
        </w:rPr>
        <w:t xml:space="preserve">Elke salarisschaal wordt aangeduid met één van de letters A, B, C, D, E, die overeenstemmen met de niveaus, vermeld in artikel 6 BVR, gevolgd door een cijfer en eventueel een kleine letter a of b. </w:t>
      </w:r>
    </w:p>
    <w:p w14:paraId="00F9A086" w14:textId="77777777" w:rsidR="007C2DE5" w:rsidRPr="000B538F" w:rsidRDefault="007C2DE5" w:rsidP="007C2DE5">
      <w:pPr>
        <w:pStyle w:val="StandaardUitvullen"/>
        <w:ind w:left="709"/>
        <w:rPr>
          <w:rFonts w:ascii="Garamond" w:hAnsi="Garamond"/>
          <w:sz w:val="24"/>
          <w:szCs w:val="24"/>
        </w:rPr>
      </w:pPr>
      <w:r w:rsidRPr="000B538F">
        <w:rPr>
          <w:rFonts w:ascii="Garamond" w:hAnsi="Garamond"/>
          <w:sz w:val="24"/>
          <w:szCs w:val="24"/>
        </w:rPr>
        <w:t>Het eerste lid is niet van toepassing op de algemeen directeur, de financiële directeur, de adjunct algemeen directeur en de adjunct financieel directeur.</w:t>
      </w:r>
    </w:p>
    <w:p w14:paraId="038FEADB" w14:textId="77777777" w:rsidR="007C2DE5" w:rsidRPr="000B538F" w:rsidRDefault="007C2DE5" w:rsidP="007C2DE5">
      <w:pPr>
        <w:pStyle w:val="Opmaakprofiel5"/>
        <w:rPr>
          <w:rFonts w:ascii="Garamond" w:hAnsi="Garamond"/>
          <w:sz w:val="24"/>
          <w:szCs w:val="24"/>
          <w:u w:val="single"/>
        </w:rPr>
      </w:pPr>
      <w:r w:rsidRPr="000B538F">
        <w:rPr>
          <w:rFonts w:ascii="Garamond" w:hAnsi="Garamond"/>
          <w:sz w:val="24"/>
          <w:szCs w:val="24"/>
          <w:u w:val="single"/>
        </w:rPr>
        <w:t>Art. 1</w:t>
      </w:r>
      <w:r w:rsidR="00DD738F" w:rsidRPr="000B538F">
        <w:rPr>
          <w:rFonts w:ascii="Garamond" w:hAnsi="Garamond"/>
          <w:sz w:val="24"/>
          <w:szCs w:val="24"/>
          <w:u w:val="single"/>
        </w:rPr>
        <w:t>6</w:t>
      </w:r>
      <w:r w:rsidR="00D14A08" w:rsidRPr="000B538F">
        <w:rPr>
          <w:rFonts w:ascii="Garamond" w:hAnsi="Garamond"/>
          <w:sz w:val="24"/>
          <w:szCs w:val="24"/>
          <w:u w:val="single"/>
        </w:rPr>
        <w:t>3</w:t>
      </w:r>
      <w:r w:rsidRPr="000B538F">
        <w:rPr>
          <w:rFonts w:ascii="Garamond" w:hAnsi="Garamond"/>
          <w:sz w:val="24"/>
          <w:szCs w:val="24"/>
          <w:u w:val="single"/>
        </w:rPr>
        <w:t>.</w:t>
      </w:r>
    </w:p>
    <w:p w14:paraId="4331938C" w14:textId="77777777" w:rsidR="007C2DE5" w:rsidRPr="000B538F" w:rsidRDefault="007C2DE5" w:rsidP="007C2DE5">
      <w:pPr>
        <w:pStyle w:val="StandaardUitvullen"/>
        <w:ind w:left="709"/>
        <w:rPr>
          <w:rFonts w:ascii="Garamond" w:hAnsi="Garamond"/>
          <w:sz w:val="24"/>
          <w:szCs w:val="24"/>
        </w:rPr>
      </w:pPr>
      <w:r w:rsidRPr="000B538F">
        <w:rPr>
          <w:rFonts w:ascii="Garamond" w:hAnsi="Garamond"/>
          <w:sz w:val="24"/>
          <w:szCs w:val="24"/>
        </w:rPr>
        <w:t>Aan de volgende graden worden de salarisschalen en de functionele loopbanen, vermeld in artikel 94 tot 98, verbonden die overeenkomen met de ernaast vermelde lettercijfercode. De uitgewerkte salarisschalen bevinden zich in bijlage I.</w:t>
      </w:r>
    </w:p>
    <w:p w14:paraId="5FF64BD7" w14:textId="77777777" w:rsidR="007C2DE5" w:rsidRPr="000B538F" w:rsidRDefault="007C2DE5" w:rsidP="007C2DE5">
      <w:pPr>
        <w:pStyle w:val="StandaardUitvullen"/>
        <w:rPr>
          <w:rFonts w:ascii="Garamond" w:hAnsi="Garamond"/>
          <w:sz w:val="24"/>
          <w:szCs w:val="24"/>
        </w:rPr>
      </w:pPr>
      <w:r w:rsidRPr="000B538F">
        <w:rPr>
          <w:rFonts w:ascii="Garamond" w:hAnsi="Garamond"/>
          <w:sz w:val="24"/>
          <w:szCs w:val="24"/>
          <w:u w:val="single"/>
        </w:rPr>
        <w:t>Niveau E</w:t>
      </w:r>
      <w:r w:rsidRPr="000B538F">
        <w:rPr>
          <w:rFonts w:ascii="Garamond" w:hAnsi="Garamond"/>
          <w:sz w:val="24"/>
          <w:szCs w:val="24"/>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070"/>
        <w:gridCol w:w="3070"/>
        <w:gridCol w:w="3070"/>
      </w:tblGrid>
      <w:tr w:rsidR="007C2DE5" w:rsidRPr="000B538F" w14:paraId="0F432876" w14:textId="77777777" w:rsidTr="007C2DE5">
        <w:trPr>
          <w:jc w:val="center"/>
        </w:trPr>
        <w:tc>
          <w:tcPr>
            <w:tcW w:w="3070" w:type="dxa"/>
          </w:tcPr>
          <w:p w14:paraId="06C859DD" w14:textId="77777777" w:rsidR="007C2DE5" w:rsidRPr="000B538F" w:rsidRDefault="007C2DE5" w:rsidP="007C2DE5">
            <w:pPr>
              <w:jc w:val="center"/>
              <w:rPr>
                <w:rFonts w:ascii="Garamond" w:hAnsi="Garamond" w:cs="Arial"/>
                <w:b/>
                <w:sz w:val="24"/>
                <w:szCs w:val="24"/>
              </w:rPr>
            </w:pPr>
            <w:r w:rsidRPr="000B538F">
              <w:rPr>
                <w:rFonts w:ascii="Garamond" w:hAnsi="Garamond" w:cs="Arial"/>
                <w:b/>
                <w:sz w:val="24"/>
                <w:szCs w:val="24"/>
              </w:rPr>
              <w:t>graad</w:t>
            </w:r>
          </w:p>
        </w:tc>
        <w:tc>
          <w:tcPr>
            <w:tcW w:w="3070" w:type="dxa"/>
          </w:tcPr>
          <w:p w14:paraId="4F2C3632" w14:textId="77777777" w:rsidR="007C2DE5" w:rsidRPr="000B538F" w:rsidRDefault="007C2DE5" w:rsidP="007C2DE5">
            <w:pPr>
              <w:jc w:val="center"/>
              <w:rPr>
                <w:rFonts w:ascii="Garamond" w:hAnsi="Garamond" w:cs="Arial"/>
                <w:b/>
                <w:sz w:val="24"/>
                <w:szCs w:val="24"/>
              </w:rPr>
            </w:pPr>
            <w:r w:rsidRPr="000B538F">
              <w:rPr>
                <w:rFonts w:ascii="Garamond" w:hAnsi="Garamond" w:cs="Arial"/>
                <w:b/>
                <w:sz w:val="24"/>
                <w:szCs w:val="24"/>
              </w:rPr>
              <w:t>rang</w:t>
            </w:r>
          </w:p>
        </w:tc>
        <w:tc>
          <w:tcPr>
            <w:tcW w:w="3070" w:type="dxa"/>
          </w:tcPr>
          <w:p w14:paraId="6E27FDDE" w14:textId="77777777" w:rsidR="007C2DE5" w:rsidRPr="000B538F" w:rsidRDefault="007C2DE5" w:rsidP="007C2DE5">
            <w:pPr>
              <w:jc w:val="center"/>
              <w:rPr>
                <w:rFonts w:ascii="Garamond" w:hAnsi="Garamond" w:cs="Arial"/>
                <w:b/>
                <w:sz w:val="24"/>
                <w:szCs w:val="24"/>
              </w:rPr>
            </w:pPr>
            <w:r w:rsidRPr="000B538F">
              <w:rPr>
                <w:rFonts w:ascii="Garamond" w:hAnsi="Garamond" w:cs="Arial"/>
                <w:b/>
                <w:sz w:val="24"/>
                <w:szCs w:val="24"/>
              </w:rPr>
              <w:t>schalen</w:t>
            </w:r>
          </w:p>
        </w:tc>
      </w:tr>
      <w:tr w:rsidR="007C2DE5" w:rsidRPr="000B538F" w14:paraId="5BEF314F" w14:textId="77777777" w:rsidTr="007C2DE5">
        <w:trPr>
          <w:jc w:val="center"/>
        </w:trPr>
        <w:tc>
          <w:tcPr>
            <w:tcW w:w="3070" w:type="dxa"/>
          </w:tcPr>
          <w:p w14:paraId="1E73DF42" w14:textId="77777777" w:rsidR="007C2DE5" w:rsidRPr="000B538F" w:rsidRDefault="007C2DE5" w:rsidP="007C2DE5">
            <w:pPr>
              <w:jc w:val="center"/>
              <w:rPr>
                <w:rFonts w:ascii="Garamond" w:hAnsi="Garamond" w:cs="Arial"/>
                <w:sz w:val="24"/>
                <w:szCs w:val="24"/>
              </w:rPr>
            </w:pPr>
            <w:r w:rsidRPr="000B538F">
              <w:rPr>
                <w:rFonts w:ascii="Garamond" w:hAnsi="Garamond" w:cs="Arial"/>
                <w:sz w:val="24"/>
                <w:szCs w:val="24"/>
              </w:rPr>
              <w:t>1 basisgraad</w:t>
            </w:r>
          </w:p>
        </w:tc>
        <w:tc>
          <w:tcPr>
            <w:tcW w:w="3070" w:type="dxa"/>
          </w:tcPr>
          <w:p w14:paraId="5E4896C7" w14:textId="77777777" w:rsidR="007C2DE5" w:rsidRPr="000B538F" w:rsidRDefault="007C2DE5" w:rsidP="007C2DE5">
            <w:pPr>
              <w:jc w:val="center"/>
              <w:rPr>
                <w:rFonts w:ascii="Garamond" w:hAnsi="Garamond" w:cs="Arial"/>
                <w:sz w:val="24"/>
                <w:szCs w:val="24"/>
              </w:rPr>
            </w:pPr>
            <w:proofErr w:type="spellStart"/>
            <w:r w:rsidRPr="000B538F">
              <w:rPr>
                <w:rFonts w:ascii="Garamond" w:hAnsi="Garamond" w:cs="Arial"/>
                <w:sz w:val="24"/>
                <w:szCs w:val="24"/>
              </w:rPr>
              <w:t>Ev</w:t>
            </w:r>
            <w:proofErr w:type="spellEnd"/>
          </w:p>
        </w:tc>
        <w:tc>
          <w:tcPr>
            <w:tcW w:w="3070" w:type="dxa"/>
          </w:tcPr>
          <w:p w14:paraId="21CD4C27" w14:textId="77777777" w:rsidR="007C2DE5" w:rsidRPr="000B538F" w:rsidRDefault="007C2DE5" w:rsidP="007C2DE5">
            <w:pPr>
              <w:jc w:val="center"/>
              <w:rPr>
                <w:rFonts w:ascii="Garamond" w:hAnsi="Garamond" w:cs="Arial"/>
                <w:sz w:val="24"/>
                <w:szCs w:val="24"/>
              </w:rPr>
            </w:pPr>
            <w:r w:rsidRPr="000B538F">
              <w:rPr>
                <w:rFonts w:ascii="Garamond" w:hAnsi="Garamond" w:cs="Arial"/>
                <w:sz w:val="24"/>
                <w:szCs w:val="24"/>
              </w:rPr>
              <w:t>E1-E2-E3</w:t>
            </w:r>
          </w:p>
        </w:tc>
      </w:tr>
    </w:tbl>
    <w:p w14:paraId="024385EF" w14:textId="77777777" w:rsidR="007C2DE5" w:rsidRPr="000B538F" w:rsidRDefault="007C2DE5" w:rsidP="007C2DE5">
      <w:pPr>
        <w:outlineLvl w:val="0"/>
        <w:rPr>
          <w:rFonts w:ascii="Garamond" w:hAnsi="Garamond" w:cs="Arial"/>
          <w:sz w:val="24"/>
          <w:szCs w:val="24"/>
        </w:rPr>
      </w:pPr>
      <w:r w:rsidRPr="000B538F">
        <w:rPr>
          <w:rFonts w:ascii="Garamond" w:hAnsi="Garamond" w:cs="Arial"/>
          <w:sz w:val="24"/>
          <w:szCs w:val="24"/>
          <w:u w:val="single"/>
        </w:rPr>
        <w:t>Niveau D</w:t>
      </w:r>
      <w:r w:rsidRPr="000B538F">
        <w:rPr>
          <w:rFonts w:ascii="Garamond" w:hAnsi="Garamond" w:cs="Arial"/>
          <w:sz w:val="24"/>
          <w:szCs w:val="24"/>
        </w:rPr>
        <w:t xml:space="preserve">: </w:t>
      </w:r>
    </w:p>
    <w:tbl>
      <w:tblPr>
        <w:tblW w:w="92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070"/>
        <w:gridCol w:w="3070"/>
        <w:gridCol w:w="3070"/>
      </w:tblGrid>
      <w:tr w:rsidR="007C2DE5" w:rsidRPr="000B538F" w14:paraId="710103FC" w14:textId="77777777" w:rsidTr="007C2DE5">
        <w:trPr>
          <w:jc w:val="center"/>
        </w:trPr>
        <w:tc>
          <w:tcPr>
            <w:tcW w:w="3070" w:type="dxa"/>
          </w:tcPr>
          <w:p w14:paraId="7375DA51" w14:textId="77777777" w:rsidR="007C2DE5" w:rsidRPr="000B538F" w:rsidRDefault="007C2DE5" w:rsidP="007C2DE5">
            <w:pPr>
              <w:jc w:val="center"/>
              <w:rPr>
                <w:rFonts w:ascii="Garamond" w:hAnsi="Garamond" w:cs="Arial"/>
                <w:b/>
                <w:sz w:val="24"/>
                <w:szCs w:val="24"/>
              </w:rPr>
            </w:pPr>
            <w:r w:rsidRPr="000B538F">
              <w:rPr>
                <w:rFonts w:ascii="Garamond" w:hAnsi="Garamond" w:cs="Arial"/>
                <w:b/>
                <w:sz w:val="24"/>
                <w:szCs w:val="24"/>
              </w:rPr>
              <w:t>graad</w:t>
            </w:r>
          </w:p>
        </w:tc>
        <w:tc>
          <w:tcPr>
            <w:tcW w:w="3070" w:type="dxa"/>
          </w:tcPr>
          <w:p w14:paraId="0B4553FC" w14:textId="77777777" w:rsidR="007C2DE5" w:rsidRPr="000B538F" w:rsidRDefault="007C2DE5" w:rsidP="007C2DE5">
            <w:pPr>
              <w:jc w:val="center"/>
              <w:rPr>
                <w:rFonts w:ascii="Garamond" w:hAnsi="Garamond" w:cs="Arial"/>
                <w:b/>
                <w:sz w:val="24"/>
                <w:szCs w:val="24"/>
              </w:rPr>
            </w:pPr>
            <w:r w:rsidRPr="000B538F">
              <w:rPr>
                <w:rFonts w:ascii="Garamond" w:hAnsi="Garamond" w:cs="Arial"/>
                <w:b/>
                <w:sz w:val="24"/>
                <w:szCs w:val="24"/>
              </w:rPr>
              <w:t>rang</w:t>
            </w:r>
          </w:p>
        </w:tc>
        <w:tc>
          <w:tcPr>
            <w:tcW w:w="3070" w:type="dxa"/>
          </w:tcPr>
          <w:p w14:paraId="7DB3AD01" w14:textId="77777777" w:rsidR="007C2DE5" w:rsidRPr="000B538F" w:rsidRDefault="007C2DE5" w:rsidP="007C2DE5">
            <w:pPr>
              <w:jc w:val="center"/>
              <w:rPr>
                <w:rFonts w:ascii="Garamond" w:hAnsi="Garamond" w:cs="Arial"/>
                <w:b/>
                <w:sz w:val="24"/>
                <w:szCs w:val="24"/>
              </w:rPr>
            </w:pPr>
            <w:r w:rsidRPr="000B538F">
              <w:rPr>
                <w:rFonts w:ascii="Garamond" w:hAnsi="Garamond" w:cs="Arial"/>
                <w:b/>
                <w:sz w:val="24"/>
                <w:szCs w:val="24"/>
              </w:rPr>
              <w:t>schalen</w:t>
            </w:r>
          </w:p>
        </w:tc>
      </w:tr>
      <w:tr w:rsidR="007C2DE5" w:rsidRPr="000B538F" w14:paraId="1788F825" w14:textId="77777777" w:rsidTr="007C2DE5">
        <w:trPr>
          <w:jc w:val="center"/>
        </w:trPr>
        <w:tc>
          <w:tcPr>
            <w:tcW w:w="3070" w:type="dxa"/>
          </w:tcPr>
          <w:p w14:paraId="4F02C7DE" w14:textId="77777777" w:rsidR="007C2DE5" w:rsidRPr="000B538F" w:rsidRDefault="007C2DE5" w:rsidP="007C2DE5">
            <w:pPr>
              <w:jc w:val="center"/>
              <w:rPr>
                <w:rFonts w:ascii="Garamond" w:hAnsi="Garamond" w:cs="Arial"/>
                <w:sz w:val="24"/>
                <w:szCs w:val="24"/>
              </w:rPr>
            </w:pPr>
            <w:r w:rsidRPr="000B538F">
              <w:rPr>
                <w:rFonts w:ascii="Garamond" w:hAnsi="Garamond" w:cs="Arial"/>
                <w:sz w:val="24"/>
                <w:szCs w:val="24"/>
              </w:rPr>
              <w:t>1 basisgraad</w:t>
            </w:r>
          </w:p>
        </w:tc>
        <w:tc>
          <w:tcPr>
            <w:tcW w:w="3070" w:type="dxa"/>
          </w:tcPr>
          <w:p w14:paraId="38BA6A16" w14:textId="77777777" w:rsidR="007C2DE5" w:rsidRPr="000B538F" w:rsidRDefault="007C2DE5" w:rsidP="007C2DE5">
            <w:pPr>
              <w:jc w:val="center"/>
              <w:rPr>
                <w:rFonts w:ascii="Garamond" w:hAnsi="Garamond" w:cs="Arial"/>
                <w:sz w:val="24"/>
                <w:szCs w:val="24"/>
              </w:rPr>
            </w:pPr>
            <w:proofErr w:type="spellStart"/>
            <w:r w:rsidRPr="000B538F">
              <w:rPr>
                <w:rFonts w:ascii="Garamond" w:hAnsi="Garamond" w:cs="Arial"/>
                <w:sz w:val="24"/>
                <w:szCs w:val="24"/>
              </w:rPr>
              <w:t>Dv</w:t>
            </w:r>
            <w:proofErr w:type="spellEnd"/>
          </w:p>
        </w:tc>
        <w:tc>
          <w:tcPr>
            <w:tcW w:w="3070" w:type="dxa"/>
          </w:tcPr>
          <w:p w14:paraId="6284B10C" w14:textId="77777777" w:rsidR="007C2DE5" w:rsidRPr="000B538F" w:rsidRDefault="007C2DE5" w:rsidP="007C2DE5">
            <w:pPr>
              <w:jc w:val="center"/>
              <w:rPr>
                <w:rFonts w:ascii="Garamond" w:hAnsi="Garamond" w:cs="Arial"/>
                <w:sz w:val="24"/>
                <w:szCs w:val="24"/>
              </w:rPr>
            </w:pPr>
            <w:r w:rsidRPr="000B538F">
              <w:rPr>
                <w:rFonts w:ascii="Garamond" w:hAnsi="Garamond" w:cs="Arial"/>
                <w:sz w:val="24"/>
                <w:szCs w:val="24"/>
              </w:rPr>
              <w:t>D1-D2-D3</w:t>
            </w:r>
          </w:p>
        </w:tc>
      </w:tr>
      <w:tr w:rsidR="007C2DE5" w:rsidRPr="000B538F" w14:paraId="6E56C68E" w14:textId="77777777" w:rsidTr="007C2DE5">
        <w:trPr>
          <w:jc w:val="center"/>
        </w:trPr>
        <w:tc>
          <w:tcPr>
            <w:tcW w:w="3070" w:type="dxa"/>
          </w:tcPr>
          <w:p w14:paraId="7CA474A9" w14:textId="77777777" w:rsidR="007C2DE5" w:rsidRPr="000B538F" w:rsidRDefault="007C2DE5" w:rsidP="007C2DE5">
            <w:pPr>
              <w:jc w:val="center"/>
              <w:rPr>
                <w:rFonts w:ascii="Garamond" w:hAnsi="Garamond" w:cs="Arial"/>
                <w:sz w:val="24"/>
                <w:szCs w:val="24"/>
              </w:rPr>
            </w:pPr>
            <w:r w:rsidRPr="000B538F">
              <w:rPr>
                <w:rFonts w:ascii="Garamond" w:hAnsi="Garamond" w:cs="Arial"/>
                <w:sz w:val="24"/>
                <w:szCs w:val="24"/>
              </w:rPr>
              <w:t>1 technisch hogere graad</w:t>
            </w:r>
          </w:p>
        </w:tc>
        <w:tc>
          <w:tcPr>
            <w:tcW w:w="3070" w:type="dxa"/>
          </w:tcPr>
          <w:p w14:paraId="4C1C73B3" w14:textId="77777777" w:rsidR="007C2DE5" w:rsidRPr="000B538F" w:rsidRDefault="007C2DE5" w:rsidP="007C2DE5">
            <w:pPr>
              <w:jc w:val="center"/>
              <w:rPr>
                <w:rFonts w:ascii="Garamond" w:hAnsi="Garamond" w:cs="Arial"/>
                <w:sz w:val="24"/>
                <w:szCs w:val="24"/>
              </w:rPr>
            </w:pPr>
            <w:proofErr w:type="spellStart"/>
            <w:r w:rsidRPr="000B538F">
              <w:rPr>
                <w:rFonts w:ascii="Garamond" w:hAnsi="Garamond" w:cs="Arial"/>
                <w:sz w:val="24"/>
                <w:szCs w:val="24"/>
              </w:rPr>
              <w:t>Dx</w:t>
            </w:r>
            <w:proofErr w:type="spellEnd"/>
          </w:p>
        </w:tc>
        <w:tc>
          <w:tcPr>
            <w:tcW w:w="3070" w:type="dxa"/>
          </w:tcPr>
          <w:p w14:paraId="7A8F810D" w14:textId="77777777" w:rsidR="007C2DE5" w:rsidRPr="000B538F" w:rsidRDefault="007C2DE5" w:rsidP="007C2DE5">
            <w:pPr>
              <w:jc w:val="center"/>
              <w:rPr>
                <w:rFonts w:ascii="Garamond" w:hAnsi="Garamond" w:cs="Arial"/>
                <w:sz w:val="24"/>
                <w:szCs w:val="24"/>
              </w:rPr>
            </w:pPr>
            <w:r w:rsidRPr="000B538F">
              <w:rPr>
                <w:rFonts w:ascii="Garamond" w:hAnsi="Garamond" w:cs="Arial"/>
                <w:sz w:val="24"/>
                <w:szCs w:val="24"/>
              </w:rPr>
              <w:t>D4-D5</w:t>
            </w:r>
          </w:p>
        </w:tc>
      </w:tr>
    </w:tbl>
    <w:p w14:paraId="120C3917" w14:textId="77777777" w:rsidR="007C2DE5" w:rsidRPr="000B538F" w:rsidRDefault="007C2DE5" w:rsidP="007C2DE5">
      <w:pPr>
        <w:outlineLvl w:val="0"/>
        <w:rPr>
          <w:rFonts w:ascii="Garamond" w:hAnsi="Garamond" w:cs="Arial"/>
          <w:sz w:val="24"/>
          <w:szCs w:val="24"/>
        </w:rPr>
      </w:pPr>
      <w:r w:rsidRPr="000B538F">
        <w:rPr>
          <w:rFonts w:ascii="Garamond" w:hAnsi="Garamond" w:cs="Arial"/>
          <w:sz w:val="24"/>
          <w:szCs w:val="24"/>
          <w:u w:val="single"/>
        </w:rPr>
        <w:t>Niveau C</w:t>
      </w:r>
      <w:r w:rsidRPr="000B538F">
        <w:rPr>
          <w:rFonts w:ascii="Garamond" w:hAnsi="Garamond" w:cs="Arial"/>
          <w:sz w:val="24"/>
          <w:szCs w:val="24"/>
        </w:rPr>
        <w:t xml:space="preserve">: </w:t>
      </w:r>
    </w:p>
    <w:tbl>
      <w:tblPr>
        <w:tblW w:w="92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070"/>
        <w:gridCol w:w="3070"/>
        <w:gridCol w:w="3070"/>
      </w:tblGrid>
      <w:tr w:rsidR="007C2DE5" w:rsidRPr="000B538F" w14:paraId="7B2792CA" w14:textId="77777777" w:rsidTr="007C2DE5">
        <w:trPr>
          <w:jc w:val="center"/>
        </w:trPr>
        <w:tc>
          <w:tcPr>
            <w:tcW w:w="3070" w:type="dxa"/>
          </w:tcPr>
          <w:p w14:paraId="79F6D270" w14:textId="77777777" w:rsidR="007C2DE5" w:rsidRPr="000B538F" w:rsidRDefault="007C2DE5" w:rsidP="007C2DE5">
            <w:pPr>
              <w:jc w:val="center"/>
              <w:rPr>
                <w:rFonts w:ascii="Garamond" w:hAnsi="Garamond" w:cs="Arial"/>
                <w:b/>
                <w:sz w:val="24"/>
                <w:szCs w:val="24"/>
              </w:rPr>
            </w:pPr>
            <w:r w:rsidRPr="000B538F">
              <w:rPr>
                <w:rFonts w:ascii="Garamond" w:hAnsi="Garamond" w:cs="Arial"/>
                <w:b/>
                <w:sz w:val="24"/>
                <w:szCs w:val="24"/>
              </w:rPr>
              <w:t>graad</w:t>
            </w:r>
          </w:p>
        </w:tc>
        <w:tc>
          <w:tcPr>
            <w:tcW w:w="3070" w:type="dxa"/>
          </w:tcPr>
          <w:p w14:paraId="0CF3FD8A" w14:textId="77777777" w:rsidR="007C2DE5" w:rsidRPr="000B538F" w:rsidRDefault="007C2DE5" w:rsidP="007C2DE5">
            <w:pPr>
              <w:jc w:val="center"/>
              <w:rPr>
                <w:rFonts w:ascii="Garamond" w:hAnsi="Garamond" w:cs="Arial"/>
                <w:b/>
                <w:sz w:val="24"/>
                <w:szCs w:val="24"/>
              </w:rPr>
            </w:pPr>
            <w:r w:rsidRPr="000B538F">
              <w:rPr>
                <w:rFonts w:ascii="Garamond" w:hAnsi="Garamond" w:cs="Arial"/>
                <w:b/>
                <w:sz w:val="24"/>
                <w:szCs w:val="24"/>
              </w:rPr>
              <w:t>rang</w:t>
            </w:r>
          </w:p>
        </w:tc>
        <w:tc>
          <w:tcPr>
            <w:tcW w:w="3070" w:type="dxa"/>
          </w:tcPr>
          <w:p w14:paraId="07524B83" w14:textId="77777777" w:rsidR="007C2DE5" w:rsidRPr="000B538F" w:rsidRDefault="007C2DE5" w:rsidP="007C2DE5">
            <w:pPr>
              <w:jc w:val="center"/>
              <w:rPr>
                <w:rFonts w:ascii="Garamond" w:hAnsi="Garamond" w:cs="Arial"/>
                <w:b/>
                <w:sz w:val="24"/>
                <w:szCs w:val="24"/>
              </w:rPr>
            </w:pPr>
            <w:r w:rsidRPr="000B538F">
              <w:rPr>
                <w:rFonts w:ascii="Garamond" w:hAnsi="Garamond" w:cs="Arial"/>
                <w:b/>
                <w:sz w:val="24"/>
                <w:szCs w:val="24"/>
              </w:rPr>
              <w:t>schalen</w:t>
            </w:r>
          </w:p>
        </w:tc>
      </w:tr>
      <w:tr w:rsidR="007C2DE5" w:rsidRPr="000B538F" w14:paraId="386F2432" w14:textId="77777777" w:rsidTr="007C2DE5">
        <w:trPr>
          <w:jc w:val="center"/>
        </w:trPr>
        <w:tc>
          <w:tcPr>
            <w:tcW w:w="3070" w:type="dxa"/>
          </w:tcPr>
          <w:p w14:paraId="3837440C" w14:textId="77777777" w:rsidR="007C2DE5" w:rsidRPr="000B538F" w:rsidRDefault="007C2DE5" w:rsidP="007C2DE5">
            <w:pPr>
              <w:jc w:val="center"/>
              <w:rPr>
                <w:rFonts w:ascii="Garamond" w:hAnsi="Garamond" w:cs="Arial"/>
                <w:sz w:val="24"/>
                <w:szCs w:val="24"/>
              </w:rPr>
            </w:pPr>
            <w:r w:rsidRPr="000B538F">
              <w:rPr>
                <w:rFonts w:ascii="Garamond" w:hAnsi="Garamond" w:cs="Arial"/>
                <w:sz w:val="24"/>
                <w:szCs w:val="24"/>
              </w:rPr>
              <w:t>1 basisgraad</w:t>
            </w:r>
          </w:p>
        </w:tc>
        <w:tc>
          <w:tcPr>
            <w:tcW w:w="3070" w:type="dxa"/>
          </w:tcPr>
          <w:p w14:paraId="3B3A5328" w14:textId="77777777" w:rsidR="007C2DE5" w:rsidRPr="000B538F" w:rsidRDefault="007C2DE5" w:rsidP="007C2DE5">
            <w:pPr>
              <w:jc w:val="center"/>
              <w:rPr>
                <w:rFonts w:ascii="Garamond" w:hAnsi="Garamond" w:cs="Arial"/>
                <w:sz w:val="24"/>
                <w:szCs w:val="24"/>
              </w:rPr>
            </w:pPr>
            <w:r w:rsidRPr="000B538F">
              <w:rPr>
                <w:rFonts w:ascii="Garamond" w:hAnsi="Garamond" w:cs="Arial"/>
                <w:sz w:val="24"/>
                <w:szCs w:val="24"/>
              </w:rPr>
              <w:t>Cv</w:t>
            </w:r>
          </w:p>
        </w:tc>
        <w:tc>
          <w:tcPr>
            <w:tcW w:w="3070" w:type="dxa"/>
          </w:tcPr>
          <w:p w14:paraId="4794F45B" w14:textId="77777777" w:rsidR="007C2DE5" w:rsidRPr="000B538F" w:rsidRDefault="007C2DE5" w:rsidP="007C2DE5">
            <w:pPr>
              <w:jc w:val="center"/>
              <w:rPr>
                <w:rFonts w:ascii="Garamond" w:hAnsi="Garamond" w:cs="Arial"/>
                <w:sz w:val="24"/>
                <w:szCs w:val="24"/>
              </w:rPr>
            </w:pPr>
            <w:r w:rsidRPr="000B538F">
              <w:rPr>
                <w:rFonts w:ascii="Garamond" w:hAnsi="Garamond" w:cs="Arial"/>
                <w:sz w:val="24"/>
                <w:szCs w:val="24"/>
              </w:rPr>
              <w:t>C1-C2-C3</w:t>
            </w:r>
          </w:p>
        </w:tc>
      </w:tr>
      <w:tr w:rsidR="007C2DE5" w:rsidRPr="000B538F" w14:paraId="2CAFB8B5" w14:textId="77777777" w:rsidTr="007C2DE5">
        <w:trPr>
          <w:jc w:val="center"/>
        </w:trPr>
        <w:tc>
          <w:tcPr>
            <w:tcW w:w="3070" w:type="dxa"/>
          </w:tcPr>
          <w:p w14:paraId="1ACC638A" w14:textId="77777777" w:rsidR="007C2DE5" w:rsidRPr="000B538F" w:rsidRDefault="007C2DE5" w:rsidP="007C2DE5">
            <w:pPr>
              <w:jc w:val="center"/>
              <w:rPr>
                <w:rFonts w:ascii="Garamond" w:hAnsi="Garamond" w:cs="Arial"/>
                <w:sz w:val="24"/>
                <w:szCs w:val="24"/>
              </w:rPr>
            </w:pPr>
            <w:r w:rsidRPr="000B538F">
              <w:rPr>
                <w:rFonts w:ascii="Garamond" w:hAnsi="Garamond" w:cs="Arial"/>
                <w:sz w:val="24"/>
                <w:szCs w:val="24"/>
              </w:rPr>
              <w:t>Basisgraad van verzorgende in de ouderenzorg en in de thuiszorg met diploma secundair onderwijs of daarmee gelijkgesteld onderwijs</w:t>
            </w:r>
          </w:p>
        </w:tc>
        <w:tc>
          <w:tcPr>
            <w:tcW w:w="3070" w:type="dxa"/>
          </w:tcPr>
          <w:p w14:paraId="2E1362A6" w14:textId="77777777" w:rsidR="007C2DE5" w:rsidRPr="000B538F" w:rsidRDefault="007C2DE5" w:rsidP="007C2DE5">
            <w:pPr>
              <w:jc w:val="center"/>
              <w:rPr>
                <w:rFonts w:ascii="Garamond" w:hAnsi="Garamond" w:cs="Arial"/>
                <w:sz w:val="24"/>
                <w:szCs w:val="24"/>
              </w:rPr>
            </w:pPr>
            <w:r w:rsidRPr="000B538F">
              <w:rPr>
                <w:rFonts w:ascii="Garamond" w:hAnsi="Garamond" w:cs="Arial"/>
                <w:sz w:val="24"/>
                <w:szCs w:val="24"/>
              </w:rPr>
              <w:t>Cv</w:t>
            </w:r>
          </w:p>
        </w:tc>
        <w:tc>
          <w:tcPr>
            <w:tcW w:w="3070" w:type="dxa"/>
          </w:tcPr>
          <w:p w14:paraId="38BC5904" w14:textId="77777777" w:rsidR="007C2DE5" w:rsidRPr="000B538F" w:rsidRDefault="007C2DE5" w:rsidP="007C2DE5">
            <w:pPr>
              <w:jc w:val="center"/>
              <w:rPr>
                <w:rFonts w:ascii="Garamond" w:hAnsi="Garamond" w:cs="Arial"/>
                <w:sz w:val="24"/>
                <w:szCs w:val="24"/>
              </w:rPr>
            </w:pPr>
            <w:r w:rsidRPr="000B538F">
              <w:rPr>
                <w:rFonts w:ascii="Garamond" w:hAnsi="Garamond" w:cs="Arial"/>
                <w:sz w:val="24"/>
                <w:szCs w:val="24"/>
              </w:rPr>
              <w:t>C1-C2</w:t>
            </w:r>
          </w:p>
        </w:tc>
      </w:tr>
      <w:tr w:rsidR="007C2DE5" w:rsidRPr="000B538F" w14:paraId="29A0E40D" w14:textId="77777777" w:rsidTr="007C2DE5">
        <w:trPr>
          <w:jc w:val="center"/>
        </w:trPr>
        <w:tc>
          <w:tcPr>
            <w:tcW w:w="3070" w:type="dxa"/>
          </w:tcPr>
          <w:p w14:paraId="6C4DD1D1" w14:textId="77777777" w:rsidR="007C2DE5" w:rsidRPr="000B538F" w:rsidRDefault="007C2DE5" w:rsidP="007C2DE5">
            <w:pPr>
              <w:jc w:val="center"/>
              <w:rPr>
                <w:rFonts w:ascii="Garamond" w:hAnsi="Garamond" w:cs="Arial"/>
                <w:sz w:val="24"/>
                <w:szCs w:val="24"/>
              </w:rPr>
            </w:pPr>
            <w:r w:rsidRPr="000B538F">
              <w:rPr>
                <w:rFonts w:ascii="Garamond" w:hAnsi="Garamond" w:cs="Arial"/>
                <w:sz w:val="24"/>
                <w:szCs w:val="24"/>
              </w:rPr>
              <w:t>1 hogere graad</w:t>
            </w:r>
          </w:p>
        </w:tc>
        <w:tc>
          <w:tcPr>
            <w:tcW w:w="3070" w:type="dxa"/>
          </w:tcPr>
          <w:p w14:paraId="00772582" w14:textId="77777777" w:rsidR="007C2DE5" w:rsidRPr="000B538F" w:rsidRDefault="007C2DE5" w:rsidP="007C2DE5">
            <w:pPr>
              <w:jc w:val="center"/>
              <w:rPr>
                <w:rFonts w:ascii="Garamond" w:hAnsi="Garamond" w:cs="Arial"/>
                <w:sz w:val="24"/>
                <w:szCs w:val="24"/>
              </w:rPr>
            </w:pPr>
            <w:r w:rsidRPr="000B538F">
              <w:rPr>
                <w:rFonts w:ascii="Garamond" w:hAnsi="Garamond" w:cs="Arial"/>
                <w:sz w:val="24"/>
                <w:szCs w:val="24"/>
              </w:rPr>
              <w:t>Cx</w:t>
            </w:r>
          </w:p>
        </w:tc>
        <w:tc>
          <w:tcPr>
            <w:tcW w:w="3070" w:type="dxa"/>
          </w:tcPr>
          <w:p w14:paraId="75E692F6" w14:textId="77777777" w:rsidR="007C2DE5" w:rsidRPr="000B538F" w:rsidRDefault="007C2DE5" w:rsidP="007C2DE5">
            <w:pPr>
              <w:jc w:val="center"/>
              <w:rPr>
                <w:rFonts w:ascii="Garamond" w:hAnsi="Garamond" w:cs="Arial"/>
                <w:sz w:val="24"/>
                <w:szCs w:val="24"/>
              </w:rPr>
            </w:pPr>
            <w:r w:rsidRPr="000B538F">
              <w:rPr>
                <w:rFonts w:ascii="Garamond" w:hAnsi="Garamond" w:cs="Arial"/>
                <w:sz w:val="24"/>
                <w:szCs w:val="24"/>
              </w:rPr>
              <w:t>C4-C5</w:t>
            </w:r>
          </w:p>
        </w:tc>
      </w:tr>
    </w:tbl>
    <w:p w14:paraId="1C598F55" w14:textId="77777777" w:rsidR="007C2DE5" w:rsidRPr="000B538F" w:rsidRDefault="007C2DE5" w:rsidP="007C2DE5">
      <w:pPr>
        <w:outlineLvl w:val="0"/>
        <w:rPr>
          <w:rFonts w:ascii="Garamond" w:hAnsi="Garamond" w:cs="Arial"/>
          <w:sz w:val="24"/>
          <w:szCs w:val="24"/>
        </w:rPr>
      </w:pPr>
      <w:r w:rsidRPr="000B538F">
        <w:rPr>
          <w:rFonts w:ascii="Garamond" w:hAnsi="Garamond" w:cs="Arial"/>
          <w:sz w:val="24"/>
          <w:szCs w:val="24"/>
          <w:u w:val="single"/>
        </w:rPr>
        <w:t>Niveau B</w:t>
      </w:r>
      <w:r w:rsidRPr="000B538F">
        <w:rPr>
          <w:rFonts w:ascii="Garamond" w:hAnsi="Garamond" w:cs="Arial"/>
          <w:sz w:val="24"/>
          <w:szCs w:val="24"/>
        </w:rPr>
        <w:t xml:space="preserve">: </w:t>
      </w:r>
    </w:p>
    <w:tbl>
      <w:tblPr>
        <w:tblW w:w="92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070"/>
        <w:gridCol w:w="3070"/>
        <w:gridCol w:w="3070"/>
      </w:tblGrid>
      <w:tr w:rsidR="007C2DE5" w:rsidRPr="000B538F" w14:paraId="3A98D564" w14:textId="77777777" w:rsidTr="007C2DE5">
        <w:trPr>
          <w:jc w:val="center"/>
        </w:trPr>
        <w:tc>
          <w:tcPr>
            <w:tcW w:w="3070" w:type="dxa"/>
          </w:tcPr>
          <w:p w14:paraId="32DC63BB" w14:textId="77777777" w:rsidR="007C2DE5" w:rsidRPr="000B538F" w:rsidRDefault="007C2DE5" w:rsidP="007C2DE5">
            <w:pPr>
              <w:jc w:val="center"/>
              <w:rPr>
                <w:rFonts w:ascii="Garamond" w:hAnsi="Garamond" w:cs="Arial"/>
                <w:b/>
                <w:sz w:val="24"/>
                <w:szCs w:val="24"/>
              </w:rPr>
            </w:pPr>
            <w:r w:rsidRPr="000B538F">
              <w:rPr>
                <w:rFonts w:ascii="Garamond" w:hAnsi="Garamond" w:cs="Arial"/>
                <w:b/>
                <w:sz w:val="24"/>
                <w:szCs w:val="24"/>
              </w:rPr>
              <w:t>graad</w:t>
            </w:r>
          </w:p>
        </w:tc>
        <w:tc>
          <w:tcPr>
            <w:tcW w:w="3070" w:type="dxa"/>
          </w:tcPr>
          <w:p w14:paraId="4BEACB15" w14:textId="77777777" w:rsidR="007C2DE5" w:rsidRPr="000B538F" w:rsidRDefault="007C2DE5" w:rsidP="007C2DE5">
            <w:pPr>
              <w:jc w:val="center"/>
              <w:rPr>
                <w:rFonts w:ascii="Garamond" w:hAnsi="Garamond" w:cs="Arial"/>
                <w:b/>
                <w:sz w:val="24"/>
                <w:szCs w:val="24"/>
              </w:rPr>
            </w:pPr>
            <w:r w:rsidRPr="000B538F">
              <w:rPr>
                <w:rFonts w:ascii="Garamond" w:hAnsi="Garamond" w:cs="Arial"/>
                <w:b/>
                <w:sz w:val="24"/>
                <w:szCs w:val="24"/>
              </w:rPr>
              <w:t>rang</w:t>
            </w:r>
          </w:p>
        </w:tc>
        <w:tc>
          <w:tcPr>
            <w:tcW w:w="3070" w:type="dxa"/>
          </w:tcPr>
          <w:p w14:paraId="097DCFC8" w14:textId="77777777" w:rsidR="007C2DE5" w:rsidRPr="000B538F" w:rsidRDefault="007C2DE5" w:rsidP="007C2DE5">
            <w:pPr>
              <w:jc w:val="center"/>
              <w:rPr>
                <w:rFonts w:ascii="Garamond" w:hAnsi="Garamond" w:cs="Arial"/>
                <w:b/>
                <w:sz w:val="24"/>
                <w:szCs w:val="24"/>
              </w:rPr>
            </w:pPr>
            <w:r w:rsidRPr="000B538F">
              <w:rPr>
                <w:rFonts w:ascii="Garamond" w:hAnsi="Garamond" w:cs="Arial"/>
                <w:b/>
                <w:sz w:val="24"/>
                <w:szCs w:val="24"/>
              </w:rPr>
              <w:t>schalen</w:t>
            </w:r>
          </w:p>
        </w:tc>
      </w:tr>
      <w:tr w:rsidR="007C2DE5" w:rsidRPr="000B538F" w14:paraId="407BC97D" w14:textId="77777777" w:rsidTr="007C2DE5">
        <w:trPr>
          <w:jc w:val="center"/>
        </w:trPr>
        <w:tc>
          <w:tcPr>
            <w:tcW w:w="3070" w:type="dxa"/>
          </w:tcPr>
          <w:p w14:paraId="143F3DD7" w14:textId="77777777" w:rsidR="007C2DE5" w:rsidRPr="000B538F" w:rsidRDefault="007C2DE5" w:rsidP="007C2DE5">
            <w:pPr>
              <w:jc w:val="center"/>
              <w:rPr>
                <w:rFonts w:ascii="Garamond" w:hAnsi="Garamond" w:cs="Arial"/>
                <w:sz w:val="24"/>
                <w:szCs w:val="24"/>
              </w:rPr>
            </w:pPr>
            <w:r w:rsidRPr="000B538F">
              <w:rPr>
                <w:rFonts w:ascii="Garamond" w:hAnsi="Garamond" w:cs="Arial"/>
                <w:sz w:val="24"/>
                <w:szCs w:val="24"/>
              </w:rPr>
              <w:t>1 basisgraad</w:t>
            </w:r>
          </w:p>
        </w:tc>
        <w:tc>
          <w:tcPr>
            <w:tcW w:w="3070" w:type="dxa"/>
          </w:tcPr>
          <w:p w14:paraId="593412C8" w14:textId="77777777" w:rsidR="007C2DE5" w:rsidRPr="000B538F" w:rsidRDefault="007C2DE5" w:rsidP="007C2DE5">
            <w:pPr>
              <w:jc w:val="center"/>
              <w:rPr>
                <w:rFonts w:ascii="Garamond" w:hAnsi="Garamond" w:cs="Arial"/>
                <w:sz w:val="24"/>
                <w:szCs w:val="24"/>
              </w:rPr>
            </w:pPr>
            <w:r w:rsidRPr="000B538F">
              <w:rPr>
                <w:rFonts w:ascii="Garamond" w:hAnsi="Garamond" w:cs="Arial"/>
                <w:sz w:val="24"/>
                <w:szCs w:val="24"/>
              </w:rPr>
              <w:t>Bv</w:t>
            </w:r>
          </w:p>
        </w:tc>
        <w:tc>
          <w:tcPr>
            <w:tcW w:w="3070" w:type="dxa"/>
          </w:tcPr>
          <w:p w14:paraId="3DC16CE8" w14:textId="77777777" w:rsidR="007C2DE5" w:rsidRPr="000B538F" w:rsidRDefault="007C2DE5" w:rsidP="007C2DE5">
            <w:pPr>
              <w:jc w:val="center"/>
              <w:rPr>
                <w:rFonts w:ascii="Garamond" w:hAnsi="Garamond" w:cs="Arial"/>
                <w:sz w:val="24"/>
                <w:szCs w:val="24"/>
              </w:rPr>
            </w:pPr>
            <w:r w:rsidRPr="000B538F">
              <w:rPr>
                <w:rFonts w:ascii="Garamond" w:hAnsi="Garamond" w:cs="Arial"/>
                <w:sz w:val="24"/>
                <w:szCs w:val="24"/>
              </w:rPr>
              <w:t>B1-B2-B3</w:t>
            </w:r>
          </w:p>
        </w:tc>
      </w:tr>
      <w:tr w:rsidR="007C2DE5" w:rsidRPr="000B538F" w14:paraId="16191718" w14:textId="77777777" w:rsidTr="007C2DE5">
        <w:trPr>
          <w:jc w:val="center"/>
        </w:trPr>
        <w:tc>
          <w:tcPr>
            <w:tcW w:w="3070" w:type="dxa"/>
          </w:tcPr>
          <w:p w14:paraId="67ED85A4" w14:textId="77777777" w:rsidR="007C2DE5" w:rsidRPr="000B538F" w:rsidRDefault="007C2DE5" w:rsidP="007C2DE5">
            <w:pPr>
              <w:jc w:val="center"/>
              <w:rPr>
                <w:rFonts w:ascii="Garamond" w:hAnsi="Garamond" w:cs="Arial"/>
                <w:sz w:val="24"/>
                <w:szCs w:val="24"/>
              </w:rPr>
            </w:pPr>
            <w:r w:rsidRPr="000B538F">
              <w:rPr>
                <w:rFonts w:ascii="Garamond" w:hAnsi="Garamond" w:cs="Arial"/>
                <w:sz w:val="24"/>
                <w:szCs w:val="24"/>
              </w:rPr>
              <w:t>1 hogere graad</w:t>
            </w:r>
          </w:p>
        </w:tc>
        <w:tc>
          <w:tcPr>
            <w:tcW w:w="3070" w:type="dxa"/>
          </w:tcPr>
          <w:p w14:paraId="1E2CDE7D" w14:textId="77777777" w:rsidR="007C2DE5" w:rsidRPr="000B538F" w:rsidRDefault="007C2DE5" w:rsidP="007C2DE5">
            <w:pPr>
              <w:jc w:val="center"/>
              <w:rPr>
                <w:rFonts w:ascii="Garamond" w:hAnsi="Garamond" w:cs="Arial"/>
                <w:sz w:val="24"/>
                <w:szCs w:val="24"/>
              </w:rPr>
            </w:pPr>
            <w:proofErr w:type="spellStart"/>
            <w:r w:rsidRPr="000B538F">
              <w:rPr>
                <w:rFonts w:ascii="Garamond" w:hAnsi="Garamond" w:cs="Arial"/>
                <w:sz w:val="24"/>
                <w:szCs w:val="24"/>
              </w:rPr>
              <w:t>Bx</w:t>
            </w:r>
            <w:proofErr w:type="spellEnd"/>
          </w:p>
        </w:tc>
        <w:tc>
          <w:tcPr>
            <w:tcW w:w="3070" w:type="dxa"/>
          </w:tcPr>
          <w:p w14:paraId="3A602931" w14:textId="77777777" w:rsidR="007C2DE5" w:rsidRPr="000B538F" w:rsidRDefault="007C2DE5" w:rsidP="007C2DE5">
            <w:pPr>
              <w:jc w:val="center"/>
              <w:rPr>
                <w:rFonts w:ascii="Garamond" w:hAnsi="Garamond" w:cs="Arial"/>
                <w:sz w:val="24"/>
                <w:szCs w:val="24"/>
              </w:rPr>
            </w:pPr>
            <w:r w:rsidRPr="000B538F">
              <w:rPr>
                <w:rFonts w:ascii="Garamond" w:hAnsi="Garamond" w:cs="Arial"/>
                <w:sz w:val="24"/>
                <w:szCs w:val="24"/>
              </w:rPr>
              <w:t>B4-B5</w:t>
            </w:r>
          </w:p>
        </w:tc>
      </w:tr>
    </w:tbl>
    <w:p w14:paraId="5B97A279" w14:textId="77777777" w:rsidR="007C2DE5" w:rsidRPr="000B538F" w:rsidRDefault="007C2DE5" w:rsidP="007C2DE5">
      <w:pPr>
        <w:outlineLvl w:val="0"/>
        <w:rPr>
          <w:rFonts w:ascii="Garamond" w:hAnsi="Garamond" w:cs="Arial"/>
          <w:sz w:val="24"/>
          <w:szCs w:val="24"/>
        </w:rPr>
      </w:pPr>
      <w:r w:rsidRPr="000B538F">
        <w:rPr>
          <w:rFonts w:ascii="Garamond" w:hAnsi="Garamond" w:cs="Arial"/>
          <w:sz w:val="24"/>
          <w:szCs w:val="24"/>
          <w:u w:val="single"/>
        </w:rPr>
        <w:t>Niveau A</w:t>
      </w:r>
      <w:r w:rsidRPr="000B538F">
        <w:rPr>
          <w:rFonts w:ascii="Garamond" w:hAnsi="Garamond" w:cs="Arial"/>
          <w:sz w:val="24"/>
          <w:szCs w:val="24"/>
        </w:rPr>
        <w:t xml:space="preserve">: </w:t>
      </w:r>
    </w:p>
    <w:tbl>
      <w:tblPr>
        <w:tblW w:w="92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070"/>
        <w:gridCol w:w="3070"/>
        <w:gridCol w:w="3070"/>
      </w:tblGrid>
      <w:tr w:rsidR="007C2DE5" w:rsidRPr="000B538F" w14:paraId="7913EC45" w14:textId="77777777" w:rsidTr="00DD738F">
        <w:trPr>
          <w:jc w:val="center"/>
        </w:trPr>
        <w:tc>
          <w:tcPr>
            <w:tcW w:w="3070" w:type="dxa"/>
          </w:tcPr>
          <w:p w14:paraId="6340E2FB" w14:textId="77777777" w:rsidR="007C2DE5" w:rsidRPr="000B538F" w:rsidRDefault="007C2DE5" w:rsidP="007C2DE5">
            <w:pPr>
              <w:jc w:val="center"/>
              <w:rPr>
                <w:rFonts w:ascii="Garamond" w:hAnsi="Garamond" w:cs="Arial"/>
                <w:b/>
                <w:sz w:val="24"/>
                <w:szCs w:val="24"/>
              </w:rPr>
            </w:pPr>
            <w:r w:rsidRPr="000B538F">
              <w:rPr>
                <w:rFonts w:ascii="Garamond" w:hAnsi="Garamond" w:cs="Arial"/>
                <w:b/>
                <w:sz w:val="24"/>
                <w:szCs w:val="24"/>
              </w:rPr>
              <w:t>graad</w:t>
            </w:r>
          </w:p>
        </w:tc>
        <w:tc>
          <w:tcPr>
            <w:tcW w:w="3070" w:type="dxa"/>
          </w:tcPr>
          <w:p w14:paraId="4B50AE05" w14:textId="77777777" w:rsidR="007C2DE5" w:rsidRPr="000B538F" w:rsidRDefault="007C2DE5" w:rsidP="007C2DE5">
            <w:pPr>
              <w:jc w:val="center"/>
              <w:rPr>
                <w:rFonts w:ascii="Garamond" w:hAnsi="Garamond" w:cs="Arial"/>
                <w:b/>
                <w:sz w:val="24"/>
                <w:szCs w:val="24"/>
              </w:rPr>
            </w:pPr>
            <w:r w:rsidRPr="000B538F">
              <w:rPr>
                <w:rFonts w:ascii="Garamond" w:hAnsi="Garamond" w:cs="Arial"/>
                <w:b/>
                <w:sz w:val="24"/>
                <w:szCs w:val="24"/>
              </w:rPr>
              <w:t>rang</w:t>
            </w:r>
          </w:p>
        </w:tc>
        <w:tc>
          <w:tcPr>
            <w:tcW w:w="3070" w:type="dxa"/>
          </w:tcPr>
          <w:p w14:paraId="7130D2CD" w14:textId="77777777" w:rsidR="007C2DE5" w:rsidRPr="000B538F" w:rsidRDefault="007C2DE5" w:rsidP="007C2DE5">
            <w:pPr>
              <w:jc w:val="center"/>
              <w:rPr>
                <w:rFonts w:ascii="Garamond" w:hAnsi="Garamond" w:cs="Arial"/>
                <w:b/>
                <w:sz w:val="24"/>
                <w:szCs w:val="24"/>
              </w:rPr>
            </w:pPr>
            <w:r w:rsidRPr="000B538F">
              <w:rPr>
                <w:rFonts w:ascii="Garamond" w:hAnsi="Garamond" w:cs="Arial"/>
                <w:b/>
                <w:sz w:val="24"/>
                <w:szCs w:val="24"/>
              </w:rPr>
              <w:t>schalen</w:t>
            </w:r>
          </w:p>
        </w:tc>
      </w:tr>
      <w:tr w:rsidR="007C2DE5" w:rsidRPr="000B538F" w14:paraId="1B48F780" w14:textId="77777777" w:rsidTr="00DD738F">
        <w:trPr>
          <w:jc w:val="center"/>
        </w:trPr>
        <w:tc>
          <w:tcPr>
            <w:tcW w:w="3070" w:type="dxa"/>
          </w:tcPr>
          <w:p w14:paraId="0C5BFF31" w14:textId="77777777" w:rsidR="007C2DE5" w:rsidRPr="000B538F" w:rsidRDefault="007C2DE5" w:rsidP="007C2DE5">
            <w:pPr>
              <w:jc w:val="center"/>
              <w:rPr>
                <w:rFonts w:ascii="Garamond" w:hAnsi="Garamond" w:cs="Arial"/>
                <w:sz w:val="24"/>
                <w:szCs w:val="24"/>
              </w:rPr>
            </w:pPr>
            <w:r w:rsidRPr="000B538F">
              <w:rPr>
                <w:rFonts w:ascii="Garamond" w:hAnsi="Garamond" w:cs="Arial"/>
                <w:sz w:val="24"/>
                <w:szCs w:val="24"/>
              </w:rPr>
              <w:t>1 basisgraad</w:t>
            </w:r>
          </w:p>
        </w:tc>
        <w:tc>
          <w:tcPr>
            <w:tcW w:w="3070" w:type="dxa"/>
          </w:tcPr>
          <w:p w14:paraId="4059B279" w14:textId="77777777" w:rsidR="007C2DE5" w:rsidRPr="000B538F" w:rsidRDefault="007C2DE5" w:rsidP="007C2DE5">
            <w:pPr>
              <w:jc w:val="center"/>
              <w:rPr>
                <w:rFonts w:ascii="Garamond" w:hAnsi="Garamond" w:cs="Arial"/>
                <w:sz w:val="24"/>
                <w:szCs w:val="24"/>
              </w:rPr>
            </w:pPr>
            <w:r w:rsidRPr="000B538F">
              <w:rPr>
                <w:rFonts w:ascii="Garamond" w:hAnsi="Garamond" w:cs="Arial"/>
                <w:sz w:val="24"/>
                <w:szCs w:val="24"/>
              </w:rPr>
              <w:t>Av</w:t>
            </w:r>
          </w:p>
        </w:tc>
        <w:tc>
          <w:tcPr>
            <w:tcW w:w="3070" w:type="dxa"/>
          </w:tcPr>
          <w:p w14:paraId="4C20A439" w14:textId="77777777" w:rsidR="007C2DE5" w:rsidRPr="000B538F" w:rsidRDefault="007C2DE5" w:rsidP="007C2DE5">
            <w:pPr>
              <w:jc w:val="center"/>
              <w:rPr>
                <w:rFonts w:ascii="Garamond" w:hAnsi="Garamond" w:cs="Arial"/>
                <w:sz w:val="24"/>
                <w:szCs w:val="24"/>
              </w:rPr>
            </w:pPr>
            <w:r w:rsidRPr="000B538F">
              <w:rPr>
                <w:rFonts w:ascii="Garamond" w:hAnsi="Garamond" w:cs="Arial"/>
                <w:sz w:val="24"/>
                <w:szCs w:val="24"/>
              </w:rPr>
              <w:t>A1a-A2a-A3a</w:t>
            </w:r>
          </w:p>
        </w:tc>
      </w:tr>
      <w:tr w:rsidR="007C2DE5" w:rsidRPr="000B538F" w14:paraId="5D9BC5D4" w14:textId="77777777" w:rsidTr="00DD738F">
        <w:trPr>
          <w:jc w:val="center"/>
        </w:trPr>
        <w:tc>
          <w:tcPr>
            <w:tcW w:w="3070" w:type="dxa"/>
          </w:tcPr>
          <w:p w14:paraId="594BA657" w14:textId="77777777" w:rsidR="007C2DE5" w:rsidRPr="000B538F" w:rsidRDefault="007C2DE5" w:rsidP="007C2DE5">
            <w:pPr>
              <w:jc w:val="center"/>
              <w:rPr>
                <w:rFonts w:ascii="Garamond" w:hAnsi="Garamond" w:cs="Arial"/>
                <w:sz w:val="24"/>
                <w:szCs w:val="24"/>
              </w:rPr>
            </w:pPr>
            <w:r w:rsidRPr="000B538F">
              <w:rPr>
                <w:rFonts w:ascii="Garamond" w:hAnsi="Garamond" w:cs="Arial"/>
                <w:sz w:val="24"/>
                <w:szCs w:val="24"/>
              </w:rPr>
              <w:t>Hogere graad</w:t>
            </w:r>
          </w:p>
        </w:tc>
        <w:tc>
          <w:tcPr>
            <w:tcW w:w="3070" w:type="dxa"/>
          </w:tcPr>
          <w:p w14:paraId="46394454" w14:textId="77777777" w:rsidR="007C2DE5" w:rsidRPr="000B538F" w:rsidRDefault="007C2DE5" w:rsidP="007C2DE5">
            <w:pPr>
              <w:jc w:val="center"/>
              <w:rPr>
                <w:rFonts w:ascii="Garamond" w:hAnsi="Garamond" w:cs="Arial"/>
                <w:sz w:val="24"/>
                <w:szCs w:val="24"/>
              </w:rPr>
            </w:pPr>
            <w:r w:rsidRPr="000B538F">
              <w:rPr>
                <w:rFonts w:ascii="Garamond" w:hAnsi="Garamond" w:cs="Arial"/>
                <w:sz w:val="24"/>
                <w:szCs w:val="24"/>
              </w:rPr>
              <w:t>Ax</w:t>
            </w:r>
          </w:p>
        </w:tc>
        <w:tc>
          <w:tcPr>
            <w:tcW w:w="3070" w:type="dxa"/>
          </w:tcPr>
          <w:p w14:paraId="1DFF1380" w14:textId="77777777" w:rsidR="007C2DE5" w:rsidRPr="000B538F" w:rsidRDefault="007C2DE5" w:rsidP="007C2DE5">
            <w:pPr>
              <w:jc w:val="center"/>
              <w:rPr>
                <w:rFonts w:ascii="Garamond" w:hAnsi="Garamond" w:cs="Arial"/>
                <w:sz w:val="24"/>
                <w:szCs w:val="24"/>
              </w:rPr>
            </w:pPr>
            <w:r w:rsidRPr="000B538F">
              <w:rPr>
                <w:rFonts w:ascii="Garamond" w:hAnsi="Garamond" w:cs="Arial"/>
                <w:sz w:val="24"/>
                <w:szCs w:val="24"/>
              </w:rPr>
              <w:t>A4a-A4b</w:t>
            </w:r>
          </w:p>
        </w:tc>
      </w:tr>
      <w:tr w:rsidR="007C2DE5" w:rsidRPr="000B538F" w14:paraId="303CA34E" w14:textId="77777777" w:rsidTr="00DD738F">
        <w:trPr>
          <w:jc w:val="center"/>
        </w:trPr>
        <w:tc>
          <w:tcPr>
            <w:tcW w:w="3070" w:type="dxa"/>
          </w:tcPr>
          <w:p w14:paraId="3C0135ED" w14:textId="77777777" w:rsidR="007C2DE5" w:rsidRPr="000B538F" w:rsidRDefault="007C2DE5" w:rsidP="007C2DE5">
            <w:pPr>
              <w:jc w:val="center"/>
              <w:rPr>
                <w:rFonts w:ascii="Garamond" w:hAnsi="Garamond" w:cs="Arial"/>
                <w:sz w:val="24"/>
                <w:szCs w:val="24"/>
              </w:rPr>
            </w:pPr>
            <w:r w:rsidRPr="000B538F">
              <w:rPr>
                <w:rFonts w:ascii="Garamond" w:hAnsi="Garamond" w:cs="Arial"/>
                <w:sz w:val="24"/>
                <w:szCs w:val="24"/>
              </w:rPr>
              <w:t>Hogere graad</w:t>
            </w:r>
          </w:p>
        </w:tc>
        <w:tc>
          <w:tcPr>
            <w:tcW w:w="3070" w:type="dxa"/>
          </w:tcPr>
          <w:p w14:paraId="157E8BC2" w14:textId="77777777" w:rsidR="007C2DE5" w:rsidRPr="000B538F" w:rsidRDefault="007C2DE5" w:rsidP="007C2DE5">
            <w:pPr>
              <w:jc w:val="center"/>
              <w:rPr>
                <w:rFonts w:ascii="Garamond" w:hAnsi="Garamond" w:cs="Arial"/>
                <w:sz w:val="24"/>
                <w:szCs w:val="24"/>
              </w:rPr>
            </w:pPr>
            <w:proofErr w:type="spellStart"/>
            <w:r w:rsidRPr="000B538F">
              <w:rPr>
                <w:rFonts w:ascii="Garamond" w:hAnsi="Garamond" w:cs="Arial"/>
                <w:sz w:val="24"/>
                <w:szCs w:val="24"/>
              </w:rPr>
              <w:t>Ay</w:t>
            </w:r>
            <w:proofErr w:type="spellEnd"/>
          </w:p>
        </w:tc>
        <w:tc>
          <w:tcPr>
            <w:tcW w:w="3070" w:type="dxa"/>
          </w:tcPr>
          <w:p w14:paraId="32C44FF8" w14:textId="77777777" w:rsidR="007C2DE5" w:rsidRPr="000B538F" w:rsidRDefault="007C2DE5" w:rsidP="007C2DE5">
            <w:pPr>
              <w:jc w:val="center"/>
              <w:rPr>
                <w:rFonts w:ascii="Garamond" w:hAnsi="Garamond" w:cs="Arial"/>
                <w:sz w:val="24"/>
                <w:szCs w:val="24"/>
              </w:rPr>
            </w:pPr>
            <w:r w:rsidRPr="000B538F">
              <w:rPr>
                <w:rFonts w:ascii="Garamond" w:hAnsi="Garamond" w:cs="Arial"/>
                <w:sz w:val="24"/>
                <w:szCs w:val="24"/>
              </w:rPr>
              <w:t>A5a-A5b</w:t>
            </w:r>
          </w:p>
        </w:tc>
      </w:tr>
      <w:tr w:rsidR="00712FF1" w:rsidRPr="000B538F" w14:paraId="1D3297EA" w14:textId="77777777" w:rsidTr="00DD738F">
        <w:trPr>
          <w:jc w:val="center"/>
        </w:trPr>
        <w:tc>
          <w:tcPr>
            <w:tcW w:w="3070" w:type="dxa"/>
          </w:tcPr>
          <w:p w14:paraId="0A7A5EE4" w14:textId="50A21FAD" w:rsidR="00712FF1" w:rsidRPr="000B538F" w:rsidRDefault="00712FF1" w:rsidP="007C2DE5">
            <w:pPr>
              <w:jc w:val="center"/>
              <w:rPr>
                <w:rFonts w:ascii="Garamond" w:hAnsi="Garamond" w:cs="Arial"/>
                <w:sz w:val="24"/>
                <w:szCs w:val="24"/>
              </w:rPr>
            </w:pPr>
            <w:r w:rsidRPr="000B538F">
              <w:rPr>
                <w:rFonts w:ascii="Garamond" w:hAnsi="Garamond" w:cs="Arial"/>
                <w:sz w:val="24"/>
                <w:szCs w:val="24"/>
              </w:rPr>
              <w:t>Hogere graad</w:t>
            </w:r>
          </w:p>
        </w:tc>
        <w:tc>
          <w:tcPr>
            <w:tcW w:w="3070" w:type="dxa"/>
          </w:tcPr>
          <w:p w14:paraId="13970056" w14:textId="77421D2E" w:rsidR="00712FF1" w:rsidRPr="000B538F" w:rsidRDefault="00712FF1" w:rsidP="007C2DE5">
            <w:pPr>
              <w:jc w:val="center"/>
              <w:rPr>
                <w:rFonts w:ascii="Garamond" w:hAnsi="Garamond" w:cs="Arial"/>
                <w:sz w:val="24"/>
                <w:szCs w:val="24"/>
              </w:rPr>
            </w:pPr>
            <w:proofErr w:type="spellStart"/>
            <w:r w:rsidRPr="000B538F">
              <w:rPr>
                <w:rFonts w:ascii="Garamond" w:hAnsi="Garamond" w:cs="Arial"/>
                <w:sz w:val="24"/>
                <w:szCs w:val="24"/>
              </w:rPr>
              <w:t>Ayb</w:t>
            </w:r>
            <w:proofErr w:type="spellEnd"/>
          </w:p>
        </w:tc>
        <w:tc>
          <w:tcPr>
            <w:tcW w:w="3070" w:type="dxa"/>
          </w:tcPr>
          <w:p w14:paraId="22F49CDD" w14:textId="23DA729D" w:rsidR="00712FF1" w:rsidRPr="000B538F" w:rsidRDefault="00712FF1" w:rsidP="007C2DE5">
            <w:pPr>
              <w:jc w:val="center"/>
              <w:rPr>
                <w:rFonts w:ascii="Garamond" w:hAnsi="Garamond" w:cs="Arial"/>
                <w:sz w:val="24"/>
                <w:szCs w:val="24"/>
              </w:rPr>
            </w:pPr>
            <w:r w:rsidRPr="000B538F">
              <w:rPr>
                <w:rFonts w:ascii="Garamond" w:hAnsi="Garamond" w:cs="Arial"/>
                <w:sz w:val="24"/>
                <w:szCs w:val="24"/>
              </w:rPr>
              <w:t>A9a-A9b</w:t>
            </w:r>
          </w:p>
        </w:tc>
      </w:tr>
    </w:tbl>
    <w:p w14:paraId="2151A262" w14:textId="77777777" w:rsidR="007C2DE5" w:rsidRPr="000B538F" w:rsidRDefault="007C2DE5" w:rsidP="007C2DE5">
      <w:pPr>
        <w:pStyle w:val="StandaardUitvullen"/>
        <w:spacing w:before="120"/>
        <w:ind w:left="709"/>
        <w:rPr>
          <w:rFonts w:ascii="Garamond" w:hAnsi="Garamond"/>
          <w:sz w:val="24"/>
          <w:szCs w:val="24"/>
        </w:rPr>
      </w:pPr>
      <w:r w:rsidRPr="000B538F">
        <w:rPr>
          <w:rFonts w:ascii="Garamond" w:hAnsi="Garamond"/>
          <w:sz w:val="24"/>
          <w:szCs w:val="24"/>
        </w:rPr>
        <w:t xml:space="preserve">De salarisschaal van de </w:t>
      </w:r>
      <w:r w:rsidR="00DD738F" w:rsidRPr="000B538F">
        <w:rPr>
          <w:rFonts w:ascii="Garamond" w:hAnsi="Garamond"/>
          <w:sz w:val="24"/>
          <w:szCs w:val="24"/>
        </w:rPr>
        <w:t>algemeen directeur</w:t>
      </w:r>
      <w:r w:rsidRPr="000B538F">
        <w:rPr>
          <w:rFonts w:ascii="Garamond" w:hAnsi="Garamond"/>
          <w:sz w:val="24"/>
          <w:szCs w:val="24"/>
        </w:rPr>
        <w:t xml:space="preserve"> is de hoogste salarisschaal binnen de organisatie.</w:t>
      </w:r>
    </w:p>
    <w:p w14:paraId="53CF422C" w14:textId="77777777" w:rsidR="007C2DE5" w:rsidRPr="000B538F" w:rsidRDefault="007C2DE5" w:rsidP="007C2DE5">
      <w:pPr>
        <w:pStyle w:val="Opmaakprofiel5"/>
        <w:rPr>
          <w:rFonts w:ascii="Garamond" w:hAnsi="Garamond"/>
          <w:sz w:val="24"/>
          <w:szCs w:val="24"/>
          <w:u w:val="single"/>
        </w:rPr>
      </w:pPr>
      <w:r w:rsidRPr="000B538F">
        <w:rPr>
          <w:rFonts w:ascii="Garamond" w:hAnsi="Garamond"/>
          <w:sz w:val="24"/>
          <w:szCs w:val="24"/>
          <w:u w:val="single"/>
        </w:rPr>
        <w:t>Art. 1</w:t>
      </w:r>
      <w:r w:rsidR="00DD738F" w:rsidRPr="000B538F">
        <w:rPr>
          <w:rFonts w:ascii="Garamond" w:hAnsi="Garamond"/>
          <w:sz w:val="24"/>
          <w:szCs w:val="24"/>
          <w:u w:val="single"/>
        </w:rPr>
        <w:t>6</w:t>
      </w:r>
      <w:r w:rsidR="00D14A08" w:rsidRPr="000B538F">
        <w:rPr>
          <w:rFonts w:ascii="Garamond" w:hAnsi="Garamond"/>
          <w:sz w:val="24"/>
          <w:szCs w:val="24"/>
          <w:u w:val="single"/>
        </w:rPr>
        <w:t>4</w:t>
      </w:r>
      <w:r w:rsidRPr="000B538F">
        <w:rPr>
          <w:rFonts w:ascii="Garamond" w:hAnsi="Garamond"/>
          <w:sz w:val="24"/>
          <w:szCs w:val="24"/>
          <w:u w:val="single"/>
        </w:rPr>
        <w:t>.</w:t>
      </w:r>
    </w:p>
    <w:p w14:paraId="512A7125" w14:textId="77777777" w:rsidR="007C2DE5" w:rsidRPr="000B538F" w:rsidRDefault="007C2DE5" w:rsidP="007C2DE5">
      <w:pPr>
        <w:pStyle w:val="StandaardUitvullen"/>
        <w:ind w:left="709"/>
        <w:rPr>
          <w:rFonts w:ascii="Garamond" w:hAnsi="Garamond"/>
          <w:i/>
          <w:sz w:val="24"/>
          <w:szCs w:val="24"/>
        </w:rPr>
      </w:pPr>
      <w:r w:rsidRPr="000B538F">
        <w:rPr>
          <w:rFonts w:ascii="Garamond" w:hAnsi="Garamond"/>
          <w:sz w:val="24"/>
          <w:szCs w:val="24"/>
        </w:rPr>
        <w:t>Het personeelslid wordt bezoldigd in de salarisschaal die verbonden is aan zijn graad, zoals bepaald in artikel 1</w:t>
      </w:r>
      <w:r w:rsidR="00DD738F" w:rsidRPr="000B538F">
        <w:rPr>
          <w:rFonts w:ascii="Garamond" w:hAnsi="Garamond"/>
          <w:sz w:val="24"/>
          <w:szCs w:val="24"/>
        </w:rPr>
        <w:t>6</w:t>
      </w:r>
      <w:r w:rsidR="00F57E55" w:rsidRPr="000B538F">
        <w:rPr>
          <w:rFonts w:ascii="Garamond" w:hAnsi="Garamond"/>
          <w:sz w:val="24"/>
          <w:szCs w:val="24"/>
        </w:rPr>
        <w:t>3</w:t>
      </w:r>
      <w:r w:rsidRPr="000B538F">
        <w:rPr>
          <w:rFonts w:ascii="Garamond" w:hAnsi="Garamond"/>
          <w:sz w:val="24"/>
          <w:szCs w:val="24"/>
        </w:rPr>
        <w:t>.</w:t>
      </w:r>
    </w:p>
    <w:p w14:paraId="64436624" w14:textId="77777777" w:rsidR="007C2DE5" w:rsidRPr="000B538F" w:rsidRDefault="007C2DE5" w:rsidP="007C2DE5">
      <w:pPr>
        <w:pStyle w:val="StandaardUitvullen"/>
        <w:ind w:left="709"/>
        <w:rPr>
          <w:rFonts w:ascii="Garamond" w:hAnsi="Garamond"/>
          <w:sz w:val="24"/>
          <w:szCs w:val="24"/>
        </w:rPr>
      </w:pPr>
      <w:r w:rsidRPr="000B538F">
        <w:rPr>
          <w:rFonts w:ascii="Garamond" w:hAnsi="Garamond"/>
          <w:sz w:val="24"/>
          <w:szCs w:val="24"/>
        </w:rPr>
        <w:t>Het personeelslid ontvangt het salaris dat overeenstemt met zijn geldelijke anciënniteit. De geldelijke anciënniteit bestaat uit het aantal dienstjaren dat in aanmerking wordt genomen voor de berekening van het salaris.</w:t>
      </w:r>
    </w:p>
    <w:p w14:paraId="08B25AC8" w14:textId="77777777" w:rsidR="007C2DE5" w:rsidRPr="000B538F" w:rsidRDefault="007C2DE5" w:rsidP="007C2DE5">
      <w:pPr>
        <w:pStyle w:val="StandaardUitvullen"/>
        <w:ind w:left="709"/>
        <w:rPr>
          <w:rFonts w:ascii="Garamond" w:hAnsi="Garamond"/>
          <w:sz w:val="24"/>
          <w:szCs w:val="24"/>
        </w:rPr>
      </w:pPr>
      <w:r w:rsidRPr="000B538F">
        <w:rPr>
          <w:rFonts w:ascii="Garamond" w:hAnsi="Garamond"/>
          <w:sz w:val="24"/>
          <w:szCs w:val="24"/>
        </w:rPr>
        <w:t>Het personeelslid dat geen recht heeft op het meerekenen van vroegere diensten, ontvangt het beginsalaris van de eerste salarisschaal van de functionele loopbaan die verbonden is aan zijn graad.</w:t>
      </w:r>
    </w:p>
    <w:p w14:paraId="3D516D1E" w14:textId="77777777" w:rsidR="007C2DE5" w:rsidRPr="000B538F" w:rsidRDefault="007C2DE5" w:rsidP="007C2DE5">
      <w:pPr>
        <w:pStyle w:val="StandaardUitvullen"/>
        <w:ind w:left="709"/>
        <w:rPr>
          <w:rFonts w:ascii="Garamond" w:hAnsi="Garamond"/>
          <w:sz w:val="24"/>
          <w:szCs w:val="24"/>
        </w:rPr>
      </w:pPr>
      <w:r w:rsidRPr="000B538F">
        <w:rPr>
          <w:rFonts w:ascii="Garamond" w:hAnsi="Garamond"/>
          <w:sz w:val="24"/>
          <w:szCs w:val="24"/>
        </w:rPr>
        <w:t>Het salaris van een deeltijds personeelslid wordt vastgesteld in verhouding tot zijn prestaties.</w:t>
      </w:r>
    </w:p>
    <w:p w14:paraId="77D3F628" w14:textId="2D1FDFE4" w:rsidR="007C2DE5" w:rsidRPr="000B538F" w:rsidRDefault="007C2DE5" w:rsidP="007C2DE5">
      <w:pPr>
        <w:pStyle w:val="StandaardUitvullen"/>
        <w:ind w:left="709"/>
        <w:rPr>
          <w:rFonts w:ascii="Garamond" w:hAnsi="Garamond"/>
          <w:sz w:val="24"/>
          <w:szCs w:val="24"/>
        </w:rPr>
      </w:pPr>
      <w:r w:rsidRPr="000B538F">
        <w:rPr>
          <w:rFonts w:ascii="Garamond" w:hAnsi="Garamond"/>
          <w:sz w:val="24"/>
          <w:szCs w:val="24"/>
        </w:rPr>
        <w:t>Het uitvoerend orgaan van het bestuur of, als hij daartoe door de raad</w:t>
      </w:r>
      <w:r w:rsidRPr="000B538F">
        <w:rPr>
          <w:rFonts w:ascii="Garamond" w:hAnsi="Garamond"/>
          <w:i/>
          <w:sz w:val="24"/>
          <w:szCs w:val="24"/>
        </w:rPr>
        <w:t xml:space="preserve"> </w:t>
      </w:r>
      <w:r w:rsidRPr="000B538F">
        <w:rPr>
          <w:rFonts w:ascii="Garamond" w:hAnsi="Garamond"/>
          <w:sz w:val="24"/>
          <w:szCs w:val="24"/>
        </w:rPr>
        <w:t xml:space="preserve">in het kader van het dagelijks personeelsbeheer </w:t>
      </w:r>
      <w:r w:rsidRPr="005A2C2B">
        <w:rPr>
          <w:rFonts w:ascii="Garamond" w:hAnsi="Garamond"/>
          <w:sz w:val="24"/>
          <w:szCs w:val="24"/>
        </w:rPr>
        <w:t xml:space="preserve">gemachtigd is, </w:t>
      </w:r>
      <w:r w:rsidR="005A3272" w:rsidRPr="005A2C2B">
        <w:rPr>
          <w:rFonts w:ascii="Garamond" w:hAnsi="Garamond"/>
          <w:sz w:val="24"/>
          <w:szCs w:val="24"/>
        </w:rPr>
        <w:t>de algemeen directeur</w:t>
      </w:r>
      <w:r w:rsidRPr="005A2C2B">
        <w:rPr>
          <w:rFonts w:ascii="Garamond" w:hAnsi="Garamond"/>
          <w:sz w:val="24"/>
          <w:szCs w:val="24"/>
        </w:rPr>
        <w:t>,</w:t>
      </w:r>
      <w:r w:rsidRPr="005A2C2B">
        <w:rPr>
          <w:rFonts w:ascii="Garamond" w:hAnsi="Garamond"/>
          <w:i/>
          <w:sz w:val="24"/>
          <w:szCs w:val="24"/>
        </w:rPr>
        <w:t xml:space="preserve"> </w:t>
      </w:r>
      <w:r w:rsidRPr="005A2C2B">
        <w:rPr>
          <w:rFonts w:ascii="Garamond" w:hAnsi="Garamond"/>
          <w:sz w:val="24"/>
          <w:szCs w:val="24"/>
        </w:rPr>
        <w:t>stelt</w:t>
      </w:r>
      <w:r w:rsidRPr="000B538F">
        <w:rPr>
          <w:rFonts w:ascii="Garamond" w:hAnsi="Garamond"/>
          <w:sz w:val="24"/>
          <w:szCs w:val="24"/>
        </w:rPr>
        <w:t xml:space="preserve"> het individuele jaarsalaris van de personeelsleden vast.</w:t>
      </w:r>
    </w:p>
    <w:p w14:paraId="199749B4" w14:textId="77777777" w:rsidR="007C2DE5" w:rsidRPr="000B538F" w:rsidRDefault="007C2DE5" w:rsidP="007C2DE5">
      <w:pPr>
        <w:pStyle w:val="Kop2"/>
        <w:rPr>
          <w:rFonts w:ascii="Garamond" w:hAnsi="Garamond"/>
          <w:szCs w:val="24"/>
        </w:rPr>
      </w:pPr>
      <w:r w:rsidRPr="000B538F">
        <w:rPr>
          <w:rFonts w:ascii="Garamond" w:hAnsi="Garamond"/>
          <w:szCs w:val="24"/>
        </w:rPr>
        <w:br w:type="page"/>
      </w:r>
      <w:bookmarkStart w:id="207" w:name="_Toc501609607"/>
      <w:bookmarkStart w:id="208" w:name="_Toc85631140"/>
      <w:r w:rsidRPr="000B538F">
        <w:rPr>
          <w:rFonts w:ascii="Garamond" w:hAnsi="Garamond"/>
          <w:szCs w:val="24"/>
        </w:rPr>
        <w:t>Hoofdstuk ii. de toekenning van periodieke salarisverhogingen door de opbouw van geldelijke anciëniteit</w:t>
      </w:r>
      <w:bookmarkEnd w:id="207"/>
      <w:bookmarkEnd w:id="208"/>
    </w:p>
    <w:p w14:paraId="5BF34AE4" w14:textId="77777777" w:rsidR="007C2DE5" w:rsidRPr="000B538F" w:rsidRDefault="007C2DE5" w:rsidP="007C2DE5">
      <w:pPr>
        <w:pStyle w:val="Kop3"/>
        <w:rPr>
          <w:rFonts w:ascii="Garamond" w:hAnsi="Garamond"/>
          <w:szCs w:val="24"/>
        </w:rPr>
      </w:pPr>
      <w:bookmarkStart w:id="209" w:name="_Toc501609608"/>
      <w:bookmarkStart w:id="210" w:name="_Toc85631141"/>
      <w:r w:rsidRPr="000B538F">
        <w:rPr>
          <w:rFonts w:ascii="Garamond" w:hAnsi="Garamond"/>
          <w:szCs w:val="24"/>
        </w:rPr>
        <w:t>Afdeling 1. Diensten bij een overheid</w:t>
      </w:r>
      <w:bookmarkEnd w:id="209"/>
      <w:bookmarkEnd w:id="210"/>
    </w:p>
    <w:p w14:paraId="1F8CF821" w14:textId="77777777" w:rsidR="007C2DE5" w:rsidRPr="000B538F" w:rsidRDefault="007C2DE5" w:rsidP="007C2DE5">
      <w:pPr>
        <w:pStyle w:val="Opmaakprofiel5"/>
        <w:rPr>
          <w:rFonts w:ascii="Garamond" w:hAnsi="Garamond"/>
          <w:sz w:val="24"/>
          <w:szCs w:val="24"/>
          <w:u w:val="single"/>
        </w:rPr>
      </w:pPr>
      <w:r w:rsidRPr="000B538F">
        <w:rPr>
          <w:rFonts w:ascii="Garamond" w:hAnsi="Garamond"/>
          <w:sz w:val="24"/>
          <w:szCs w:val="24"/>
          <w:u w:val="single"/>
        </w:rPr>
        <w:t>Art. 1</w:t>
      </w:r>
      <w:r w:rsidR="00FB45AE" w:rsidRPr="000B538F">
        <w:rPr>
          <w:rFonts w:ascii="Garamond" w:hAnsi="Garamond"/>
          <w:sz w:val="24"/>
          <w:szCs w:val="24"/>
          <w:u w:val="single"/>
        </w:rPr>
        <w:t>6</w:t>
      </w:r>
      <w:r w:rsidR="00D14A08" w:rsidRPr="000B538F">
        <w:rPr>
          <w:rFonts w:ascii="Garamond" w:hAnsi="Garamond"/>
          <w:sz w:val="24"/>
          <w:szCs w:val="24"/>
          <w:u w:val="single"/>
        </w:rPr>
        <w:t>5</w:t>
      </w:r>
      <w:r w:rsidRPr="000B538F">
        <w:rPr>
          <w:rFonts w:ascii="Garamond" w:hAnsi="Garamond"/>
          <w:sz w:val="24"/>
          <w:szCs w:val="24"/>
          <w:u w:val="single"/>
        </w:rPr>
        <w:t>.</w:t>
      </w:r>
    </w:p>
    <w:p w14:paraId="7E17C1A8" w14:textId="77777777" w:rsidR="007C2DE5" w:rsidRPr="000B538F" w:rsidRDefault="007C2DE5" w:rsidP="007C2DE5">
      <w:pPr>
        <w:pStyle w:val="Plattetekst21"/>
        <w:ind w:left="720"/>
        <w:rPr>
          <w:rFonts w:ascii="Garamond" w:hAnsi="Garamond" w:cs="Arial"/>
          <w:sz w:val="24"/>
          <w:szCs w:val="24"/>
        </w:rPr>
      </w:pPr>
      <w:r w:rsidRPr="000B538F">
        <w:rPr>
          <w:rFonts w:ascii="Garamond" w:hAnsi="Garamond" w:cs="Arial"/>
          <w:sz w:val="24"/>
          <w:szCs w:val="24"/>
        </w:rPr>
        <w:t>Voor de toekenning van periodieke salarisverhogingen komen alleen de werkelijke diensten in statutair of contractueel verband in aanmerking die het personeelslid als titularis van een bezoldigde betrekking heeft geleverd in dienst van:</w:t>
      </w:r>
    </w:p>
    <w:p w14:paraId="706D48A8" w14:textId="77777777" w:rsidR="007C2DE5" w:rsidRPr="000B538F" w:rsidRDefault="007C2DE5" w:rsidP="007C2DE5">
      <w:pPr>
        <w:pStyle w:val="Plattetekst21"/>
        <w:spacing w:before="0" w:after="0"/>
        <w:ind w:left="426" w:hanging="426"/>
        <w:rPr>
          <w:rFonts w:ascii="Garamond" w:hAnsi="Garamond" w:cs="Arial"/>
          <w:sz w:val="24"/>
          <w:szCs w:val="24"/>
        </w:rPr>
      </w:pPr>
    </w:p>
    <w:p w14:paraId="2B895456" w14:textId="77777777" w:rsidR="007C2DE5" w:rsidRPr="000B538F" w:rsidRDefault="007C2DE5" w:rsidP="007C2DE5">
      <w:pPr>
        <w:pStyle w:val="Plattetekst21"/>
        <w:tabs>
          <w:tab w:val="left" w:pos="1440"/>
        </w:tabs>
        <w:spacing w:before="0" w:after="0"/>
        <w:ind w:left="2160" w:hanging="2160"/>
        <w:rPr>
          <w:rFonts w:ascii="Garamond" w:hAnsi="Garamond" w:cs="Arial"/>
          <w:sz w:val="24"/>
          <w:szCs w:val="24"/>
        </w:rPr>
      </w:pPr>
      <w:r w:rsidRPr="000B538F">
        <w:rPr>
          <w:rFonts w:ascii="Garamond" w:hAnsi="Garamond" w:cs="Arial"/>
          <w:sz w:val="24"/>
          <w:szCs w:val="24"/>
        </w:rPr>
        <w:tab/>
        <w:t>1°</w:t>
      </w:r>
      <w:r w:rsidRPr="000B538F">
        <w:rPr>
          <w:rFonts w:ascii="Garamond" w:hAnsi="Garamond" w:cs="Arial"/>
          <w:sz w:val="24"/>
          <w:szCs w:val="24"/>
        </w:rPr>
        <w:tab/>
        <w:t xml:space="preserve">de provincies, de gemeenten en de </w:t>
      </w:r>
      <w:proofErr w:type="spellStart"/>
      <w:r w:rsidRPr="000B538F">
        <w:rPr>
          <w:rFonts w:ascii="Garamond" w:hAnsi="Garamond" w:cs="Arial"/>
          <w:sz w:val="24"/>
          <w:szCs w:val="24"/>
        </w:rPr>
        <w:t>OCMW’s</w:t>
      </w:r>
      <w:proofErr w:type="spellEnd"/>
      <w:r w:rsidRPr="000B538F">
        <w:rPr>
          <w:rFonts w:ascii="Garamond" w:hAnsi="Garamond" w:cs="Arial"/>
          <w:sz w:val="24"/>
          <w:szCs w:val="24"/>
        </w:rPr>
        <w:t xml:space="preserve"> van België, de publiekrechtelijke verenigingen waarvan ze deel uitmaken en de instellingen die eronder ressorteren;</w:t>
      </w:r>
    </w:p>
    <w:p w14:paraId="4E753218" w14:textId="77777777" w:rsidR="007C2DE5" w:rsidRPr="000B538F" w:rsidRDefault="007C2DE5" w:rsidP="007C2DE5">
      <w:pPr>
        <w:pStyle w:val="Plattetekst21"/>
        <w:tabs>
          <w:tab w:val="left" w:pos="1440"/>
        </w:tabs>
        <w:spacing w:before="0" w:after="0"/>
        <w:ind w:left="2160" w:hanging="742"/>
        <w:rPr>
          <w:rFonts w:ascii="Garamond" w:hAnsi="Garamond" w:cs="Arial"/>
          <w:sz w:val="24"/>
          <w:szCs w:val="24"/>
        </w:rPr>
      </w:pPr>
      <w:r w:rsidRPr="000B538F">
        <w:rPr>
          <w:rFonts w:ascii="Garamond" w:hAnsi="Garamond" w:cs="Arial"/>
          <w:sz w:val="24"/>
          <w:szCs w:val="24"/>
        </w:rPr>
        <w:t>2°</w:t>
      </w:r>
      <w:r w:rsidRPr="000B538F">
        <w:rPr>
          <w:rFonts w:ascii="Garamond" w:hAnsi="Garamond" w:cs="Arial"/>
          <w:sz w:val="24"/>
          <w:szCs w:val="24"/>
        </w:rPr>
        <w:tab/>
        <w:t>de diensten en instellingen van de federale overheid, van de gemeenschappen en gewesten en de internationale instellingen waarvan ze lid zijn;</w:t>
      </w:r>
    </w:p>
    <w:p w14:paraId="010FAE2C" w14:textId="77777777" w:rsidR="007C2DE5" w:rsidRPr="000B538F" w:rsidRDefault="007C2DE5" w:rsidP="007C2DE5">
      <w:pPr>
        <w:pStyle w:val="Plattetekst21"/>
        <w:tabs>
          <w:tab w:val="left" w:pos="1440"/>
        </w:tabs>
        <w:spacing w:before="0" w:after="0"/>
        <w:ind w:left="2160" w:hanging="742"/>
        <w:rPr>
          <w:rFonts w:ascii="Garamond" w:hAnsi="Garamond" w:cs="Arial"/>
          <w:sz w:val="24"/>
          <w:szCs w:val="24"/>
        </w:rPr>
      </w:pPr>
      <w:r w:rsidRPr="000B538F">
        <w:rPr>
          <w:rFonts w:ascii="Garamond" w:hAnsi="Garamond" w:cs="Arial"/>
          <w:sz w:val="24"/>
          <w:szCs w:val="24"/>
        </w:rPr>
        <w:t>3°</w:t>
      </w:r>
      <w:r w:rsidRPr="000B538F">
        <w:rPr>
          <w:rFonts w:ascii="Garamond" w:hAnsi="Garamond" w:cs="Arial"/>
          <w:sz w:val="24"/>
          <w:szCs w:val="24"/>
        </w:rPr>
        <w:tab/>
        <w:t>de diensten en instellingen en de lokale overheden van een lidstaat van de Europese Unie of van de Europese Economische Ruimte;</w:t>
      </w:r>
    </w:p>
    <w:p w14:paraId="51996D3B" w14:textId="77777777" w:rsidR="007C2DE5" w:rsidRPr="000B538F" w:rsidRDefault="007C2DE5" w:rsidP="007C2DE5">
      <w:pPr>
        <w:pStyle w:val="Plattetekst21"/>
        <w:tabs>
          <w:tab w:val="left" w:pos="1440"/>
        </w:tabs>
        <w:spacing w:before="0" w:after="0"/>
        <w:ind w:left="2160" w:hanging="2160"/>
        <w:rPr>
          <w:rFonts w:ascii="Garamond" w:hAnsi="Garamond" w:cs="Arial"/>
          <w:sz w:val="24"/>
          <w:szCs w:val="24"/>
        </w:rPr>
      </w:pPr>
      <w:r w:rsidRPr="000B538F">
        <w:rPr>
          <w:rFonts w:ascii="Garamond" w:hAnsi="Garamond" w:cs="Arial"/>
          <w:sz w:val="24"/>
          <w:szCs w:val="24"/>
        </w:rPr>
        <w:tab/>
        <w:t>4°</w:t>
      </w:r>
      <w:r w:rsidRPr="000B538F">
        <w:rPr>
          <w:rFonts w:ascii="Garamond" w:hAnsi="Garamond" w:cs="Arial"/>
          <w:sz w:val="24"/>
          <w:szCs w:val="24"/>
        </w:rPr>
        <w:tab/>
        <w:t>de gesubsidieerde vrije onderwijsinstellingen of de gesubsidieerde vrije centra voor leerlingenbegeleiding;</w:t>
      </w:r>
    </w:p>
    <w:p w14:paraId="06004076" w14:textId="77777777" w:rsidR="007C2DE5" w:rsidRPr="000B538F" w:rsidRDefault="007C2DE5" w:rsidP="007C2DE5">
      <w:pPr>
        <w:pStyle w:val="Plattetekst21"/>
        <w:tabs>
          <w:tab w:val="left" w:pos="1440"/>
        </w:tabs>
        <w:spacing w:before="0" w:after="0"/>
        <w:ind w:left="2160" w:hanging="2160"/>
        <w:rPr>
          <w:rFonts w:ascii="Garamond" w:hAnsi="Garamond" w:cs="Arial"/>
          <w:sz w:val="24"/>
          <w:szCs w:val="24"/>
        </w:rPr>
      </w:pPr>
      <w:r w:rsidRPr="000B538F">
        <w:rPr>
          <w:rFonts w:ascii="Garamond" w:hAnsi="Garamond" w:cs="Arial"/>
          <w:sz w:val="24"/>
          <w:szCs w:val="24"/>
        </w:rPr>
        <w:tab/>
        <w:t>5°</w:t>
      </w:r>
      <w:r w:rsidRPr="000B538F">
        <w:rPr>
          <w:rFonts w:ascii="Garamond" w:hAnsi="Garamond" w:cs="Arial"/>
          <w:sz w:val="24"/>
          <w:szCs w:val="24"/>
        </w:rPr>
        <w:tab/>
        <w:t>de publiekrechtelijke en vrije universiteiten;</w:t>
      </w:r>
    </w:p>
    <w:p w14:paraId="52B5AD82" w14:textId="77777777" w:rsidR="007C2DE5" w:rsidRPr="000B538F" w:rsidRDefault="007C2DE5" w:rsidP="007C2DE5">
      <w:pPr>
        <w:pStyle w:val="Plattetekst21"/>
        <w:tabs>
          <w:tab w:val="left" w:pos="1440"/>
        </w:tabs>
        <w:spacing w:before="0" w:after="0"/>
        <w:ind w:left="2127" w:hanging="709"/>
        <w:rPr>
          <w:rFonts w:ascii="Garamond" w:hAnsi="Garamond" w:cs="Arial"/>
          <w:sz w:val="24"/>
          <w:szCs w:val="24"/>
        </w:rPr>
      </w:pPr>
      <w:r w:rsidRPr="000B538F">
        <w:rPr>
          <w:rFonts w:ascii="Garamond" w:hAnsi="Garamond" w:cs="Arial"/>
          <w:sz w:val="24"/>
          <w:szCs w:val="24"/>
        </w:rPr>
        <w:t>6°</w:t>
      </w:r>
      <w:r w:rsidRPr="000B538F">
        <w:rPr>
          <w:rFonts w:ascii="Garamond" w:hAnsi="Garamond" w:cs="Arial"/>
          <w:sz w:val="24"/>
          <w:szCs w:val="24"/>
        </w:rPr>
        <w:tab/>
        <w:t>elke ander instelling naar Belgisch recht of naar het recht van een lidstaat van de Europese Economische Ruimte die beantwoordt aan collectieve behoeften van algemeen of lokaal belang, en waarbij in de oprichting of bijzondere leiding ervan het overwicht van de overheid tot uiting komt.</w:t>
      </w:r>
    </w:p>
    <w:p w14:paraId="1ECE2860" w14:textId="77777777" w:rsidR="007C2DE5" w:rsidRPr="000B538F" w:rsidRDefault="007C2DE5" w:rsidP="007C2DE5">
      <w:pPr>
        <w:pStyle w:val="Opmaakprofiel5"/>
        <w:rPr>
          <w:rFonts w:ascii="Garamond" w:hAnsi="Garamond"/>
          <w:sz w:val="24"/>
          <w:szCs w:val="24"/>
          <w:u w:val="single"/>
        </w:rPr>
      </w:pPr>
      <w:r w:rsidRPr="000B538F">
        <w:rPr>
          <w:rFonts w:ascii="Garamond" w:hAnsi="Garamond"/>
          <w:sz w:val="24"/>
          <w:szCs w:val="24"/>
          <w:u w:val="single"/>
        </w:rPr>
        <w:t>Art. 1</w:t>
      </w:r>
      <w:r w:rsidR="00FB45AE" w:rsidRPr="000B538F">
        <w:rPr>
          <w:rFonts w:ascii="Garamond" w:hAnsi="Garamond"/>
          <w:sz w:val="24"/>
          <w:szCs w:val="24"/>
          <w:u w:val="single"/>
        </w:rPr>
        <w:t>6</w:t>
      </w:r>
      <w:r w:rsidR="00D14A08" w:rsidRPr="000B538F">
        <w:rPr>
          <w:rFonts w:ascii="Garamond" w:hAnsi="Garamond"/>
          <w:sz w:val="24"/>
          <w:szCs w:val="24"/>
          <w:u w:val="single"/>
        </w:rPr>
        <w:t>6</w:t>
      </w:r>
      <w:r w:rsidRPr="000B538F">
        <w:rPr>
          <w:rFonts w:ascii="Garamond" w:hAnsi="Garamond"/>
          <w:sz w:val="24"/>
          <w:szCs w:val="24"/>
          <w:u w:val="single"/>
        </w:rPr>
        <w:t>.</w:t>
      </w:r>
    </w:p>
    <w:p w14:paraId="65EF9DAD" w14:textId="1C24A339" w:rsidR="007C2DE5" w:rsidRDefault="007C2DE5" w:rsidP="007C2DE5">
      <w:pPr>
        <w:pStyle w:val="Plattetekst21"/>
        <w:tabs>
          <w:tab w:val="left" w:pos="1440"/>
        </w:tabs>
        <w:ind w:left="709"/>
        <w:rPr>
          <w:rFonts w:ascii="Garamond" w:hAnsi="Garamond" w:cs="Arial"/>
          <w:sz w:val="24"/>
          <w:szCs w:val="24"/>
        </w:rPr>
      </w:pPr>
      <w:r w:rsidRPr="000B538F">
        <w:rPr>
          <w:rFonts w:ascii="Garamond" w:hAnsi="Garamond"/>
          <w:sz w:val="24"/>
          <w:szCs w:val="24"/>
        </w:rPr>
        <w:t>Voor de toepassing van artikel 1</w:t>
      </w:r>
      <w:r w:rsidR="00FB45AE" w:rsidRPr="000B538F">
        <w:rPr>
          <w:rFonts w:ascii="Garamond" w:hAnsi="Garamond"/>
          <w:sz w:val="24"/>
          <w:szCs w:val="24"/>
        </w:rPr>
        <w:t>6</w:t>
      </w:r>
      <w:r w:rsidR="00F57E55" w:rsidRPr="000B538F">
        <w:rPr>
          <w:rFonts w:ascii="Garamond" w:hAnsi="Garamond"/>
          <w:sz w:val="24"/>
          <w:szCs w:val="24"/>
        </w:rPr>
        <w:t>5</w:t>
      </w:r>
      <w:r w:rsidRPr="000B538F">
        <w:rPr>
          <w:rFonts w:ascii="Garamond" w:hAnsi="Garamond"/>
          <w:b/>
          <w:sz w:val="24"/>
          <w:szCs w:val="24"/>
        </w:rPr>
        <w:t xml:space="preserve"> </w:t>
      </w:r>
      <w:r w:rsidRPr="000B538F">
        <w:rPr>
          <w:rFonts w:ascii="Garamond" w:hAnsi="Garamond" w:cs="Arial"/>
          <w:sz w:val="24"/>
          <w:szCs w:val="24"/>
        </w:rPr>
        <w:t>wordt onder werkelijke diensten verstaan: alle diensten die recht geven op een salaris of die bij ontstentenis van een salaris krachtens de rechtspositieregeling toch in aanmerking worden genomen voor de vaststelling van het salaris.</w:t>
      </w:r>
    </w:p>
    <w:p w14:paraId="23F86C8A" w14:textId="77777777" w:rsidR="0035007B" w:rsidRPr="0035007B" w:rsidRDefault="0035007B" w:rsidP="0035007B">
      <w:pPr>
        <w:pStyle w:val="Plattetekst21"/>
        <w:tabs>
          <w:tab w:val="left" w:pos="1440"/>
        </w:tabs>
        <w:ind w:left="709"/>
        <w:rPr>
          <w:rFonts w:ascii="Garamond" w:hAnsi="Garamond" w:cs="Arial"/>
          <w:sz w:val="24"/>
          <w:szCs w:val="24"/>
        </w:rPr>
      </w:pPr>
      <w:r w:rsidRPr="0035007B">
        <w:rPr>
          <w:rFonts w:ascii="Garamond" w:hAnsi="Garamond" w:cs="Arial"/>
          <w:sz w:val="24"/>
          <w:szCs w:val="24"/>
          <w:highlight w:val="yellow"/>
        </w:rPr>
        <w:t>Met deze diensten worden de periodes die de Rijksdienst voor Arbeidsvoorziening erkent als tijdelijke werkloosheid wegens overmacht ten gevolge van de pandemie, veroorzaakt door COVID-19, gelijkgesteld.</w:t>
      </w:r>
    </w:p>
    <w:p w14:paraId="3480D588" w14:textId="77777777" w:rsidR="00FB45AE" w:rsidRPr="000B538F" w:rsidRDefault="00FB45AE" w:rsidP="00FB45AE">
      <w:pPr>
        <w:pStyle w:val="Opmaakprofiel5"/>
        <w:rPr>
          <w:rFonts w:ascii="Garamond" w:hAnsi="Garamond"/>
          <w:sz w:val="24"/>
          <w:szCs w:val="24"/>
          <w:u w:val="single"/>
        </w:rPr>
      </w:pPr>
      <w:r w:rsidRPr="000B538F">
        <w:rPr>
          <w:rFonts w:ascii="Garamond" w:hAnsi="Garamond"/>
          <w:sz w:val="24"/>
          <w:szCs w:val="24"/>
          <w:u w:val="single"/>
        </w:rPr>
        <w:t>Art. 16</w:t>
      </w:r>
      <w:r w:rsidR="00D14A08" w:rsidRPr="000B538F">
        <w:rPr>
          <w:rFonts w:ascii="Garamond" w:hAnsi="Garamond"/>
          <w:sz w:val="24"/>
          <w:szCs w:val="24"/>
          <w:u w:val="single"/>
        </w:rPr>
        <w:t>7</w:t>
      </w:r>
      <w:r w:rsidRPr="000B538F">
        <w:rPr>
          <w:rFonts w:ascii="Garamond" w:hAnsi="Garamond"/>
          <w:sz w:val="24"/>
          <w:szCs w:val="24"/>
          <w:u w:val="single"/>
        </w:rPr>
        <w:t>.</w:t>
      </w:r>
    </w:p>
    <w:p w14:paraId="4D8C9A85" w14:textId="77777777" w:rsidR="00FB45AE" w:rsidRPr="000B538F" w:rsidRDefault="00FB45AE" w:rsidP="00FB45AE">
      <w:pPr>
        <w:pStyle w:val="StandaardUitvullen"/>
        <w:ind w:left="1418" w:hanging="709"/>
        <w:rPr>
          <w:rFonts w:ascii="Garamond" w:hAnsi="Garamond"/>
          <w:sz w:val="24"/>
          <w:szCs w:val="24"/>
        </w:rPr>
      </w:pPr>
      <w:r w:rsidRPr="000B538F">
        <w:rPr>
          <w:rFonts w:ascii="Garamond" w:hAnsi="Garamond"/>
          <w:sz w:val="24"/>
          <w:szCs w:val="24"/>
        </w:rPr>
        <w:t xml:space="preserve">§1 </w:t>
      </w:r>
      <w:r w:rsidRPr="000B538F">
        <w:rPr>
          <w:rFonts w:ascii="Garamond" w:hAnsi="Garamond"/>
          <w:sz w:val="24"/>
          <w:szCs w:val="24"/>
        </w:rPr>
        <w:tab/>
        <w:t>Contractuelen, in dienst van het eigen bestuur, die in vast verband worden aangesteld, behouden de verworven totale geldelijke anciënniteit. Indien het om dezelfde of een gelijkaardige functie gaat behouden zij, eveneens hun schaal en schaalanciënniteit, ook tijdens de proeftijd</w:t>
      </w:r>
      <w:r w:rsidR="001E351F" w:rsidRPr="000B538F">
        <w:rPr>
          <w:rFonts w:ascii="Garamond" w:hAnsi="Garamond"/>
          <w:sz w:val="24"/>
          <w:szCs w:val="24"/>
        </w:rPr>
        <w:t>.</w:t>
      </w:r>
    </w:p>
    <w:p w14:paraId="2610D189" w14:textId="77777777" w:rsidR="00FB45AE" w:rsidRPr="000B538F" w:rsidRDefault="00FB45AE" w:rsidP="00FB45AE">
      <w:pPr>
        <w:pStyle w:val="StandaardUitvullen"/>
        <w:ind w:left="1418" w:hanging="709"/>
        <w:rPr>
          <w:rFonts w:ascii="Garamond" w:hAnsi="Garamond"/>
          <w:sz w:val="24"/>
          <w:szCs w:val="24"/>
        </w:rPr>
      </w:pPr>
      <w:r w:rsidRPr="000B538F">
        <w:rPr>
          <w:rFonts w:ascii="Garamond" w:hAnsi="Garamond"/>
          <w:sz w:val="24"/>
          <w:szCs w:val="24"/>
        </w:rPr>
        <w:t xml:space="preserve">§2 </w:t>
      </w:r>
      <w:r w:rsidRPr="000B538F">
        <w:rPr>
          <w:rFonts w:ascii="Garamond" w:hAnsi="Garamond"/>
          <w:sz w:val="24"/>
          <w:szCs w:val="24"/>
        </w:rPr>
        <w:tab/>
        <w:t xml:space="preserve">Op contractuelen, in dienst van het eigen bestuur, die na een aanwervings- of bevorderingsprocedure worden aangesteld in een functie van een hoger niveau, is </w:t>
      </w:r>
      <w:r w:rsidR="00AC6E3A" w:rsidRPr="000B538F">
        <w:rPr>
          <w:rFonts w:ascii="Garamond" w:hAnsi="Garamond"/>
          <w:sz w:val="24"/>
          <w:szCs w:val="24"/>
        </w:rPr>
        <w:t>artikel</w:t>
      </w:r>
      <w:r w:rsidRPr="000B538F">
        <w:rPr>
          <w:rFonts w:ascii="Garamond" w:hAnsi="Garamond"/>
          <w:sz w:val="24"/>
          <w:szCs w:val="24"/>
        </w:rPr>
        <w:t xml:space="preserve"> 17</w:t>
      </w:r>
      <w:r w:rsidR="00F57E55" w:rsidRPr="000B538F">
        <w:rPr>
          <w:rFonts w:ascii="Garamond" w:hAnsi="Garamond"/>
          <w:sz w:val="24"/>
          <w:szCs w:val="24"/>
        </w:rPr>
        <w:t>5</w:t>
      </w:r>
      <w:r w:rsidRPr="000B538F">
        <w:rPr>
          <w:rFonts w:ascii="Garamond" w:hAnsi="Garamond"/>
          <w:sz w:val="24"/>
          <w:szCs w:val="24"/>
        </w:rPr>
        <w:t xml:space="preserve"> van deze rechtspositieregeling van toepassing.</w:t>
      </w:r>
    </w:p>
    <w:p w14:paraId="6E4339DA" w14:textId="77777777" w:rsidR="00FB45AE" w:rsidRPr="000B538F" w:rsidRDefault="00FB45AE" w:rsidP="007C2DE5">
      <w:pPr>
        <w:pStyle w:val="Plattetekst21"/>
        <w:tabs>
          <w:tab w:val="left" w:pos="1440"/>
        </w:tabs>
        <w:ind w:left="709"/>
        <w:rPr>
          <w:rFonts w:ascii="Garamond" w:hAnsi="Garamond" w:cs="Arial"/>
          <w:sz w:val="24"/>
          <w:szCs w:val="24"/>
        </w:rPr>
      </w:pPr>
    </w:p>
    <w:p w14:paraId="240F4C2B" w14:textId="77777777" w:rsidR="007C2DE5" w:rsidRPr="000B538F" w:rsidRDefault="007C2DE5" w:rsidP="007C2DE5">
      <w:pPr>
        <w:pStyle w:val="Kop3"/>
        <w:rPr>
          <w:rFonts w:ascii="Garamond" w:hAnsi="Garamond"/>
          <w:szCs w:val="24"/>
        </w:rPr>
      </w:pPr>
      <w:bookmarkStart w:id="211" w:name="_Toc501609609"/>
      <w:bookmarkStart w:id="212" w:name="_Toc85631142"/>
      <w:r w:rsidRPr="000B538F">
        <w:rPr>
          <w:rFonts w:ascii="Garamond" w:hAnsi="Garamond"/>
          <w:szCs w:val="24"/>
        </w:rPr>
        <w:t>Afdeling 2. Diensten in de privésector of als zelfstandige</w:t>
      </w:r>
      <w:bookmarkEnd w:id="211"/>
      <w:bookmarkEnd w:id="212"/>
    </w:p>
    <w:p w14:paraId="79E9DDB7" w14:textId="77777777" w:rsidR="007C2DE5" w:rsidRPr="000B538F" w:rsidRDefault="007C2DE5" w:rsidP="007C2DE5">
      <w:pPr>
        <w:pStyle w:val="Opmaakprofiel5"/>
        <w:rPr>
          <w:rFonts w:ascii="Garamond" w:hAnsi="Garamond"/>
          <w:sz w:val="24"/>
          <w:szCs w:val="24"/>
          <w:u w:val="single"/>
        </w:rPr>
      </w:pPr>
      <w:r w:rsidRPr="000B538F">
        <w:rPr>
          <w:rFonts w:ascii="Garamond" w:hAnsi="Garamond"/>
          <w:sz w:val="24"/>
          <w:szCs w:val="24"/>
          <w:u w:val="single"/>
        </w:rPr>
        <w:t>Art. 1</w:t>
      </w:r>
      <w:r w:rsidR="00FB45AE" w:rsidRPr="000B538F">
        <w:rPr>
          <w:rFonts w:ascii="Garamond" w:hAnsi="Garamond"/>
          <w:sz w:val="24"/>
          <w:szCs w:val="24"/>
          <w:u w:val="single"/>
        </w:rPr>
        <w:t>6</w:t>
      </w:r>
      <w:r w:rsidR="00D14A08" w:rsidRPr="000B538F">
        <w:rPr>
          <w:rFonts w:ascii="Garamond" w:hAnsi="Garamond"/>
          <w:sz w:val="24"/>
          <w:szCs w:val="24"/>
          <w:u w:val="single"/>
        </w:rPr>
        <w:t>8</w:t>
      </w:r>
      <w:r w:rsidRPr="000B538F">
        <w:rPr>
          <w:rFonts w:ascii="Garamond" w:hAnsi="Garamond"/>
          <w:sz w:val="24"/>
          <w:szCs w:val="24"/>
          <w:u w:val="single"/>
        </w:rPr>
        <w:t>.</w:t>
      </w:r>
    </w:p>
    <w:p w14:paraId="1BEBBC5B" w14:textId="77777777" w:rsidR="007C2DE5" w:rsidRPr="000B538F" w:rsidRDefault="007C2DE5" w:rsidP="007C2DE5">
      <w:pPr>
        <w:pStyle w:val="StandaardUitvullen"/>
        <w:ind w:left="1418" w:hanging="709"/>
        <w:rPr>
          <w:rFonts w:ascii="Garamond" w:hAnsi="Garamond"/>
          <w:sz w:val="24"/>
          <w:szCs w:val="24"/>
        </w:rPr>
      </w:pPr>
      <w:r w:rsidRPr="000B538F">
        <w:rPr>
          <w:rFonts w:ascii="Garamond" w:hAnsi="Garamond"/>
          <w:sz w:val="24"/>
          <w:szCs w:val="24"/>
          <w:lang w:eastAsia="en-US"/>
        </w:rPr>
        <w:t>§1.</w:t>
      </w:r>
      <w:r w:rsidRPr="000B538F">
        <w:rPr>
          <w:rFonts w:ascii="Garamond" w:hAnsi="Garamond"/>
          <w:sz w:val="24"/>
          <w:szCs w:val="24"/>
          <w:lang w:eastAsia="en-US"/>
        </w:rPr>
        <w:tab/>
        <w:t>Beroepservaring</w:t>
      </w:r>
      <w:r w:rsidRPr="000B538F">
        <w:rPr>
          <w:rFonts w:ascii="Garamond" w:hAnsi="Garamond"/>
          <w:sz w:val="24"/>
          <w:szCs w:val="24"/>
        </w:rPr>
        <w:t xml:space="preserve"> in de privésector of als zelfstandige wordt </w:t>
      </w:r>
      <w:r w:rsidR="00FB45AE" w:rsidRPr="000B538F">
        <w:rPr>
          <w:rFonts w:ascii="Garamond" w:hAnsi="Garamond"/>
          <w:sz w:val="24"/>
          <w:szCs w:val="24"/>
        </w:rPr>
        <w:t>volledig</w:t>
      </w:r>
      <w:r w:rsidRPr="000B538F">
        <w:rPr>
          <w:rFonts w:ascii="Garamond" w:hAnsi="Garamond"/>
          <w:sz w:val="24"/>
          <w:szCs w:val="24"/>
        </w:rPr>
        <w:t xml:space="preserve"> in aanmerking genomen voor de toekenning van periodieke salarisverhogingen op voorwaarde dat ze relevant is voor de uitoefening van de functie.</w:t>
      </w:r>
    </w:p>
    <w:p w14:paraId="3DA5A0BD" w14:textId="77777777" w:rsidR="007C2DE5" w:rsidRPr="000B538F" w:rsidRDefault="007C2DE5" w:rsidP="007C2DE5">
      <w:pPr>
        <w:pStyle w:val="StandaardUitvullen"/>
        <w:ind w:left="1418" w:hanging="709"/>
        <w:rPr>
          <w:rFonts w:ascii="Garamond" w:hAnsi="Garamond"/>
          <w:sz w:val="24"/>
          <w:szCs w:val="24"/>
        </w:rPr>
      </w:pPr>
      <w:r w:rsidRPr="000B538F">
        <w:rPr>
          <w:rFonts w:ascii="Garamond" w:hAnsi="Garamond"/>
          <w:sz w:val="24"/>
          <w:szCs w:val="24"/>
        </w:rPr>
        <w:t>§2.</w:t>
      </w:r>
      <w:r w:rsidRPr="000B538F">
        <w:rPr>
          <w:rFonts w:ascii="Garamond" w:hAnsi="Garamond"/>
          <w:color w:val="00B050"/>
          <w:sz w:val="24"/>
          <w:szCs w:val="24"/>
        </w:rPr>
        <w:tab/>
      </w:r>
      <w:r w:rsidRPr="000B538F">
        <w:rPr>
          <w:rFonts w:ascii="Garamond" w:hAnsi="Garamond"/>
          <w:sz w:val="24"/>
          <w:szCs w:val="24"/>
        </w:rPr>
        <w:t xml:space="preserve">De relevantie van de beroepservaring wordt beoordeeld op basis van een vergelijking van die ervaring met de voorwaarden en met het functieprofiel voor de functie waarin het personeelslid aangesteld wordt. </w:t>
      </w:r>
    </w:p>
    <w:p w14:paraId="1614368C" w14:textId="77777777" w:rsidR="007C2DE5" w:rsidRPr="000B538F" w:rsidRDefault="007C2DE5" w:rsidP="007C2DE5">
      <w:pPr>
        <w:pStyle w:val="StandaardUitvullen"/>
        <w:ind w:left="1418" w:hanging="2"/>
        <w:rPr>
          <w:rFonts w:ascii="Garamond" w:hAnsi="Garamond"/>
          <w:sz w:val="24"/>
          <w:szCs w:val="24"/>
        </w:rPr>
      </w:pPr>
      <w:r w:rsidRPr="000B538F">
        <w:rPr>
          <w:rFonts w:ascii="Garamond" w:hAnsi="Garamond"/>
          <w:sz w:val="24"/>
          <w:szCs w:val="24"/>
        </w:rPr>
        <w:t>Het personeelslid levert zelf de bewijsstukken van de beroepservaring.</w:t>
      </w:r>
    </w:p>
    <w:p w14:paraId="207D6211" w14:textId="77777777" w:rsidR="007C2DE5" w:rsidRPr="000B538F" w:rsidRDefault="007C2DE5" w:rsidP="007C2DE5">
      <w:pPr>
        <w:pStyle w:val="StandaardUitvullen"/>
        <w:ind w:left="1418" w:hanging="2"/>
        <w:rPr>
          <w:rFonts w:ascii="Garamond" w:hAnsi="Garamond"/>
          <w:sz w:val="24"/>
          <w:szCs w:val="24"/>
        </w:rPr>
      </w:pPr>
      <w:r w:rsidRPr="000B538F">
        <w:rPr>
          <w:rFonts w:ascii="Garamond" w:hAnsi="Garamond"/>
          <w:sz w:val="24"/>
          <w:szCs w:val="24"/>
        </w:rPr>
        <w:t>De geldelijke anciënniteit die op die manier verkregen wordt, blijft behouden voor het verdere verloop van de loopbaan.</w:t>
      </w:r>
    </w:p>
    <w:p w14:paraId="0527EB6A" w14:textId="77777777" w:rsidR="007C2DE5" w:rsidRPr="000B538F" w:rsidRDefault="007C2DE5" w:rsidP="007C2DE5">
      <w:pPr>
        <w:pStyle w:val="StandaardUitvullen"/>
        <w:ind w:left="1418" w:hanging="2"/>
        <w:rPr>
          <w:rFonts w:ascii="Garamond" w:hAnsi="Garamond"/>
          <w:color w:val="00B050"/>
          <w:sz w:val="24"/>
          <w:szCs w:val="24"/>
        </w:rPr>
      </w:pPr>
      <w:r w:rsidRPr="000B538F">
        <w:rPr>
          <w:rFonts w:ascii="Garamond" w:hAnsi="Garamond"/>
          <w:sz w:val="24"/>
          <w:szCs w:val="24"/>
          <w:lang w:val="nl-BE"/>
        </w:rPr>
        <w:t>Dit artikel is van toepassing op personeelsleden aangesteld vanaf de datum van goedkeuring van onderhavige gezamenlijke rechtspositieregeling.</w:t>
      </w:r>
    </w:p>
    <w:p w14:paraId="677EEEB0" w14:textId="77777777" w:rsidR="007C2DE5" w:rsidRPr="000B538F" w:rsidRDefault="007C2DE5" w:rsidP="007C2DE5">
      <w:pPr>
        <w:pStyle w:val="Kop3"/>
        <w:rPr>
          <w:rFonts w:ascii="Garamond" w:hAnsi="Garamond"/>
          <w:szCs w:val="24"/>
        </w:rPr>
      </w:pPr>
      <w:r w:rsidRPr="000B538F">
        <w:rPr>
          <w:rFonts w:ascii="Garamond" w:hAnsi="Garamond"/>
          <w:szCs w:val="24"/>
        </w:rPr>
        <w:br w:type="page"/>
      </w:r>
      <w:bookmarkStart w:id="213" w:name="_Toc501609610"/>
      <w:bookmarkStart w:id="214" w:name="_Toc85631143"/>
      <w:r w:rsidRPr="000B538F">
        <w:rPr>
          <w:rFonts w:ascii="Garamond" w:hAnsi="Garamond"/>
          <w:szCs w:val="24"/>
        </w:rPr>
        <w:t>Afdeling 3. De valorisatie van de diensten</w:t>
      </w:r>
      <w:bookmarkEnd w:id="213"/>
      <w:bookmarkEnd w:id="214"/>
    </w:p>
    <w:p w14:paraId="0B97C416" w14:textId="77777777" w:rsidR="007C2DE5" w:rsidRPr="000B538F" w:rsidRDefault="007C2DE5" w:rsidP="007C2DE5">
      <w:pPr>
        <w:pStyle w:val="Opmaakprofiel5"/>
        <w:rPr>
          <w:rFonts w:ascii="Garamond" w:hAnsi="Garamond"/>
          <w:sz w:val="24"/>
          <w:szCs w:val="24"/>
          <w:u w:val="single"/>
        </w:rPr>
      </w:pPr>
      <w:r w:rsidRPr="000B538F">
        <w:rPr>
          <w:rFonts w:ascii="Garamond" w:hAnsi="Garamond"/>
          <w:sz w:val="24"/>
          <w:szCs w:val="24"/>
          <w:u w:val="single"/>
        </w:rPr>
        <w:t>Art. 1</w:t>
      </w:r>
      <w:r w:rsidR="00FB45AE" w:rsidRPr="000B538F">
        <w:rPr>
          <w:rFonts w:ascii="Garamond" w:hAnsi="Garamond"/>
          <w:sz w:val="24"/>
          <w:szCs w:val="24"/>
          <w:u w:val="single"/>
        </w:rPr>
        <w:t>6</w:t>
      </w:r>
      <w:r w:rsidR="00D14A08" w:rsidRPr="000B538F">
        <w:rPr>
          <w:rFonts w:ascii="Garamond" w:hAnsi="Garamond"/>
          <w:sz w:val="24"/>
          <w:szCs w:val="24"/>
          <w:u w:val="single"/>
        </w:rPr>
        <w:t>9</w:t>
      </w:r>
      <w:r w:rsidRPr="000B538F">
        <w:rPr>
          <w:rFonts w:ascii="Garamond" w:hAnsi="Garamond"/>
          <w:sz w:val="24"/>
          <w:szCs w:val="24"/>
          <w:u w:val="single"/>
        </w:rPr>
        <w:t>.</w:t>
      </w:r>
    </w:p>
    <w:p w14:paraId="584A33EB" w14:textId="77777777" w:rsidR="00FB45AE" w:rsidRPr="000B538F" w:rsidRDefault="007C2DE5" w:rsidP="00FB45AE">
      <w:pPr>
        <w:pStyle w:val="StandaardUitvullen"/>
        <w:ind w:left="1418" w:hanging="709"/>
        <w:rPr>
          <w:rFonts w:ascii="Garamond" w:hAnsi="Garamond"/>
          <w:sz w:val="24"/>
          <w:szCs w:val="24"/>
        </w:rPr>
      </w:pPr>
      <w:r w:rsidRPr="000B538F">
        <w:rPr>
          <w:rFonts w:ascii="Garamond" w:hAnsi="Garamond"/>
          <w:sz w:val="24"/>
          <w:szCs w:val="24"/>
        </w:rPr>
        <w:t>§1.</w:t>
      </w:r>
      <w:r w:rsidRPr="000B538F">
        <w:rPr>
          <w:rFonts w:ascii="Garamond" w:hAnsi="Garamond"/>
          <w:sz w:val="24"/>
          <w:szCs w:val="24"/>
        </w:rPr>
        <w:tab/>
      </w:r>
      <w:r w:rsidR="00FB45AE" w:rsidRPr="000B538F">
        <w:rPr>
          <w:rFonts w:ascii="Garamond" w:hAnsi="Garamond"/>
          <w:sz w:val="24"/>
          <w:szCs w:val="24"/>
        </w:rPr>
        <w:t>De diensten die in overeenstemming met de artikelen 16</w:t>
      </w:r>
      <w:r w:rsidR="00F57E55" w:rsidRPr="000B538F">
        <w:rPr>
          <w:rFonts w:ascii="Garamond" w:hAnsi="Garamond"/>
          <w:sz w:val="24"/>
          <w:szCs w:val="24"/>
        </w:rPr>
        <w:t>5</w:t>
      </w:r>
      <w:r w:rsidR="00FB45AE" w:rsidRPr="000B538F">
        <w:rPr>
          <w:rFonts w:ascii="Garamond" w:hAnsi="Garamond"/>
          <w:sz w:val="24"/>
          <w:szCs w:val="24"/>
        </w:rPr>
        <w:t xml:space="preserve"> tot en met 16</w:t>
      </w:r>
      <w:r w:rsidR="00F57E55" w:rsidRPr="000B538F">
        <w:rPr>
          <w:rFonts w:ascii="Garamond" w:hAnsi="Garamond"/>
          <w:sz w:val="24"/>
          <w:szCs w:val="24"/>
        </w:rPr>
        <w:t>8</w:t>
      </w:r>
      <w:r w:rsidR="00FB45AE" w:rsidRPr="000B538F">
        <w:rPr>
          <w:rFonts w:ascii="Garamond" w:hAnsi="Garamond"/>
          <w:sz w:val="24"/>
          <w:szCs w:val="24"/>
        </w:rPr>
        <w:t xml:space="preserve"> gepresteerd werden, worden vanaf 1 januari 2002 voor de vaststelling van de geldelijke anciënniteit meegerekend voor honderd procent, ongeacht of ze voltijds dan wel deeltijds gepresteerd werden. </w:t>
      </w:r>
    </w:p>
    <w:p w14:paraId="31B6937E" w14:textId="77777777" w:rsidR="00FB45AE" w:rsidRPr="000B538F" w:rsidRDefault="00FB45AE" w:rsidP="00FB45AE">
      <w:pPr>
        <w:pStyle w:val="StandaardUitvullen"/>
        <w:ind w:left="1418" w:hanging="2"/>
        <w:rPr>
          <w:rFonts w:ascii="Garamond" w:hAnsi="Garamond"/>
          <w:sz w:val="24"/>
          <w:szCs w:val="24"/>
        </w:rPr>
      </w:pPr>
      <w:r w:rsidRPr="000B538F">
        <w:rPr>
          <w:rFonts w:ascii="Garamond" w:hAnsi="Garamond"/>
          <w:sz w:val="24"/>
          <w:szCs w:val="24"/>
        </w:rPr>
        <w:t>Voor diensten gepresteerd voor 1 januari 2002 geldt de regeling die op dat ogenblik van toepassing was in de rechtspositieregeling.</w:t>
      </w:r>
    </w:p>
    <w:p w14:paraId="44450970" w14:textId="77777777" w:rsidR="007C2DE5" w:rsidRPr="000B538F" w:rsidRDefault="007C2DE5" w:rsidP="00FB45AE">
      <w:pPr>
        <w:pStyle w:val="StandaardUitvullen"/>
        <w:ind w:left="1418" w:hanging="709"/>
        <w:rPr>
          <w:rFonts w:ascii="Garamond" w:hAnsi="Garamond"/>
          <w:sz w:val="24"/>
          <w:szCs w:val="24"/>
        </w:rPr>
      </w:pPr>
      <w:r w:rsidRPr="000B538F">
        <w:rPr>
          <w:rFonts w:ascii="Garamond" w:hAnsi="Garamond"/>
          <w:sz w:val="24"/>
          <w:szCs w:val="24"/>
        </w:rPr>
        <w:t>§</w:t>
      </w:r>
      <w:r w:rsidR="00FB45AE" w:rsidRPr="000B538F">
        <w:rPr>
          <w:rFonts w:ascii="Garamond" w:hAnsi="Garamond"/>
          <w:sz w:val="24"/>
          <w:szCs w:val="24"/>
        </w:rPr>
        <w:t>2</w:t>
      </w:r>
      <w:r w:rsidRPr="000B538F">
        <w:rPr>
          <w:rFonts w:ascii="Garamond" w:hAnsi="Garamond"/>
          <w:sz w:val="24"/>
          <w:szCs w:val="24"/>
        </w:rPr>
        <w:t>.</w:t>
      </w:r>
      <w:r w:rsidRPr="000B538F">
        <w:rPr>
          <w:rFonts w:ascii="Garamond" w:hAnsi="Garamond"/>
          <w:sz w:val="24"/>
          <w:szCs w:val="24"/>
        </w:rPr>
        <w:tab/>
        <w:t xml:space="preserve">De geldelijke anciënniteit, verworven in twee of meer gelijktijdig uitgeoefende functies, wordt voor dezelfde periode maximaal voor een volledige prestatie gevaloriseerd. Ze is bovendien in actieve deeltijdse functies niet onderling </w:t>
      </w:r>
      <w:proofErr w:type="spellStart"/>
      <w:r w:rsidRPr="000B538F">
        <w:rPr>
          <w:rFonts w:ascii="Garamond" w:hAnsi="Garamond"/>
          <w:sz w:val="24"/>
          <w:szCs w:val="24"/>
        </w:rPr>
        <w:t>cumuleerbaar</w:t>
      </w:r>
      <w:proofErr w:type="spellEnd"/>
      <w:r w:rsidRPr="000B538F">
        <w:rPr>
          <w:rFonts w:ascii="Garamond" w:hAnsi="Garamond"/>
          <w:sz w:val="24"/>
          <w:szCs w:val="24"/>
        </w:rPr>
        <w:t xml:space="preserve"> voor de toekenning van de periodieke verhogingen.</w:t>
      </w:r>
    </w:p>
    <w:p w14:paraId="2787DE2A" w14:textId="77777777" w:rsidR="007C2DE5" w:rsidRPr="000B538F" w:rsidRDefault="007C2DE5" w:rsidP="007C2DE5">
      <w:pPr>
        <w:pStyle w:val="Opmaakprofiel5"/>
        <w:rPr>
          <w:rFonts w:ascii="Garamond" w:hAnsi="Garamond"/>
          <w:sz w:val="24"/>
          <w:szCs w:val="24"/>
          <w:u w:val="single"/>
        </w:rPr>
      </w:pPr>
      <w:r w:rsidRPr="000B538F">
        <w:rPr>
          <w:rFonts w:ascii="Garamond" w:hAnsi="Garamond"/>
          <w:sz w:val="24"/>
          <w:szCs w:val="24"/>
          <w:u w:val="single"/>
        </w:rPr>
        <w:t>Art. 1</w:t>
      </w:r>
      <w:r w:rsidR="00D14A08" w:rsidRPr="000B538F">
        <w:rPr>
          <w:rFonts w:ascii="Garamond" w:hAnsi="Garamond"/>
          <w:sz w:val="24"/>
          <w:szCs w:val="24"/>
          <w:u w:val="single"/>
        </w:rPr>
        <w:t>70</w:t>
      </w:r>
      <w:r w:rsidRPr="000B538F">
        <w:rPr>
          <w:rFonts w:ascii="Garamond" w:hAnsi="Garamond"/>
          <w:sz w:val="24"/>
          <w:szCs w:val="24"/>
          <w:u w:val="single"/>
        </w:rPr>
        <w:t>.</w:t>
      </w:r>
    </w:p>
    <w:p w14:paraId="2262A7E2" w14:textId="3AC11DC6" w:rsidR="007C2DE5" w:rsidRPr="000B538F" w:rsidRDefault="007C2DE5" w:rsidP="007C2DE5">
      <w:pPr>
        <w:pStyle w:val="StandaardUitvullen"/>
        <w:ind w:left="709"/>
        <w:rPr>
          <w:rFonts w:ascii="Garamond" w:hAnsi="Garamond"/>
          <w:sz w:val="24"/>
          <w:szCs w:val="24"/>
        </w:rPr>
      </w:pPr>
      <w:r w:rsidRPr="000B538F">
        <w:rPr>
          <w:rFonts w:ascii="Garamond" w:hAnsi="Garamond" w:cs="Arial"/>
          <w:sz w:val="24"/>
          <w:szCs w:val="24"/>
        </w:rPr>
        <w:t xml:space="preserve">Het uitvoerend orgaan van het bestuur of, als hij daartoe door de raad in het kader van het dagelijks personeelsbeheer </w:t>
      </w:r>
      <w:r w:rsidRPr="005A2C2B">
        <w:rPr>
          <w:rFonts w:ascii="Garamond" w:hAnsi="Garamond" w:cs="Arial"/>
          <w:sz w:val="24"/>
          <w:szCs w:val="24"/>
        </w:rPr>
        <w:t xml:space="preserve">gemachtigd is, </w:t>
      </w:r>
      <w:r w:rsidR="005A3272" w:rsidRPr="005A2C2B">
        <w:rPr>
          <w:rFonts w:ascii="Garamond" w:hAnsi="Garamond"/>
          <w:sz w:val="24"/>
          <w:szCs w:val="24"/>
        </w:rPr>
        <w:t>de algemeen directeur</w:t>
      </w:r>
      <w:r w:rsidRPr="005A2C2B">
        <w:rPr>
          <w:rFonts w:ascii="Garamond" w:hAnsi="Garamond" w:cs="Arial"/>
          <w:sz w:val="24"/>
          <w:szCs w:val="24"/>
        </w:rPr>
        <w:t>,</w:t>
      </w:r>
      <w:r w:rsidRPr="005A2C2B">
        <w:rPr>
          <w:rFonts w:ascii="Garamond" w:hAnsi="Garamond"/>
          <w:i/>
          <w:sz w:val="24"/>
          <w:szCs w:val="24"/>
        </w:rPr>
        <w:t xml:space="preserve"> </w:t>
      </w:r>
      <w:r w:rsidRPr="005A2C2B">
        <w:rPr>
          <w:rFonts w:ascii="Garamond" w:hAnsi="Garamond"/>
          <w:sz w:val="24"/>
          <w:szCs w:val="24"/>
        </w:rPr>
        <w:t>stelt de duur</w:t>
      </w:r>
      <w:r w:rsidRPr="000B538F">
        <w:rPr>
          <w:rFonts w:ascii="Garamond" w:hAnsi="Garamond"/>
          <w:sz w:val="24"/>
          <w:szCs w:val="24"/>
        </w:rPr>
        <w:t xml:space="preserve"> vast van de in aanmerking komende diensten die het personeelslid in het onderwijs als interim of als tijdelijk personeelslid heeft gepresteerd aan de hand van het attest, verstrekt door de bevoegde autoriteiten.</w:t>
      </w:r>
    </w:p>
    <w:p w14:paraId="3DCF4C8A" w14:textId="77777777" w:rsidR="007C2DE5" w:rsidRPr="000B538F" w:rsidRDefault="007C2DE5" w:rsidP="007C2DE5">
      <w:pPr>
        <w:pStyle w:val="StandaardUitvullen"/>
        <w:ind w:left="709"/>
        <w:rPr>
          <w:rFonts w:ascii="Garamond" w:hAnsi="Garamond"/>
          <w:sz w:val="24"/>
          <w:szCs w:val="24"/>
        </w:rPr>
      </w:pPr>
      <w:r w:rsidRPr="000B538F">
        <w:rPr>
          <w:rFonts w:ascii="Garamond" w:hAnsi="Garamond"/>
          <w:sz w:val="24"/>
          <w:szCs w:val="24"/>
        </w:rPr>
        <w:t>De diensten, vermeld op het attest, die in tienden zijn betaald, en die per schooljaar geen volledig jaar werkelijke diensten vertegenwoordigen, worden dag per dag samengeteld. Het totale aantal zo gewerkte dagen wordt vermenigvuldigd met 1,2. Het totaal van de rekenkundige bewerking wordt vervolgens gedeeld door 30. Het quotiënt geeft het aantal in aanmerking te nemen maanden. Met de rest wordt geen rekening gehouden.</w:t>
      </w:r>
    </w:p>
    <w:p w14:paraId="54B80FE4" w14:textId="77777777" w:rsidR="007C2DE5" w:rsidRPr="000B538F" w:rsidRDefault="007C2DE5" w:rsidP="007C2DE5">
      <w:pPr>
        <w:pStyle w:val="StandaardUitvullen"/>
        <w:ind w:left="709"/>
        <w:rPr>
          <w:rFonts w:ascii="Garamond" w:hAnsi="Garamond"/>
          <w:sz w:val="24"/>
          <w:szCs w:val="24"/>
        </w:rPr>
      </w:pPr>
      <w:r w:rsidRPr="000B538F">
        <w:rPr>
          <w:rFonts w:ascii="Garamond" w:hAnsi="Garamond"/>
          <w:sz w:val="24"/>
          <w:szCs w:val="24"/>
        </w:rPr>
        <w:t>De diensten, vermeld op hetzelfde attest, die bewijzen dat het personeelslid een volledig schooljaar heeft gewerkt, gelden voor een totaal van driehonderd dagen en leveren één jaar in aanmerking te nemen diensten op.</w:t>
      </w:r>
    </w:p>
    <w:p w14:paraId="34467BCA" w14:textId="77777777" w:rsidR="007C2DE5" w:rsidRPr="000B538F" w:rsidRDefault="007C2DE5" w:rsidP="007C2DE5">
      <w:pPr>
        <w:pStyle w:val="Opmaakprofiel5"/>
        <w:rPr>
          <w:rFonts w:ascii="Garamond" w:hAnsi="Garamond"/>
          <w:sz w:val="24"/>
          <w:szCs w:val="24"/>
          <w:u w:val="single"/>
        </w:rPr>
      </w:pPr>
      <w:r w:rsidRPr="000B538F">
        <w:rPr>
          <w:rFonts w:ascii="Garamond" w:hAnsi="Garamond"/>
          <w:sz w:val="24"/>
          <w:szCs w:val="24"/>
          <w:u w:val="single"/>
        </w:rPr>
        <w:t>Art. 1</w:t>
      </w:r>
      <w:r w:rsidR="00FB45AE" w:rsidRPr="000B538F">
        <w:rPr>
          <w:rFonts w:ascii="Garamond" w:hAnsi="Garamond"/>
          <w:sz w:val="24"/>
          <w:szCs w:val="24"/>
          <w:u w:val="single"/>
        </w:rPr>
        <w:t>7</w:t>
      </w:r>
      <w:r w:rsidR="00D14A08" w:rsidRPr="000B538F">
        <w:rPr>
          <w:rFonts w:ascii="Garamond" w:hAnsi="Garamond"/>
          <w:sz w:val="24"/>
          <w:szCs w:val="24"/>
          <w:u w:val="single"/>
        </w:rPr>
        <w:t>1</w:t>
      </w:r>
      <w:r w:rsidRPr="000B538F">
        <w:rPr>
          <w:rFonts w:ascii="Garamond" w:hAnsi="Garamond"/>
          <w:sz w:val="24"/>
          <w:szCs w:val="24"/>
          <w:u w:val="single"/>
        </w:rPr>
        <w:t>.</w:t>
      </w:r>
    </w:p>
    <w:p w14:paraId="0F07C5AF" w14:textId="77777777" w:rsidR="007C2DE5" w:rsidRPr="000B538F" w:rsidRDefault="007C2DE5" w:rsidP="007C2DE5">
      <w:pPr>
        <w:pStyle w:val="StandaardUitvullen"/>
        <w:ind w:left="709"/>
        <w:rPr>
          <w:rFonts w:ascii="Garamond" w:hAnsi="Garamond"/>
          <w:sz w:val="24"/>
          <w:szCs w:val="24"/>
        </w:rPr>
      </w:pPr>
      <w:r w:rsidRPr="000B538F">
        <w:rPr>
          <w:rFonts w:ascii="Garamond" w:hAnsi="Garamond"/>
          <w:sz w:val="24"/>
          <w:szCs w:val="24"/>
        </w:rPr>
        <w:t>De diensten die in aanmerking komen, worden berekend per kalendermaand. De diensten die niet zijn begonnen op de eerste dag van een maand of geëindigd op de laatste dag van een maand, worden niet meegerekend.</w:t>
      </w:r>
    </w:p>
    <w:p w14:paraId="3837811F" w14:textId="77777777" w:rsidR="007C2DE5" w:rsidRPr="000B538F" w:rsidRDefault="007C2DE5" w:rsidP="007C2DE5">
      <w:pPr>
        <w:pStyle w:val="StandaardUitvullen"/>
        <w:rPr>
          <w:rFonts w:ascii="Garamond" w:hAnsi="Garamond"/>
          <w:sz w:val="24"/>
          <w:szCs w:val="24"/>
        </w:rPr>
      </w:pPr>
      <w:r w:rsidRPr="000B538F">
        <w:rPr>
          <w:rFonts w:ascii="Garamond" w:hAnsi="Garamond"/>
          <w:sz w:val="24"/>
          <w:szCs w:val="24"/>
        </w:rPr>
        <w:br w:type="page"/>
      </w:r>
    </w:p>
    <w:p w14:paraId="44616518" w14:textId="77777777" w:rsidR="007C2DE5" w:rsidRPr="000B538F" w:rsidRDefault="007C2DE5" w:rsidP="007C2DE5">
      <w:pPr>
        <w:pStyle w:val="Kop2"/>
        <w:rPr>
          <w:rFonts w:ascii="Garamond" w:hAnsi="Garamond"/>
          <w:szCs w:val="24"/>
        </w:rPr>
      </w:pPr>
      <w:bookmarkStart w:id="215" w:name="_Toc501609611"/>
      <w:bookmarkStart w:id="216" w:name="_Toc85631144"/>
      <w:r w:rsidRPr="000B538F">
        <w:rPr>
          <w:rFonts w:ascii="Garamond" w:hAnsi="Garamond"/>
          <w:szCs w:val="24"/>
        </w:rPr>
        <w:t>Hoofdstuk iii. bijzondere bepalingen</w:t>
      </w:r>
      <w:bookmarkEnd w:id="215"/>
      <w:bookmarkEnd w:id="216"/>
    </w:p>
    <w:p w14:paraId="67701399" w14:textId="77777777" w:rsidR="007C2DE5" w:rsidRPr="000B538F" w:rsidRDefault="007C2DE5" w:rsidP="007C2DE5">
      <w:pPr>
        <w:pStyle w:val="Opmaakprofiel5"/>
        <w:rPr>
          <w:rFonts w:ascii="Garamond" w:hAnsi="Garamond"/>
          <w:sz w:val="24"/>
          <w:szCs w:val="24"/>
          <w:u w:val="single"/>
        </w:rPr>
      </w:pPr>
      <w:r w:rsidRPr="000B538F">
        <w:rPr>
          <w:rFonts w:ascii="Garamond" w:hAnsi="Garamond"/>
          <w:sz w:val="24"/>
          <w:szCs w:val="24"/>
          <w:u w:val="single"/>
        </w:rPr>
        <w:t>Art. 1</w:t>
      </w:r>
      <w:r w:rsidR="00AC6E3A" w:rsidRPr="000B538F">
        <w:rPr>
          <w:rFonts w:ascii="Garamond" w:hAnsi="Garamond"/>
          <w:sz w:val="24"/>
          <w:szCs w:val="24"/>
          <w:u w:val="single"/>
        </w:rPr>
        <w:t>7</w:t>
      </w:r>
      <w:r w:rsidR="00D14A08" w:rsidRPr="000B538F">
        <w:rPr>
          <w:rFonts w:ascii="Garamond" w:hAnsi="Garamond"/>
          <w:sz w:val="24"/>
          <w:szCs w:val="24"/>
          <w:u w:val="single"/>
        </w:rPr>
        <w:t>2</w:t>
      </w:r>
      <w:r w:rsidRPr="000B538F">
        <w:rPr>
          <w:rFonts w:ascii="Garamond" w:hAnsi="Garamond"/>
          <w:sz w:val="24"/>
          <w:szCs w:val="24"/>
          <w:u w:val="single"/>
        </w:rPr>
        <w:t>.</w:t>
      </w:r>
    </w:p>
    <w:p w14:paraId="51ACB22B" w14:textId="77777777" w:rsidR="007C2DE5" w:rsidRPr="000B538F" w:rsidRDefault="007C2DE5" w:rsidP="007C2DE5">
      <w:pPr>
        <w:pStyle w:val="StandaardUitvullen"/>
        <w:ind w:left="709"/>
        <w:rPr>
          <w:rFonts w:ascii="Garamond" w:hAnsi="Garamond"/>
          <w:sz w:val="24"/>
          <w:szCs w:val="24"/>
        </w:rPr>
      </w:pPr>
      <w:r w:rsidRPr="000B538F">
        <w:rPr>
          <w:rFonts w:ascii="Garamond" w:hAnsi="Garamond"/>
          <w:sz w:val="24"/>
          <w:szCs w:val="24"/>
        </w:rPr>
        <w:t>Personeelsleden die na een onderbreking terug in dienst komen, behouden hun destijds verworven geldelijke anciënniteit. Indien zij terug in dienst komen in dezelfde graad bij het bestuur, behouden zij hun totale geldelijke en schaalanciënniteit.</w:t>
      </w:r>
    </w:p>
    <w:p w14:paraId="693BF070" w14:textId="77777777" w:rsidR="007C2DE5" w:rsidRPr="000B538F" w:rsidRDefault="007C2DE5" w:rsidP="007C2DE5">
      <w:pPr>
        <w:pStyle w:val="Opmaakprofiel5"/>
        <w:rPr>
          <w:rFonts w:ascii="Garamond" w:hAnsi="Garamond"/>
          <w:sz w:val="24"/>
          <w:szCs w:val="24"/>
          <w:u w:val="single"/>
        </w:rPr>
      </w:pPr>
      <w:r w:rsidRPr="000B538F">
        <w:rPr>
          <w:rFonts w:ascii="Garamond" w:hAnsi="Garamond"/>
          <w:sz w:val="24"/>
          <w:szCs w:val="24"/>
          <w:u w:val="single"/>
        </w:rPr>
        <w:t>Art. 1</w:t>
      </w:r>
      <w:r w:rsidR="00AC6E3A" w:rsidRPr="000B538F">
        <w:rPr>
          <w:rFonts w:ascii="Garamond" w:hAnsi="Garamond"/>
          <w:sz w:val="24"/>
          <w:szCs w:val="24"/>
          <w:u w:val="single"/>
        </w:rPr>
        <w:t>7</w:t>
      </w:r>
      <w:r w:rsidR="00D14A08" w:rsidRPr="000B538F">
        <w:rPr>
          <w:rFonts w:ascii="Garamond" w:hAnsi="Garamond"/>
          <w:sz w:val="24"/>
          <w:szCs w:val="24"/>
          <w:u w:val="single"/>
        </w:rPr>
        <w:t>3</w:t>
      </w:r>
      <w:r w:rsidRPr="000B538F">
        <w:rPr>
          <w:rFonts w:ascii="Garamond" w:hAnsi="Garamond"/>
          <w:sz w:val="24"/>
          <w:szCs w:val="24"/>
          <w:u w:val="single"/>
        </w:rPr>
        <w:t>.</w:t>
      </w:r>
    </w:p>
    <w:p w14:paraId="3B83EA34" w14:textId="77777777" w:rsidR="007C2DE5" w:rsidRPr="000B538F" w:rsidRDefault="007C2DE5" w:rsidP="007C2DE5">
      <w:pPr>
        <w:pStyle w:val="StandaardUitvullen"/>
        <w:ind w:left="709"/>
        <w:rPr>
          <w:rFonts w:ascii="Garamond" w:hAnsi="Garamond"/>
          <w:sz w:val="24"/>
          <w:szCs w:val="24"/>
        </w:rPr>
      </w:pPr>
      <w:r w:rsidRPr="000B538F">
        <w:rPr>
          <w:rFonts w:ascii="Garamond" w:hAnsi="Garamond"/>
          <w:sz w:val="24"/>
          <w:szCs w:val="24"/>
        </w:rPr>
        <w:t xml:space="preserve">Het personeelslid dat met toepassing van artikel </w:t>
      </w:r>
      <w:r w:rsidR="00AC6E3A" w:rsidRPr="000B538F">
        <w:rPr>
          <w:rFonts w:ascii="Garamond" w:hAnsi="Garamond"/>
          <w:sz w:val="24"/>
          <w:szCs w:val="24"/>
        </w:rPr>
        <w:t>9</w:t>
      </w:r>
      <w:r w:rsidRPr="000B538F">
        <w:rPr>
          <w:rFonts w:ascii="Garamond" w:hAnsi="Garamond"/>
          <w:sz w:val="24"/>
          <w:szCs w:val="24"/>
        </w:rPr>
        <w:t>2 schaalanciënniteit verwerft voor ervaring, opgedaan bij een andere overheid, wordt met de toegekende schaalanciënniteit ingeschaald in de salarisschaal van de functionele loopbaan die overeenstemt met de toegekende schaalanciënniteit.</w:t>
      </w:r>
    </w:p>
    <w:p w14:paraId="4EBCADD9" w14:textId="77777777" w:rsidR="007C2DE5" w:rsidRPr="000B538F" w:rsidRDefault="007C2DE5" w:rsidP="007C2DE5">
      <w:pPr>
        <w:pStyle w:val="Opmaakprofiel5"/>
        <w:rPr>
          <w:rFonts w:ascii="Garamond" w:hAnsi="Garamond"/>
          <w:sz w:val="24"/>
          <w:szCs w:val="24"/>
          <w:u w:val="single"/>
        </w:rPr>
      </w:pPr>
      <w:r w:rsidRPr="000B538F">
        <w:rPr>
          <w:rFonts w:ascii="Garamond" w:hAnsi="Garamond"/>
          <w:sz w:val="24"/>
          <w:szCs w:val="24"/>
          <w:u w:val="single"/>
        </w:rPr>
        <w:t>Art 1</w:t>
      </w:r>
      <w:r w:rsidR="00AC6E3A" w:rsidRPr="000B538F">
        <w:rPr>
          <w:rFonts w:ascii="Garamond" w:hAnsi="Garamond"/>
          <w:sz w:val="24"/>
          <w:szCs w:val="24"/>
          <w:u w:val="single"/>
        </w:rPr>
        <w:t>7</w:t>
      </w:r>
      <w:r w:rsidR="00D14A08" w:rsidRPr="000B538F">
        <w:rPr>
          <w:rFonts w:ascii="Garamond" w:hAnsi="Garamond"/>
          <w:sz w:val="24"/>
          <w:szCs w:val="24"/>
          <w:u w:val="single"/>
        </w:rPr>
        <w:t>4</w:t>
      </w:r>
      <w:r w:rsidRPr="000B538F">
        <w:rPr>
          <w:rFonts w:ascii="Garamond" w:hAnsi="Garamond"/>
          <w:sz w:val="24"/>
          <w:szCs w:val="24"/>
          <w:u w:val="single"/>
        </w:rPr>
        <w:t>.</w:t>
      </w:r>
    </w:p>
    <w:p w14:paraId="37663952" w14:textId="77777777" w:rsidR="007C2DE5" w:rsidRPr="000B538F" w:rsidRDefault="007C2DE5" w:rsidP="007C2DE5">
      <w:pPr>
        <w:pStyle w:val="StandaardUitvullen"/>
        <w:ind w:left="709"/>
        <w:rPr>
          <w:rFonts w:ascii="Garamond" w:hAnsi="Garamond"/>
          <w:sz w:val="24"/>
          <w:szCs w:val="24"/>
        </w:rPr>
      </w:pPr>
      <w:r w:rsidRPr="000B538F">
        <w:rPr>
          <w:rFonts w:ascii="Garamond" w:hAnsi="Garamond"/>
          <w:sz w:val="24"/>
          <w:szCs w:val="24"/>
        </w:rPr>
        <w:t>Het personeelslid dat bevorderd wordt, krijgt in zijn nieuwe graad nooit een salaris dat lager is dan het salaris dat het in zijn vorige graad zou hebben gekregen</w:t>
      </w:r>
    </w:p>
    <w:p w14:paraId="67B1D04F" w14:textId="77777777" w:rsidR="007C2DE5" w:rsidRPr="000B538F" w:rsidRDefault="007C2DE5" w:rsidP="007C2DE5">
      <w:pPr>
        <w:pStyle w:val="Opmaakprofiel5"/>
        <w:rPr>
          <w:rFonts w:ascii="Garamond" w:hAnsi="Garamond"/>
          <w:sz w:val="24"/>
          <w:szCs w:val="24"/>
          <w:u w:val="single"/>
        </w:rPr>
      </w:pPr>
      <w:r w:rsidRPr="000B538F">
        <w:rPr>
          <w:rFonts w:ascii="Garamond" w:hAnsi="Garamond"/>
          <w:sz w:val="24"/>
          <w:szCs w:val="24"/>
          <w:u w:val="single"/>
        </w:rPr>
        <w:t>Art. 1</w:t>
      </w:r>
      <w:r w:rsidR="00AC6E3A" w:rsidRPr="000B538F">
        <w:rPr>
          <w:rFonts w:ascii="Garamond" w:hAnsi="Garamond"/>
          <w:sz w:val="24"/>
          <w:szCs w:val="24"/>
          <w:u w:val="single"/>
        </w:rPr>
        <w:t>7</w:t>
      </w:r>
      <w:r w:rsidR="00D14A08" w:rsidRPr="000B538F">
        <w:rPr>
          <w:rFonts w:ascii="Garamond" w:hAnsi="Garamond"/>
          <w:sz w:val="24"/>
          <w:szCs w:val="24"/>
          <w:u w:val="single"/>
        </w:rPr>
        <w:t>5</w:t>
      </w:r>
      <w:r w:rsidRPr="000B538F">
        <w:rPr>
          <w:rFonts w:ascii="Garamond" w:hAnsi="Garamond"/>
          <w:sz w:val="24"/>
          <w:szCs w:val="24"/>
          <w:u w:val="single"/>
        </w:rPr>
        <w:t>.</w:t>
      </w:r>
    </w:p>
    <w:p w14:paraId="2B915884" w14:textId="77777777" w:rsidR="007C2DE5" w:rsidRPr="000B538F" w:rsidRDefault="007C2DE5" w:rsidP="00AC6E3A">
      <w:pPr>
        <w:pStyle w:val="StandaardUitvullen"/>
        <w:ind w:left="709"/>
        <w:rPr>
          <w:rFonts w:ascii="Garamond" w:hAnsi="Garamond"/>
          <w:sz w:val="24"/>
          <w:szCs w:val="24"/>
        </w:rPr>
      </w:pPr>
      <w:r w:rsidRPr="000B538F">
        <w:rPr>
          <w:rFonts w:ascii="Garamond" w:hAnsi="Garamond"/>
          <w:sz w:val="24"/>
          <w:szCs w:val="24"/>
        </w:rPr>
        <w:t xml:space="preserve">Het personeelslid dat </w:t>
      </w:r>
      <w:r w:rsidR="00AC6E3A" w:rsidRPr="000B538F">
        <w:rPr>
          <w:rFonts w:ascii="Garamond" w:hAnsi="Garamond"/>
          <w:sz w:val="24"/>
          <w:szCs w:val="24"/>
        </w:rPr>
        <w:t>overgaat naar een graad van een hoger niveau na een aanwervings- of een bevorderingsprocedure</w:t>
      </w:r>
      <w:r w:rsidRPr="000B538F">
        <w:rPr>
          <w:rFonts w:ascii="Garamond" w:hAnsi="Garamond"/>
          <w:sz w:val="24"/>
          <w:szCs w:val="24"/>
        </w:rPr>
        <w:t xml:space="preserve"> heeft ten minste recht op de volgende verhoging van zijn jaarsalaris tegen 100%:</w:t>
      </w:r>
    </w:p>
    <w:p w14:paraId="01FD966D" w14:textId="77777777" w:rsidR="007C2DE5" w:rsidRPr="000B538F" w:rsidRDefault="007C2DE5" w:rsidP="00CA0EAD">
      <w:pPr>
        <w:pStyle w:val="StandaardUitvullen"/>
        <w:numPr>
          <w:ilvl w:val="0"/>
          <w:numId w:val="64"/>
        </w:numPr>
        <w:rPr>
          <w:rFonts w:ascii="Garamond" w:hAnsi="Garamond"/>
          <w:sz w:val="24"/>
          <w:szCs w:val="24"/>
        </w:rPr>
      </w:pPr>
      <w:r w:rsidRPr="000B538F">
        <w:rPr>
          <w:rFonts w:ascii="Garamond" w:hAnsi="Garamond"/>
          <w:sz w:val="24"/>
          <w:szCs w:val="24"/>
        </w:rPr>
        <w:t>620 euro bij bevordering naar niveau D;</w:t>
      </w:r>
    </w:p>
    <w:p w14:paraId="7880783C" w14:textId="77777777" w:rsidR="007C2DE5" w:rsidRPr="000B538F" w:rsidRDefault="007C2DE5" w:rsidP="00CA0EAD">
      <w:pPr>
        <w:pStyle w:val="StandaardUitvullen"/>
        <w:numPr>
          <w:ilvl w:val="0"/>
          <w:numId w:val="64"/>
        </w:numPr>
        <w:rPr>
          <w:rFonts w:ascii="Garamond" w:hAnsi="Garamond"/>
          <w:sz w:val="24"/>
          <w:szCs w:val="24"/>
        </w:rPr>
      </w:pPr>
      <w:r w:rsidRPr="000B538F">
        <w:rPr>
          <w:rFonts w:ascii="Garamond" w:hAnsi="Garamond"/>
          <w:sz w:val="24"/>
          <w:szCs w:val="24"/>
        </w:rPr>
        <w:t>745 euro bij bevordering naar niveau C;</w:t>
      </w:r>
    </w:p>
    <w:p w14:paraId="73918F2E" w14:textId="77777777" w:rsidR="007C2DE5" w:rsidRPr="000B538F" w:rsidRDefault="007C2DE5" w:rsidP="00CA0EAD">
      <w:pPr>
        <w:pStyle w:val="StandaardUitvullen"/>
        <w:numPr>
          <w:ilvl w:val="0"/>
          <w:numId w:val="64"/>
        </w:numPr>
        <w:rPr>
          <w:rFonts w:ascii="Garamond" w:hAnsi="Garamond"/>
          <w:sz w:val="24"/>
          <w:szCs w:val="24"/>
        </w:rPr>
      </w:pPr>
      <w:r w:rsidRPr="000B538F">
        <w:rPr>
          <w:rFonts w:ascii="Garamond" w:hAnsi="Garamond"/>
          <w:sz w:val="24"/>
          <w:szCs w:val="24"/>
        </w:rPr>
        <w:t>870 euro bij bevordering naar niveau B;</w:t>
      </w:r>
    </w:p>
    <w:p w14:paraId="322ED285" w14:textId="77777777" w:rsidR="007C2DE5" w:rsidRPr="000B538F" w:rsidRDefault="007C2DE5" w:rsidP="00CA0EAD">
      <w:pPr>
        <w:pStyle w:val="StandaardUitvullen"/>
        <w:numPr>
          <w:ilvl w:val="0"/>
          <w:numId w:val="64"/>
        </w:numPr>
        <w:rPr>
          <w:rFonts w:ascii="Garamond" w:hAnsi="Garamond"/>
          <w:sz w:val="24"/>
          <w:szCs w:val="24"/>
        </w:rPr>
      </w:pPr>
      <w:r w:rsidRPr="000B538F">
        <w:rPr>
          <w:rFonts w:ascii="Garamond" w:hAnsi="Garamond"/>
          <w:sz w:val="24"/>
          <w:szCs w:val="24"/>
        </w:rPr>
        <w:t>1240 euro bij bevordering naar niveau A.</w:t>
      </w:r>
    </w:p>
    <w:p w14:paraId="494F0711" w14:textId="77777777" w:rsidR="007C2DE5" w:rsidRPr="000B538F" w:rsidRDefault="007C2DE5" w:rsidP="00AC6E3A">
      <w:pPr>
        <w:pStyle w:val="StandaardUitvullen"/>
        <w:ind w:left="709"/>
        <w:rPr>
          <w:rFonts w:ascii="Garamond" w:hAnsi="Garamond"/>
          <w:sz w:val="24"/>
          <w:szCs w:val="24"/>
        </w:rPr>
      </w:pPr>
      <w:r w:rsidRPr="000B538F">
        <w:rPr>
          <w:rFonts w:ascii="Garamond" w:hAnsi="Garamond"/>
          <w:sz w:val="24"/>
          <w:szCs w:val="24"/>
        </w:rPr>
        <w:t xml:space="preserve">Als het jaarsalaris in de nieuwe graad niet ten minste het bedrag, vermeld in het eerste lid, hoger is dan het jaarsalaris dat het personeelslid in zijn oude graad zou hebben gekregen, wordt het jaarsalaris in de nieuwe graad verhoogd tot de minimale verhoging, vermeld in het eerste lid, bereikt wordt. </w:t>
      </w:r>
    </w:p>
    <w:p w14:paraId="77CEED57" w14:textId="77777777" w:rsidR="007C2DE5" w:rsidRPr="000B538F" w:rsidRDefault="007C2DE5" w:rsidP="00AC6E3A">
      <w:pPr>
        <w:pStyle w:val="StandaardUitvullen"/>
        <w:ind w:left="709"/>
        <w:rPr>
          <w:rFonts w:ascii="Garamond" w:hAnsi="Garamond"/>
          <w:sz w:val="24"/>
          <w:szCs w:val="24"/>
        </w:rPr>
      </w:pPr>
      <w:r w:rsidRPr="000B538F">
        <w:rPr>
          <w:rFonts w:ascii="Garamond" w:hAnsi="Garamond"/>
          <w:sz w:val="24"/>
          <w:szCs w:val="24"/>
        </w:rPr>
        <w:t>Die minimale salarisverhoging wordt gegarandeerd gedurende de hele functionele loopbaan in de graad waarnaar het personeelslid overgaat. Daartoe wordt telkens zijn oude salarisschaal, met inbegrip van de periodieke verhogingen, maar zonder het verloop in de functionele loopbaan, vergeleken met de nieuwe salarisschaal, met inbegrip van de toepassing van de periodieke verhogingen en het verloop in de functionele loopbaan.</w:t>
      </w:r>
    </w:p>
    <w:p w14:paraId="58741E76" w14:textId="77777777" w:rsidR="007C2DE5" w:rsidRPr="000B538F" w:rsidRDefault="007C2DE5" w:rsidP="00AC6E3A">
      <w:pPr>
        <w:pStyle w:val="StandaardUitvullen"/>
        <w:ind w:left="709"/>
        <w:rPr>
          <w:rFonts w:ascii="Garamond" w:hAnsi="Garamond"/>
          <w:sz w:val="24"/>
          <w:szCs w:val="24"/>
        </w:rPr>
      </w:pPr>
      <w:r w:rsidRPr="000B538F">
        <w:rPr>
          <w:rFonts w:ascii="Garamond" w:hAnsi="Garamond"/>
          <w:sz w:val="24"/>
          <w:szCs w:val="24"/>
        </w:rPr>
        <w:t>De minimale salarisverhoging</w:t>
      </w:r>
      <w:r w:rsidR="00AC6E3A" w:rsidRPr="000B538F">
        <w:rPr>
          <w:rFonts w:ascii="Garamond" w:hAnsi="Garamond"/>
          <w:sz w:val="24"/>
          <w:szCs w:val="24"/>
        </w:rPr>
        <w:t>, vermeld in punt 1 tot en met 4,</w:t>
      </w:r>
      <w:r w:rsidRPr="000B538F">
        <w:rPr>
          <w:rFonts w:ascii="Garamond" w:hAnsi="Garamond"/>
          <w:sz w:val="24"/>
          <w:szCs w:val="24"/>
        </w:rPr>
        <w:t xml:space="preserve"> is een integraal onderdeel van het jaarsalaris. </w:t>
      </w:r>
    </w:p>
    <w:p w14:paraId="79C17872" w14:textId="77777777" w:rsidR="007C2DE5" w:rsidRPr="000B538F" w:rsidRDefault="007C2DE5" w:rsidP="007C2DE5">
      <w:pPr>
        <w:pStyle w:val="Opmaakprofiel5"/>
        <w:rPr>
          <w:rFonts w:ascii="Garamond" w:hAnsi="Garamond"/>
          <w:sz w:val="24"/>
          <w:szCs w:val="24"/>
          <w:u w:val="single"/>
        </w:rPr>
      </w:pPr>
      <w:r w:rsidRPr="000B538F">
        <w:rPr>
          <w:rFonts w:ascii="Garamond" w:hAnsi="Garamond"/>
          <w:sz w:val="24"/>
          <w:szCs w:val="24"/>
          <w:u w:val="single"/>
        </w:rPr>
        <w:t>Art. 1</w:t>
      </w:r>
      <w:r w:rsidR="00AC6E3A" w:rsidRPr="000B538F">
        <w:rPr>
          <w:rFonts w:ascii="Garamond" w:hAnsi="Garamond"/>
          <w:sz w:val="24"/>
          <w:szCs w:val="24"/>
          <w:u w:val="single"/>
        </w:rPr>
        <w:t>7</w:t>
      </w:r>
      <w:r w:rsidR="00D14A08" w:rsidRPr="000B538F">
        <w:rPr>
          <w:rFonts w:ascii="Garamond" w:hAnsi="Garamond"/>
          <w:sz w:val="24"/>
          <w:szCs w:val="24"/>
          <w:u w:val="single"/>
        </w:rPr>
        <w:t>6</w:t>
      </w:r>
      <w:r w:rsidRPr="000B538F">
        <w:rPr>
          <w:rFonts w:ascii="Garamond" w:hAnsi="Garamond"/>
          <w:sz w:val="24"/>
          <w:szCs w:val="24"/>
          <w:u w:val="single"/>
        </w:rPr>
        <w:t>.</w:t>
      </w:r>
    </w:p>
    <w:p w14:paraId="0E36969E" w14:textId="63769647" w:rsidR="00CD7CBE" w:rsidRPr="000B538F" w:rsidRDefault="007C2DE5" w:rsidP="00CD7CBE">
      <w:pPr>
        <w:ind w:left="1418" w:hanging="709"/>
        <w:rPr>
          <w:rFonts w:ascii="Garamond" w:hAnsi="Garamond"/>
          <w:sz w:val="24"/>
          <w:szCs w:val="24"/>
        </w:rPr>
      </w:pPr>
      <w:r w:rsidRPr="000B538F">
        <w:rPr>
          <w:rFonts w:ascii="Garamond" w:hAnsi="Garamond"/>
          <w:sz w:val="24"/>
          <w:szCs w:val="24"/>
        </w:rPr>
        <w:t>§1.</w:t>
      </w:r>
      <w:r w:rsidRPr="000B538F">
        <w:rPr>
          <w:rFonts w:ascii="Garamond" w:hAnsi="Garamond"/>
          <w:sz w:val="24"/>
          <w:szCs w:val="24"/>
        </w:rPr>
        <w:tab/>
      </w:r>
      <w:r w:rsidR="00CD7CBE" w:rsidRPr="000B538F">
        <w:rPr>
          <w:rFonts w:ascii="Garamond" w:hAnsi="Garamond"/>
          <w:sz w:val="24"/>
          <w:szCs w:val="24"/>
        </w:rPr>
        <w:t>De salarisschaal van de gemeentesecretaris wordt vastgesteld tussen het volgende minimum 3</w:t>
      </w:r>
      <w:r w:rsidR="00386014" w:rsidRPr="000B538F">
        <w:rPr>
          <w:rFonts w:ascii="Garamond" w:hAnsi="Garamond"/>
          <w:sz w:val="24"/>
          <w:szCs w:val="24"/>
        </w:rPr>
        <w:t>6.806,76</w:t>
      </w:r>
      <w:r w:rsidR="00C0782A" w:rsidRPr="000B538F">
        <w:rPr>
          <w:rFonts w:ascii="Garamond" w:hAnsi="Garamond"/>
          <w:sz w:val="24"/>
          <w:szCs w:val="24"/>
        </w:rPr>
        <w:t xml:space="preserve"> euro </w:t>
      </w:r>
      <w:r w:rsidR="00CD7CBE" w:rsidRPr="000B538F">
        <w:rPr>
          <w:rFonts w:ascii="Garamond" w:hAnsi="Garamond"/>
          <w:sz w:val="24"/>
          <w:szCs w:val="24"/>
        </w:rPr>
        <w:t xml:space="preserve">en maximum </w:t>
      </w:r>
      <w:r w:rsidR="00386014" w:rsidRPr="000B538F">
        <w:rPr>
          <w:rFonts w:ascii="Garamond" w:hAnsi="Garamond"/>
          <w:sz w:val="24"/>
          <w:szCs w:val="24"/>
        </w:rPr>
        <w:t>54.355,03</w:t>
      </w:r>
      <w:r w:rsidR="00C0782A" w:rsidRPr="000B538F">
        <w:rPr>
          <w:rFonts w:ascii="Garamond" w:hAnsi="Garamond"/>
          <w:sz w:val="24"/>
          <w:szCs w:val="24"/>
        </w:rPr>
        <w:t xml:space="preserve"> euro </w:t>
      </w:r>
      <w:r w:rsidR="00CD7CBE" w:rsidRPr="000B538F">
        <w:rPr>
          <w:rFonts w:ascii="Garamond" w:hAnsi="Garamond"/>
          <w:sz w:val="24"/>
          <w:szCs w:val="24"/>
        </w:rPr>
        <w:t>en wordt gespreid over vijftien jaar.</w:t>
      </w:r>
    </w:p>
    <w:p w14:paraId="5F3CDFC6" w14:textId="77777777" w:rsidR="00CD7CBE" w:rsidRPr="000B538F" w:rsidRDefault="00CD7CBE" w:rsidP="00CD7CBE">
      <w:pPr>
        <w:ind w:left="1418" w:hanging="709"/>
        <w:rPr>
          <w:rFonts w:ascii="Garamond" w:hAnsi="Garamond"/>
          <w:sz w:val="24"/>
          <w:szCs w:val="24"/>
        </w:rPr>
      </w:pPr>
    </w:p>
    <w:p w14:paraId="3D61877F" w14:textId="087FB2DF" w:rsidR="00CD7CBE" w:rsidRPr="000B538F" w:rsidRDefault="00CD7CBE" w:rsidP="00CD7CBE">
      <w:pPr>
        <w:ind w:left="1418" w:hanging="2"/>
        <w:rPr>
          <w:rFonts w:ascii="Garamond" w:hAnsi="Garamond"/>
          <w:sz w:val="24"/>
          <w:szCs w:val="24"/>
        </w:rPr>
      </w:pPr>
      <w:r w:rsidRPr="000B538F">
        <w:rPr>
          <w:rFonts w:ascii="Garamond" w:hAnsi="Garamond"/>
          <w:sz w:val="24"/>
          <w:szCs w:val="24"/>
        </w:rPr>
        <w:t xml:space="preserve">De salarisschaal van de financieel beheerder wordt vastgesteld tussen het volgende minimum </w:t>
      </w:r>
      <w:r w:rsidR="00386014" w:rsidRPr="000B538F">
        <w:rPr>
          <w:rFonts w:ascii="Garamond" w:hAnsi="Garamond"/>
          <w:sz w:val="24"/>
          <w:szCs w:val="24"/>
        </w:rPr>
        <w:t>34.673,04</w:t>
      </w:r>
      <w:r w:rsidR="00C0782A" w:rsidRPr="000B538F">
        <w:rPr>
          <w:rFonts w:ascii="Garamond" w:hAnsi="Garamond"/>
          <w:sz w:val="24"/>
          <w:szCs w:val="24"/>
        </w:rPr>
        <w:t xml:space="preserve"> euro</w:t>
      </w:r>
      <w:r w:rsidRPr="000B538F">
        <w:rPr>
          <w:rFonts w:ascii="Garamond" w:hAnsi="Garamond"/>
          <w:sz w:val="24"/>
          <w:szCs w:val="24"/>
        </w:rPr>
        <w:t xml:space="preserve"> en maximum </w:t>
      </w:r>
      <w:r w:rsidR="00386014" w:rsidRPr="000B538F">
        <w:rPr>
          <w:rFonts w:ascii="Garamond" w:hAnsi="Garamond"/>
          <w:sz w:val="24"/>
          <w:szCs w:val="24"/>
        </w:rPr>
        <w:t>51.203,63</w:t>
      </w:r>
      <w:r w:rsidR="00C0782A" w:rsidRPr="000B538F">
        <w:rPr>
          <w:rFonts w:ascii="Garamond" w:hAnsi="Garamond"/>
          <w:sz w:val="24"/>
          <w:szCs w:val="24"/>
        </w:rPr>
        <w:t xml:space="preserve"> euro </w:t>
      </w:r>
      <w:r w:rsidRPr="000B538F">
        <w:rPr>
          <w:rFonts w:ascii="Garamond" w:hAnsi="Garamond"/>
          <w:sz w:val="24"/>
          <w:szCs w:val="24"/>
        </w:rPr>
        <w:t>en wordt gespreid over vijftien jaar.</w:t>
      </w:r>
    </w:p>
    <w:p w14:paraId="6197E16F" w14:textId="77777777" w:rsidR="00CD7CBE" w:rsidRPr="000B538F" w:rsidRDefault="00CD7CBE" w:rsidP="00CD7CBE">
      <w:pPr>
        <w:ind w:left="1418" w:hanging="2"/>
        <w:rPr>
          <w:rFonts w:ascii="Garamond" w:hAnsi="Garamond"/>
          <w:sz w:val="24"/>
          <w:szCs w:val="24"/>
        </w:rPr>
      </w:pPr>
      <w:r w:rsidRPr="000B538F">
        <w:rPr>
          <w:rFonts w:ascii="Garamond" w:hAnsi="Garamond"/>
          <w:sz w:val="24"/>
          <w:szCs w:val="24"/>
        </w:rPr>
        <w:t>Als het inwoneraantal van de gemeente daalt onder het minimale aantal inwoners, op basis waarvan met toepassing van</w:t>
      </w:r>
      <w:r w:rsidR="00C0782A" w:rsidRPr="000B538F">
        <w:rPr>
          <w:rFonts w:ascii="Garamond" w:hAnsi="Garamond"/>
          <w:sz w:val="24"/>
          <w:szCs w:val="24"/>
        </w:rPr>
        <w:t xml:space="preserve"> artikel</w:t>
      </w:r>
      <w:r w:rsidRPr="000B538F">
        <w:rPr>
          <w:rFonts w:ascii="Garamond" w:hAnsi="Garamond"/>
          <w:sz w:val="24"/>
          <w:szCs w:val="24"/>
        </w:rPr>
        <w:t xml:space="preserve"> 124, eerste lid BVR de salarisschaal van respectievelijk de gemeentesecretaris en de financieel beheerder wordt vastgesteld dan behouden de gemeentesecretaris en de financieel beheerder in dienst hun salarisschaal op persoonlijke titel</w:t>
      </w:r>
    </w:p>
    <w:p w14:paraId="7A3C7BFF" w14:textId="77777777" w:rsidR="00CD7CBE" w:rsidRPr="000B538F" w:rsidRDefault="00CD7CBE" w:rsidP="00CD7CBE">
      <w:pPr>
        <w:ind w:left="1418" w:hanging="2"/>
        <w:rPr>
          <w:rFonts w:ascii="Garamond" w:hAnsi="Garamond"/>
          <w:sz w:val="24"/>
          <w:szCs w:val="24"/>
        </w:rPr>
      </w:pPr>
      <w:r w:rsidRPr="000B538F">
        <w:rPr>
          <w:rFonts w:ascii="Garamond" w:hAnsi="Garamond"/>
          <w:sz w:val="24"/>
          <w:szCs w:val="24"/>
        </w:rPr>
        <w:t>De weddenschaal van de algemeen directeur wordt vastgesteld op 130% van deze van de gemeentesecretaris.</w:t>
      </w:r>
    </w:p>
    <w:p w14:paraId="65EECC3B" w14:textId="74E393E4" w:rsidR="00386014" w:rsidRPr="000B538F" w:rsidRDefault="00CD7CBE" w:rsidP="00386014">
      <w:pPr>
        <w:ind w:left="1418" w:hanging="2"/>
        <w:rPr>
          <w:rFonts w:ascii="Garamond" w:hAnsi="Garamond"/>
          <w:sz w:val="24"/>
          <w:szCs w:val="24"/>
        </w:rPr>
      </w:pPr>
      <w:r w:rsidRPr="000B538F">
        <w:rPr>
          <w:rFonts w:ascii="Garamond" w:hAnsi="Garamond"/>
          <w:sz w:val="24"/>
          <w:szCs w:val="24"/>
        </w:rPr>
        <w:t xml:space="preserve">De weddenschaal van de </w:t>
      </w:r>
      <w:r w:rsidR="00D27513" w:rsidRPr="000B538F">
        <w:rPr>
          <w:rFonts w:ascii="Garamond" w:hAnsi="Garamond"/>
          <w:sz w:val="24"/>
          <w:szCs w:val="24"/>
        </w:rPr>
        <w:t>financieel</w:t>
      </w:r>
      <w:r w:rsidRPr="000B538F">
        <w:rPr>
          <w:rFonts w:ascii="Garamond" w:hAnsi="Garamond"/>
          <w:sz w:val="24"/>
          <w:szCs w:val="24"/>
        </w:rPr>
        <w:t xml:space="preserve"> directeur wordt vastgesteld op 130% van deze van de </w:t>
      </w:r>
      <w:r w:rsidR="00D27513" w:rsidRPr="000B538F">
        <w:rPr>
          <w:rFonts w:ascii="Garamond" w:hAnsi="Garamond"/>
          <w:sz w:val="24"/>
          <w:szCs w:val="24"/>
        </w:rPr>
        <w:t>financieel beheerder</w:t>
      </w:r>
      <w:r w:rsidRPr="000B538F">
        <w:rPr>
          <w:rFonts w:ascii="Garamond" w:hAnsi="Garamond"/>
          <w:sz w:val="24"/>
          <w:szCs w:val="24"/>
        </w:rPr>
        <w:t>.</w:t>
      </w:r>
      <w:r w:rsidR="00386014" w:rsidRPr="000B538F">
        <w:rPr>
          <w:rFonts w:ascii="Garamond" w:hAnsi="Garamond"/>
          <w:sz w:val="24"/>
          <w:szCs w:val="24"/>
        </w:rPr>
        <w:t xml:space="preserve"> </w:t>
      </w:r>
    </w:p>
    <w:p w14:paraId="59AD91BB" w14:textId="7E986A57" w:rsidR="003851EC" w:rsidRPr="000B538F" w:rsidRDefault="003851EC" w:rsidP="00386014">
      <w:pPr>
        <w:ind w:left="1418" w:hanging="2"/>
        <w:rPr>
          <w:rFonts w:ascii="Garamond" w:hAnsi="Garamond"/>
          <w:sz w:val="24"/>
          <w:szCs w:val="24"/>
        </w:rPr>
      </w:pPr>
      <w:r w:rsidRPr="000B538F">
        <w:rPr>
          <w:rFonts w:ascii="Garamond" w:hAnsi="Garamond"/>
          <w:sz w:val="24"/>
          <w:szCs w:val="24"/>
        </w:rPr>
        <w:t>De weddenschaal v</w:t>
      </w:r>
      <w:r w:rsidR="00DD4945" w:rsidRPr="000B538F">
        <w:rPr>
          <w:rFonts w:ascii="Garamond" w:hAnsi="Garamond"/>
          <w:sz w:val="24"/>
          <w:szCs w:val="24"/>
        </w:rPr>
        <w:t>an</w:t>
      </w:r>
      <w:r w:rsidRPr="000B538F">
        <w:rPr>
          <w:rFonts w:ascii="Garamond" w:hAnsi="Garamond"/>
          <w:sz w:val="24"/>
          <w:szCs w:val="24"/>
        </w:rPr>
        <w:t xml:space="preserve"> de uitdovende functie van adjunct</w:t>
      </w:r>
      <w:r w:rsidR="00DD4945" w:rsidRPr="000B538F">
        <w:rPr>
          <w:rFonts w:ascii="Garamond" w:hAnsi="Garamond"/>
          <w:sz w:val="24"/>
          <w:szCs w:val="24"/>
        </w:rPr>
        <w:t>-</w:t>
      </w:r>
      <w:r w:rsidRPr="000B538F">
        <w:rPr>
          <w:rFonts w:ascii="Garamond" w:hAnsi="Garamond"/>
          <w:sz w:val="24"/>
          <w:szCs w:val="24"/>
        </w:rPr>
        <w:t>algemeen directeur wordt vastgesteld op 90% van deze van de algemeen directeur.</w:t>
      </w:r>
    </w:p>
    <w:p w14:paraId="18D4C5C7" w14:textId="2EFF9978" w:rsidR="003851EC" w:rsidRPr="000B538F" w:rsidRDefault="003851EC" w:rsidP="00386014">
      <w:pPr>
        <w:ind w:left="1418" w:hanging="2"/>
        <w:rPr>
          <w:rFonts w:ascii="Garamond" w:hAnsi="Garamond"/>
          <w:sz w:val="24"/>
          <w:szCs w:val="24"/>
        </w:rPr>
      </w:pPr>
      <w:r w:rsidRPr="000B538F">
        <w:rPr>
          <w:rFonts w:ascii="Garamond" w:hAnsi="Garamond"/>
          <w:sz w:val="24"/>
          <w:szCs w:val="24"/>
        </w:rPr>
        <w:t xml:space="preserve">De weddenschaal </w:t>
      </w:r>
      <w:r w:rsidR="00DD4945" w:rsidRPr="000B538F">
        <w:rPr>
          <w:rFonts w:ascii="Garamond" w:hAnsi="Garamond"/>
          <w:sz w:val="24"/>
          <w:szCs w:val="24"/>
        </w:rPr>
        <w:t>van de uitdovende functie van adjunct-financieel directeur wordt vastgesteld op 80% van deze van de financieel directeur.</w:t>
      </w:r>
    </w:p>
    <w:p w14:paraId="7B9CBCC7" w14:textId="032A1B86" w:rsidR="00386014" w:rsidRPr="000B538F" w:rsidRDefault="00386014" w:rsidP="00386014">
      <w:pPr>
        <w:ind w:left="1418" w:hanging="2"/>
        <w:rPr>
          <w:rFonts w:ascii="Garamond" w:hAnsi="Garamond"/>
          <w:sz w:val="24"/>
          <w:szCs w:val="24"/>
        </w:rPr>
      </w:pPr>
      <w:r w:rsidRPr="000B538F">
        <w:rPr>
          <w:rFonts w:ascii="Garamond" w:hAnsi="Garamond"/>
          <w:sz w:val="24"/>
          <w:szCs w:val="24"/>
        </w:rPr>
        <w:t>De uitgewerkte salarisschalen van de algemeen directeur</w:t>
      </w:r>
      <w:r w:rsidR="00DD4945" w:rsidRPr="000B538F">
        <w:rPr>
          <w:rFonts w:ascii="Garamond" w:hAnsi="Garamond"/>
          <w:sz w:val="24"/>
          <w:szCs w:val="24"/>
        </w:rPr>
        <w:t xml:space="preserve">, de financieel directeur, de adjunct-algemeen directeur en de adjunct-financieel directeur </w:t>
      </w:r>
      <w:r w:rsidRPr="000B538F">
        <w:rPr>
          <w:rFonts w:ascii="Garamond" w:hAnsi="Garamond"/>
          <w:sz w:val="24"/>
          <w:szCs w:val="24"/>
        </w:rPr>
        <w:t>bevinden zich in bijlage I bij dit besluit.</w:t>
      </w:r>
    </w:p>
    <w:p w14:paraId="7D6DED41" w14:textId="77777777" w:rsidR="00CD7CBE" w:rsidRPr="000B538F" w:rsidRDefault="00CD7CBE" w:rsidP="00CD7CBE">
      <w:pPr>
        <w:ind w:left="1418" w:hanging="2"/>
        <w:rPr>
          <w:rFonts w:ascii="Garamond" w:hAnsi="Garamond"/>
          <w:sz w:val="24"/>
          <w:szCs w:val="24"/>
        </w:rPr>
      </w:pPr>
    </w:p>
    <w:p w14:paraId="7D33CE1F" w14:textId="77777777" w:rsidR="007C2DE5" w:rsidRPr="000B538F" w:rsidRDefault="007C2DE5" w:rsidP="007C2DE5">
      <w:pPr>
        <w:pStyle w:val="StandaardUitvullen"/>
        <w:ind w:left="1418" w:hanging="709"/>
        <w:rPr>
          <w:rFonts w:ascii="Garamond" w:hAnsi="Garamond" w:cs="Arial"/>
          <w:sz w:val="24"/>
          <w:szCs w:val="24"/>
        </w:rPr>
      </w:pPr>
      <w:r w:rsidRPr="000B538F">
        <w:rPr>
          <w:rFonts w:ascii="Garamond" w:hAnsi="Garamond"/>
          <w:sz w:val="24"/>
          <w:szCs w:val="24"/>
        </w:rPr>
        <w:t>§</w:t>
      </w:r>
      <w:r w:rsidR="001E351F" w:rsidRPr="000B538F">
        <w:rPr>
          <w:rFonts w:ascii="Garamond" w:hAnsi="Garamond"/>
          <w:sz w:val="24"/>
          <w:szCs w:val="24"/>
        </w:rPr>
        <w:t>2</w:t>
      </w:r>
      <w:r w:rsidRPr="000B538F">
        <w:rPr>
          <w:rFonts w:ascii="Garamond" w:hAnsi="Garamond"/>
          <w:sz w:val="24"/>
          <w:szCs w:val="24"/>
        </w:rPr>
        <w:t>.</w:t>
      </w:r>
      <w:r w:rsidRPr="000B538F">
        <w:rPr>
          <w:rFonts w:ascii="Garamond" w:hAnsi="Garamond"/>
          <w:sz w:val="24"/>
          <w:szCs w:val="24"/>
        </w:rPr>
        <w:tab/>
      </w:r>
      <w:r w:rsidRPr="000B538F">
        <w:rPr>
          <w:rFonts w:ascii="Garamond" w:hAnsi="Garamond" w:cs="Arial"/>
          <w:sz w:val="24"/>
          <w:szCs w:val="24"/>
        </w:rPr>
        <w:t xml:space="preserve">Voor de toepassing van paragraaf 1 geldt het bevolkingscijfer van de gemeente, vermeld in </w:t>
      </w:r>
      <w:r w:rsidR="00A76A48" w:rsidRPr="000B538F">
        <w:rPr>
          <w:rFonts w:ascii="Garamond" w:hAnsi="Garamond" w:cs="Arial"/>
          <w:sz w:val="24"/>
          <w:szCs w:val="24"/>
        </w:rPr>
        <w:t>artikel 4, §1 van het DLB</w:t>
      </w:r>
      <w:r w:rsidRPr="000B538F">
        <w:rPr>
          <w:rFonts w:ascii="Garamond" w:hAnsi="Garamond" w:cs="Arial"/>
          <w:sz w:val="24"/>
          <w:szCs w:val="24"/>
        </w:rPr>
        <w:t>.</w:t>
      </w:r>
    </w:p>
    <w:p w14:paraId="477770AD" w14:textId="77777777" w:rsidR="007C2DE5" w:rsidRPr="000B538F" w:rsidRDefault="007C2DE5" w:rsidP="00450497">
      <w:pPr>
        <w:pStyle w:val="Opmaakprofiel5"/>
        <w:rPr>
          <w:rFonts w:ascii="Garamond" w:hAnsi="Garamond"/>
          <w:sz w:val="24"/>
          <w:szCs w:val="24"/>
          <w:u w:val="single"/>
        </w:rPr>
      </w:pPr>
      <w:r w:rsidRPr="000B538F">
        <w:rPr>
          <w:rFonts w:ascii="Garamond" w:hAnsi="Garamond"/>
          <w:sz w:val="24"/>
          <w:szCs w:val="24"/>
          <w:u w:val="single"/>
        </w:rPr>
        <w:t>Art. 1</w:t>
      </w:r>
      <w:r w:rsidR="00C0782A" w:rsidRPr="000B538F">
        <w:rPr>
          <w:rFonts w:ascii="Garamond" w:hAnsi="Garamond"/>
          <w:sz w:val="24"/>
          <w:szCs w:val="24"/>
          <w:u w:val="single"/>
        </w:rPr>
        <w:t>7</w:t>
      </w:r>
      <w:r w:rsidR="00D14A08" w:rsidRPr="000B538F">
        <w:rPr>
          <w:rFonts w:ascii="Garamond" w:hAnsi="Garamond"/>
          <w:sz w:val="24"/>
          <w:szCs w:val="24"/>
          <w:u w:val="single"/>
        </w:rPr>
        <w:t>7</w:t>
      </w:r>
      <w:r w:rsidRPr="000B538F">
        <w:rPr>
          <w:rFonts w:ascii="Garamond" w:hAnsi="Garamond"/>
          <w:sz w:val="24"/>
          <w:szCs w:val="24"/>
          <w:u w:val="single"/>
        </w:rPr>
        <w:t>.</w:t>
      </w:r>
    </w:p>
    <w:p w14:paraId="4C2A689A" w14:textId="77777777" w:rsidR="007C2DE5" w:rsidRPr="000B538F" w:rsidRDefault="007C2DE5" w:rsidP="007C2DE5">
      <w:pPr>
        <w:pStyle w:val="StandaardUitvullen"/>
        <w:ind w:left="709"/>
        <w:rPr>
          <w:rFonts w:ascii="Garamond" w:hAnsi="Garamond"/>
          <w:sz w:val="24"/>
          <w:szCs w:val="24"/>
        </w:rPr>
      </w:pPr>
      <w:r w:rsidRPr="000B538F">
        <w:rPr>
          <w:rFonts w:ascii="Garamond" w:hAnsi="Garamond"/>
          <w:sz w:val="24"/>
          <w:szCs w:val="24"/>
        </w:rPr>
        <w:t>Met het oog op de perequatie van de pensioenen van gewezen personeelsleden of hun rechthebbenden worden de salarisschalen vastgesteld verbonden aan de afgeschafte graden.</w:t>
      </w:r>
    </w:p>
    <w:p w14:paraId="11FBA7ED" w14:textId="77777777" w:rsidR="007C2DE5" w:rsidRPr="000B538F" w:rsidRDefault="007C2DE5" w:rsidP="007C2DE5">
      <w:pPr>
        <w:pStyle w:val="StandaardUitvullen"/>
        <w:ind w:left="709"/>
        <w:rPr>
          <w:rFonts w:ascii="Garamond" w:hAnsi="Garamond"/>
          <w:sz w:val="24"/>
          <w:szCs w:val="24"/>
        </w:rPr>
      </w:pPr>
    </w:p>
    <w:p w14:paraId="7E65E99D" w14:textId="77777777" w:rsidR="007C2DE5" w:rsidRPr="000B538F" w:rsidRDefault="007C2DE5" w:rsidP="007C2DE5">
      <w:pPr>
        <w:pStyle w:val="Kop2"/>
        <w:rPr>
          <w:rFonts w:ascii="Garamond" w:hAnsi="Garamond"/>
          <w:szCs w:val="24"/>
        </w:rPr>
      </w:pPr>
      <w:r w:rsidRPr="000B538F">
        <w:rPr>
          <w:rFonts w:ascii="Garamond" w:hAnsi="Garamond"/>
          <w:szCs w:val="24"/>
        </w:rPr>
        <w:br w:type="page"/>
      </w:r>
      <w:bookmarkStart w:id="217" w:name="_Toc501609612"/>
      <w:bookmarkStart w:id="218" w:name="_Toc85631145"/>
      <w:r w:rsidRPr="000B538F">
        <w:rPr>
          <w:rFonts w:ascii="Garamond" w:hAnsi="Garamond"/>
          <w:szCs w:val="24"/>
        </w:rPr>
        <w:t>Hoofdstuk iv. de betaling van het salaris</w:t>
      </w:r>
      <w:bookmarkEnd w:id="217"/>
      <w:bookmarkEnd w:id="218"/>
    </w:p>
    <w:p w14:paraId="26C026EB" w14:textId="77777777" w:rsidR="007C2DE5" w:rsidRPr="000B538F" w:rsidRDefault="007C2DE5" w:rsidP="007C2DE5">
      <w:pPr>
        <w:pStyle w:val="Opmaakprofiel5"/>
        <w:rPr>
          <w:rFonts w:ascii="Garamond" w:hAnsi="Garamond"/>
          <w:sz w:val="24"/>
          <w:szCs w:val="24"/>
          <w:u w:val="single"/>
        </w:rPr>
      </w:pPr>
      <w:r w:rsidRPr="000B538F">
        <w:rPr>
          <w:rFonts w:ascii="Garamond" w:hAnsi="Garamond"/>
          <w:sz w:val="24"/>
          <w:szCs w:val="24"/>
          <w:u w:val="single"/>
        </w:rPr>
        <w:t>Art. 1</w:t>
      </w:r>
      <w:r w:rsidR="00C0782A" w:rsidRPr="000B538F">
        <w:rPr>
          <w:rFonts w:ascii="Garamond" w:hAnsi="Garamond"/>
          <w:sz w:val="24"/>
          <w:szCs w:val="24"/>
          <w:u w:val="single"/>
        </w:rPr>
        <w:t>7</w:t>
      </w:r>
      <w:r w:rsidR="00D14A08" w:rsidRPr="000B538F">
        <w:rPr>
          <w:rFonts w:ascii="Garamond" w:hAnsi="Garamond"/>
          <w:sz w:val="24"/>
          <w:szCs w:val="24"/>
          <w:u w:val="single"/>
        </w:rPr>
        <w:t>8</w:t>
      </w:r>
      <w:r w:rsidRPr="000B538F">
        <w:rPr>
          <w:rFonts w:ascii="Garamond" w:hAnsi="Garamond"/>
          <w:sz w:val="24"/>
          <w:szCs w:val="24"/>
          <w:u w:val="single"/>
        </w:rPr>
        <w:t>.</w:t>
      </w:r>
    </w:p>
    <w:p w14:paraId="34A1DB04" w14:textId="77777777" w:rsidR="007C2DE5" w:rsidRPr="000B538F" w:rsidRDefault="007C2DE5" w:rsidP="007C2DE5">
      <w:pPr>
        <w:pStyle w:val="StandaardUitvullen"/>
        <w:ind w:left="709"/>
        <w:rPr>
          <w:rFonts w:ascii="Garamond" w:hAnsi="Garamond"/>
          <w:sz w:val="24"/>
          <w:szCs w:val="24"/>
        </w:rPr>
      </w:pPr>
      <w:r w:rsidRPr="000B538F">
        <w:rPr>
          <w:rFonts w:ascii="Garamond" w:hAnsi="Garamond"/>
          <w:sz w:val="24"/>
          <w:szCs w:val="24"/>
        </w:rPr>
        <w:t>Het salaris volgt het verloop van het indexcijfer van de consumptieprijzen in overeenstemming met de wet van 1 maart 1977 houdende inrichting van een stelsel waarbij sommige uitgaven in de overheidssector aan het indexcijfer van de consumptieprijzen van het Rijk worden gekoppeld. Het salaris tegen 100% wordt gekoppeld aan het spilindexcijfer 138,01.</w:t>
      </w:r>
    </w:p>
    <w:p w14:paraId="405BF388" w14:textId="77777777" w:rsidR="007C2DE5" w:rsidRPr="000B538F" w:rsidRDefault="007C2DE5" w:rsidP="007C2DE5">
      <w:pPr>
        <w:pStyle w:val="Opmaakprofiel5"/>
        <w:rPr>
          <w:rFonts w:ascii="Garamond" w:hAnsi="Garamond"/>
          <w:sz w:val="24"/>
          <w:szCs w:val="24"/>
          <w:u w:val="single"/>
        </w:rPr>
      </w:pPr>
      <w:r w:rsidRPr="000B538F">
        <w:rPr>
          <w:rFonts w:ascii="Garamond" w:hAnsi="Garamond"/>
          <w:sz w:val="24"/>
          <w:szCs w:val="24"/>
          <w:u w:val="single"/>
        </w:rPr>
        <w:t>Art. 1</w:t>
      </w:r>
      <w:r w:rsidR="00C0782A" w:rsidRPr="000B538F">
        <w:rPr>
          <w:rFonts w:ascii="Garamond" w:hAnsi="Garamond"/>
          <w:sz w:val="24"/>
          <w:szCs w:val="24"/>
          <w:u w:val="single"/>
        </w:rPr>
        <w:t>7</w:t>
      </w:r>
      <w:r w:rsidR="00D14A08" w:rsidRPr="000B538F">
        <w:rPr>
          <w:rFonts w:ascii="Garamond" w:hAnsi="Garamond"/>
          <w:sz w:val="24"/>
          <w:szCs w:val="24"/>
          <w:u w:val="single"/>
        </w:rPr>
        <w:t>9</w:t>
      </w:r>
      <w:r w:rsidRPr="000B538F">
        <w:rPr>
          <w:rFonts w:ascii="Garamond" w:hAnsi="Garamond"/>
          <w:sz w:val="24"/>
          <w:szCs w:val="24"/>
          <w:u w:val="single"/>
        </w:rPr>
        <w:t>.</w:t>
      </w:r>
    </w:p>
    <w:p w14:paraId="229A8266" w14:textId="77777777" w:rsidR="004F6C32" w:rsidRPr="000B538F" w:rsidRDefault="007C2DE5" w:rsidP="004F6C32">
      <w:pPr>
        <w:spacing w:after="0"/>
        <w:jc w:val="both"/>
        <w:rPr>
          <w:rFonts w:ascii="Garamond" w:hAnsi="Garamond"/>
          <w:sz w:val="24"/>
          <w:szCs w:val="24"/>
        </w:rPr>
      </w:pPr>
      <w:r w:rsidRPr="000B538F">
        <w:rPr>
          <w:rFonts w:ascii="Garamond" w:hAnsi="Garamond"/>
          <w:sz w:val="24"/>
          <w:szCs w:val="24"/>
        </w:rPr>
        <w:t xml:space="preserve">Het salaris wordt maandelijks betaald vanaf de indiensttreding. Voor het vast aangestelde statutaire personeelslid wordt het vooruitbetaald. Het salaris van het overige personeel wordt betaald </w:t>
      </w:r>
      <w:r w:rsidR="004F6C32" w:rsidRPr="000B538F">
        <w:rPr>
          <w:rFonts w:ascii="Garamond" w:hAnsi="Garamond"/>
          <w:sz w:val="24"/>
          <w:szCs w:val="24"/>
        </w:rPr>
        <w:t>uiterlijk de 7de werkdag na het afsluiten van de maand waarop de betaalperiode betrekking heeft.</w:t>
      </w:r>
    </w:p>
    <w:p w14:paraId="1C893C4D" w14:textId="77777777" w:rsidR="007C2DE5" w:rsidRPr="000B538F" w:rsidRDefault="007C2DE5" w:rsidP="007C2DE5">
      <w:pPr>
        <w:pStyle w:val="StandaardUitvullen"/>
        <w:ind w:left="709"/>
        <w:rPr>
          <w:rFonts w:ascii="Garamond" w:hAnsi="Garamond"/>
          <w:sz w:val="24"/>
          <w:szCs w:val="24"/>
        </w:rPr>
      </w:pPr>
    </w:p>
    <w:p w14:paraId="57DB271E" w14:textId="77777777" w:rsidR="007C2DE5" w:rsidRPr="000B538F" w:rsidRDefault="007C2DE5" w:rsidP="007C2DE5">
      <w:pPr>
        <w:pStyle w:val="Opmaakprofiel5"/>
        <w:rPr>
          <w:rFonts w:ascii="Garamond" w:hAnsi="Garamond"/>
          <w:sz w:val="24"/>
          <w:szCs w:val="24"/>
          <w:u w:val="single"/>
        </w:rPr>
      </w:pPr>
      <w:r w:rsidRPr="000B538F">
        <w:rPr>
          <w:rFonts w:ascii="Garamond" w:hAnsi="Garamond"/>
          <w:sz w:val="24"/>
          <w:szCs w:val="24"/>
          <w:u w:val="single"/>
        </w:rPr>
        <w:t>Art. 1</w:t>
      </w:r>
      <w:r w:rsidR="00D14A08" w:rsidRPr="000B538F">
        <w:rPr>
          <w:rFonts w:ascii="Garamond" w:hAnsi="Garamond"/>
          <w:sz w:val="24"/>
          <w:szCs w:val="24"/>
          <w:u w:val="single"/>
        </w:rPr>
        <w:t>80</w:t>
      </w:r>
      <w:r w:rsidRPr="000B538F">
        <w:rPr>
          <w:rFonts w:ascii="Garamond" w:hAnsi="Garamond"/>
          <w:sz w:val="24"/>
          <w:szCs w:val="24"/>
          <w:u w:val="single"/>
        </w:rPr>
        <w:t>.</w:t>
      </w:r>
    </w:p>
    <w:p w14:paraId="0D789F3D" w14:textId="77777777" w:rsidR="007C2DE5" w:rsidRPr="000B538F" w:rsidRDefault="007C2DE5" w:rsidP="007C2DE5">
      <w:pPr>
        <w:pStyle w:val="StandaardUitvullen"/>
        <w:ind w:left="709"/>
        <w:rPr>
          <w:rFonts w:ascii="Garamond" w:hAnsi="Garamond"/>
          <w:sz w:val="24"/>
          <w:szCs w:val="24"/>
        </w:rPr>
      </w:pPr>
      <w:r w:rsidRPr="000B538F">
        <w:rPr>
          <w:rFonts w:ascii="Garamond" w:hAnsi="Garamond"/>
          <w:sz w:val="24"/>
          <w:szCs w:val="24"/>
        </w:rPr>
        <w:t>Het maandsalaris is gelijk aan een twaalfde van het jaarsalaris. Het uurloon is gelijk aan 1/1976 van het jaarsalaris.</w:t>
      </w:r>
    </w:p>
    <w:p w14:paraId="6781ABDE" w14:textId="77777777" w:rsidR="007C2DE5" w:rsidRPr="000B538F" w:rsidRDefault="007C2DE5" w:rsidP="007C2DE5">
      <w:pPr>
        <w:pStyle w:val="Opmaakprofiel5"/>
        <w:rPr>
          <w:rFonts w:ascii="Garamond" w:hAnsi="Garamond"/>
          <w:sz w:val="24"/>
          <w:szCs w:val="24"/>
          <w:u w:val="single"/>
        </w:rPr>
      </w:pPr>
      <w:r w:rsidRPr="000B538F">
        <w:rPr>
          <w:rFonts w:ascii="Garamond" w:hAnsi="Garamond"/>
          <w:sz w:val="24"/>
          <w:szCs w:val="24"/>
          <w:u w:val="single"/>
        </w:rPr>
        <w:t>Art. 1</w:t>
      </w:r>
      <w:r w:rsidR="00C914D9" w:rsidRPr="000B538F">
        <w:rPr>
          <w:rFonts w:ascii="Garamond" w:hAnsi="Garamond"/>
          <w:sz w:val="24"/>
          <w:szCs w:val="24"/>
          <w:u w:val="single"/>
        </w:rPr>
        <w:t>8</w:t>
      </w:r>
      <w:r w:rsidR="00D14A08" w:rsidRPr="000B538F">
        <w:rPr>
          <w:rFonts w:ascii="Garamond" w:hAnsi="Garamond"/>
          <w:sz w:val="24"/>
          <w:szCs w:val="24"/>
          <w:u w:val="single"/>
        </w:rPr>
        <w:t>1</w:t>
      </w:r>
      <w:r w:rsidRPr="000B538F">
        <w:rPr>
          <w:rFonts w:ascii="Garamond" w:hAnsi="Garamond"/>
          <w:sz w:val="24"/>
          <w:szCs w:val="24"/>
          <w:u w:val="single"/>
        </w:rPr>
        <w:t>.</w:t>
      </w:r>
    </w:p>
    <w:p w14:paraId="74AB5324" w14:textId="77777777" w:rsidR="00634AF2" w:rsidRPr="000B538F" w:rsidRDefault="00634AF2" w:rsidP="00D14A08">
      <w:pPr>
        <w:autoSpaceDE w:val="0"/>
        <w:autoSpaceDN w:val="0"/>
        <w:adjustRightInd w:val="0"/>
        <w:spacing w:before="0" w:after="0"/>
        <w:ind w:left="1418" w:hanging="709"/>
        <w:rPr>
          <w:rFonts w:ascii="Garamond" w:eastAsiaTheme="minorHAnsi" w:hAnsi="Garamond" w:cs="TimesNewRomanPSMT"/>
          <w:sz w:val="24"/>
          <w:szCs w:val="24"/>
          <w:lang w:val="nl-BE" w:eastAsia="en-US"/>
        </w:rPr>
      </w:pPr>
      <w:r w:rsidRPr="000B538F">
        <w:rPr>
          <w:rFonts w:ascii="Garamond" w:eastAsiaTheme="minorHAnsi" w:hAnsi="Garamond" w:cs="TimesNewRomanPSMT"/>
          <w:sz w:val="24"/>
          <w:szCs w:val="24"/>
          <w:lang w:val="nl-BE" w:eastAsia="en-US"/>
        </w:rPr>
        <w:t>§1.</w:t>
      </w:r>
      <w:r w:rsidRPr="000B538F">
        <w:rPr>
          <w:rFonts w:ascii="Garamond" w:eastAsiaTheme="minorHAnsi" w:hAnsi="Garamond" w:cs="TimesNewRomanPSMT"/>
          <w:sz w:val="24"/>
          <w:szCs w:val="24"/>
          <w:lang w:val="nl-BE" w:eastAsia="en-US"/>
        </w:rPr>
        <w:tab/>
        <w:t>Wanneer het maandsalaris niet volledig verschuldigd is, wordt het bedrag van het maandloon berekend volgens de volgende formule:</w:t>
      </w:r>
    </w:p>
    <w:p w14:paraId="6BA170B4" w14:textId="77777777" w:rsidR="00634AF2" w:rsidRPr="00C46795" w:rsidRDefault="00634AF2" w:rsidP="00D14A08">
      <w:pPr>
        <w:autoSpaceDE w:val="0"/>
        <w:autoSpaceDN w:val="0"/>
        <w:adjustRightInd w:val="0"/>
        <w:spacing w:before="0" w:after="0"/>
        <w:ind w:left="708" w:firstLine="708"/>
        <w:rPr>
          <w:rFonts w:ascii="Garamond" w:eastAsiaTheme="minorHAnsi" w:hAnsi="Garamond" w:cs="TimesNewRomanPSMT"/>
          <w:sz w:val="24"/>
          <w:szCs w:val="24"/>
          <w:lang w:val="en-US" w:eastAsia="en-US"/>
        </w:rPr>
      </w:pPr>
      <w:r w:rsidRPr="00C46795">
        <w:rPr>
          <w:rFonts w:ascii="Garamond" w:eastAsiaTheme="minorHAnsi" w:hAnsi="Garamond" w:cs="TimesNewRomanPSMT"/>
          <w:sz w:val="24"/>
          <w:szCs w:val="24"/>
          <w:lang w:val="en-US" w:eastAsia="en-US"/>
        </w:rPr>
        <w:t>M=VW/PW x n% x NM.</w:t>
      </w:r>
    </w:p>
    <w:p w14:paraId="2B6DA77F" w14:textId="77777777" w:rsidR="00634AF2" w:rsidRPr="00C46795" w:rsidRDefault="00634AF2" w:rsidP="00634AF2">
      <w:pPr>
        <w:autoSpaceDE w:val="0"/>
        <w:autoSpaceDN w:val="0"/>
        <w:adjustRightInd w:val="0"/>
        <w:spacing w:before="0" w:after="0"/>
        <w:ind w:left="0"/>
        <w:rPr>
          <w:rFonts w:ascii="Garamond" w:eastAsiaTheme="minorHAnsi" w:hAnsi="Garamond" w:cs="TimesNewRomanPSMT"/>
          <w:sz w:val="24"/>
          <w:szCs w:val="24"/>
          <w:lang w:val="en-US" w:eastAsia="en-US"/>
        </w:rPr>
      </w:pPr>
    </w:p>
    <w:p w14:paraId="28BF8197" w14:textId="77777777" w:rsidR="00634AF2" w:rsidRPr="000B538F" w:rsidRDefault="00634AF2" w:rsidP="00D14A08">
      <w:pPr>
        <w:autoSpaceDE w:val="0"/>
        <w:autoSpaceDN w:val="0"/>
        <w:adjustRightInd w:val="0"/>
        <w:spacing w:before="0" w:after="0"/>
        <w:ind w:left="1418"/>
        <w:rPr>
          <w:rFonts w:ascii="Garamond" w:eastAsiaTheme="minorHAnsi" w:hAnsi="Garamond" w:cs="TimesNewRomanPSMT"/>
          <w:sz w:val="24"/>
          <w:szCs w:val="24"/>
          <w:lang w:val="nl-BE" w:eastAsia="en-US"/>
        </w:rPr>
      </w:pPr>
      <w:r w:rsidRPr="000B538F">
        <w:rPr>
          <w:rFonts w:ascii="Garamond" w:eastAsiaTheme="minorHAnsi" w:hAnsi="Garamond" w:cs="TimesNewRomanPSMT"/>
          <w:sz w:val="24"/>
          <w:szCs w:val="24"/>
          <w:lang w:val="nl-BE" w:eastAsia="en-US"/>
        </w:rPr>
        <w:t>Daarbij geldt:</w:t>
      </w:r>
    </w:p>
    <w:p w14:paraId="55DB3826" w14:textId="77777777" w:rsidR="00634AF2" w:rsidRPr="000B538F" w:rsidRDefault="00634AF2" w:rsidP="00D14A08">
      <w:pPr>
        <w:autoSpaceDE w:val="0"/>
        <w:autoSpaceDN w:val="0"/>
        <w:adjustRightInd w:val="0"/>
        <w:spacing w:before="0" w:after="0"/>
        <w:ind w:left="1418"/>
        <w:rPr>
          <w:rFonts w:ascii="Garamond" w:eastAsiaTheme="minorHAnsi" w:hAnsi="Garamond" w:cs="TimesNewRomanPSMT"/>
          <w:sz w:val="24"/>
          <w:szCs w:val="24"/>
          <w:lang w:val="nl-BE" w:eastAsia="en-US"/>
        </w:rPr>
      </w:pPr>
      <w:r w:rsidRPr="000B538F">
        <w:rPr>
          <w:rFonts w:ascii="Garamond" w:eastAsiaTheme="minorHAnsi" w:hAnsi="Garamond" w:cs="TimesNewRomanPSMT"/>
          <w:sz w:val="24"/>
          <w:szCs w:val="24"/>
          <w:lang w:val="nl-BE" w:eastAsia="en-US"/>
        </w:rPr>
        <w:t>M = het te betalen maandloon (100%);</w:t>
      </w:r>
    </w:p>
    <w:p w14:paraId="5605EFC8" w14:textId="77777777" w:rsidR="00634AF2" w:rsidRPr="000B538F" w:rsidRDefault="00634AF2" w:rsidP="00D14A08">
      <w:pPr>
        <w:autoSpaceDE w:val="0"/>
        <w:autoSpaceDN w:val="0"/>
        <w:adjustRightInd w:val="0"/>
        <w:spacing w:before="0" w:after="0"/>
        <w:ind w:left="1418"/>
        <w:rPr>
          <w:rFonts w:ascii="Garamond" w:eastAsiaTheme="minorHAnsi" w:hAnsi="Garamond" w:cs="TimesNewRomanPSMT"/>
          <w:sz w:val="24"/>
          <w:szCs w:val="24"/>
          <w:lang w:val="nl-BE" w:eastAsia="en-US"/>
        </w:rPr>
      </w:pPr>
      <w:r w:rsidRPr="000B538F">
        <w:rPr>
          <w:rFonts w:ascii="Garamond" w:eastAsiaTheme="minorHAnsi" w:hAnsi="Garamond" w:cs="TimesNewRomanPSMT"/>
          <w:sz w:val="24"/>
          <w:szCs w:val="24"/>
          <w:lang w:val="nl-BE" w:eastAsia="en-US"/>
        </w:rPr>
        <w:t>VW = het aantal gepresteerde werkdagen of daarmee gelijkgestelde dagen krachtens deze rechtspositieregeling;</w:t>
      </w:r>
    </w:p>
    <w:p w14:paraId="3CCCADAA" w14:textId="77777777" w:rsidR="00634AF2" w:rsidRPr="000B538F" w:rsidRDefault="00634AF2" w:rsidP="00D14A08">
      <w:pPr>
        <w:autoSpaceDE w:val="0"/>
        <w:autoSpaceDN w:val="0"/>
        <w:adjustRightInd w:val="0"/>
        <w:spacing w:before="0" w:after="0"/>
        <w:ind w:left="1418"/>
        <w:rPr>
          <w:rFonts w:ascii="Garamond" w:eastAsiaTheme="minorHAnsi" w:hAnsi="Garamond" w:cs="TimesNewRomanPSMT"/>
          <w:sz w:val="24"/>
          <w:szCs w:val="24"/>
          <w:lang w:val="nl-BE" w:eastAsia="en-US"/>
        </w:rPr>
      </w:pPr>
      <w:r w:rsidRPr="000B538F">
        <w:rPr>
          <w:rFonts w:ascii="Garamond" w:eastAsiaTheme="minorHAnsi" w:hAnsi="Garamond" w:cs="TimesNewRomanPSMT"/>
          <w:sz w:val="24"/>
          <w:szCs w:val="24"/>
          <w:lang w:val="nl-BE" w:eastAsia="en-US"/>
        </w:rPr>
        <w:t>PW = het aantal te presteren werkdagen op basis van het werkrooster van het personeelslid;</w:t>
      </w:r>
    </w:p>
    <w:p w14:paraId="132F1CB7" w14:textId="77777777" w:rsidR="00634AF2" w:rsidRPr="000B538F" w:rsidRDefault="00634AF2" w:rsidP="00D14A08">
      <w:pPr>
        <w:autoSpaceDE w:val="0"/>
        <w:autoSpaceDN w:val="0"/>
        <w:adjustRightInd w:val="0"/>
        <w:spacing w:before="0" w:after="0"/>
        <w:ind w:left="1418"/>
        <w:rPr>
          <w:rFonts w:ascii="Garamond" w:eastAsiaTheme="minorHAnsi" w:hAnsi="Garamond" w:cs="TimesNewRomanPSMT"/>
          <w:sz w:val="24"/>
          <w:szCs w:val="24"/>
          <w:lang w:val="nl-BE" w:eastAsia="en-US"/>
        </w:rPr>
      </w:pPr>
      <w:r w:rsidRPr="000B538F">
        <w:rPr>
          <w:rFonts w:ascii="Garamond" w:eastAsiaTheme="minorHAnsi" w:hAnsi="Garamond" w:cs="TimesNewRomanPSMT"/>
          <w:sz w:val="24"/>
          <w:szCs w:val="24"/>
          <w:lang w:val="nl-BE" w:eastAsia="en-US"/>
        </w:rPr>
        <w:t>N% = het percentage waaraan het personeelslid prestaties verricht;</w:t>
      </w:r>
    </w:p>
    <w:p w14:paraId="116D56AD" w14:textId="77777777" w:rsidR="00634AF2" w:rsidRPr="000B538F" w:rsidRDefault="00634AF2" w:rsidP="00D14A08">
      <w:pPr>
        <w:autoSpaceDE w:val="0"/>
        <w:autoSpaceDN w:val="0"/>
        <w:adjustRightInd w:val="0"/>
        <w:spacing w:before="0" w:after="0"/>
        <w:ind w:left="1418"/>
        <w:rPr>
          <w:rFonts w:ascii="Garamond" w:hAnsi="Garamond"/>
          <w:strike/>
          <w:sz w:val="24"/>
          <w:szCs w:val="24"/>
        </w:rPr>
      </w:pPr>
      <w:r w:rsidRPr="000B538F">
        <w:rPr>
          <w:rFonts w:ascii="Garamond" w:eastAsiaTheme="minorHAnsi" w:hAnsi="Garamond" w:cs="TimesNewRomanPSMT"/>
          <w:sz w:val="24"/>
          <w:szCs w:val="24"/>
          <w:lang w:val="nl-BE" w:eastAsia="en-US"/>
        </w:rPr>
        <w:t>NM = het normale maandsalaris (100%) = het jaarsalaris/12 (100% en voor voltijdse prestaties).</w:t>
      </w:r>
    </w:p>
    <w:p w14:paraId="2AA2D52F" w14:textId="77777777" w:rsidR="00970DC6" w:rsidRPr="000B538F" w:rsidRDefault="00C914D9" w:rsidP="00634AF2">
      <w:pPr>
        <w:pStyle w:val="StandaardUitvullen"/>
        <w:ind w:left="1418" w:hanging="709"/>
        <w:rPr>
          <w:rFonts w:ascii="Garamond" w:hAnsi="Garamond"/>
          <w:sz w:val="24"/>
          <w:szCs w:val="24"/>
        </w:rPr>
      </w:pPr>
      <w:r w:rsidRPr="000B538F">
        <w:rPr>
          <w:rFonts w:ascii="Garamond" w:hAnsi="Garamond"/>
          <w:sz w:val="24"/>
          <w:szCs w:val="24"/>
        </w:rPr>
        <w:t xml:space="preserve">§2. </w:t>
      </w:r>
      <w:r w:rsidRPr="000B538F">
        <w:rPr>
          <w:rFonts w:ascii="Garamond" w:hAnsi="Garamond"/>
          <w:sz w:val="24"/>
          <w:szCs w:val="24"/>
        </w:rPr>
        <w:tab/>
        <w:t>Met gepresteerde dagen worden gelijkgesteld: de dagen waarop geen arbeidsprestatie wordt geleverd, maar waarvoor het salaris niettemin wordt doorbetaald.</w:t>
      </w:r>
    </w:p>
    <w:p w14:paraId="43D9379A" w14:textId="77777777" w:rsidR="007C2DE5" w:rsidRPr="000B538F" w:rsidRDefault="007C2DE5" w:rsidP="007C2DE5">
      <w:pPr>
        <w:pStyle w:val="Opmaakprofiel5"/>
        <w:rPr>
          <w:rFonts w:ascii="Garamond" w:hAnsi="Garamond"/>
          <w:sz w:val="24"/>
          <w:szCs w:val="24"/>
          <w:u w:val="single"/>
        </w:rPr>
      </w:pPr>
      <w:r w:rsidRPr="000B538F">
        <w:rPr>
          <w:rFonts w:ascii="Garamond" w:hAnsi="Garamond"/>
          <w:sz w:val="24"/>
          <w:szCs w:val="24"/>
          <w:u w:val="single"/>
        </w:rPr>
        <w:t>Art. 1</w:t>
      </w:r>
      <w:r w:rsidR="00C914D9" w:rsidRPr="000B538F">
        <w:rPr>
          <w:rFonts w:ascii="Garamond" w:hAnsi="Garamond"/>
          <w:sz w:val="24"/>
          <w:szCs w:val="24"/>
          <w:u w:val="single"/>
        </w:rPr>
        <w:t>8</w:t>
      </w:r>
      <w:r w:rsidR="001B1FA3" w:rsidRPr="000B538F">
        <w:rPr>
          <w:rFonts w:ascii="Garamond" w:hAnsi="Garamond"/>
          <w:sz w:val="24"/>
          <w:szCs w:val="24"/>
          <w:u w:val="single"/>
        </w:rPr>
        <w:t>2</w:t>
      </w:r>
      <w:r w:rsidRPr="000B538F">
        <w:rPr>
          <w:rFonts w:ascii="Garamond" w:hAnsi="Garamond"/>
          <w:sz w:val="24"/>
          <w:szCs w:val="24"/>
          <w:u w:val="single"/>
        </w:rPr>
        <w:t>.</w:t>
      </w:r>
    </w:p>
    <w:p w14:paraId="7F36EC61" w14:textId="77777777" w:rsidR="007C2DE5" w:rsidRPr="000B538F" w:rsidRDefault="007C2DE5" w:rsidP="007C2DE5">
      <w:pPr>
        <w:pStyle w:val="StandaardUitvullen"/>
        <w:ind w:left="709"/>
        <w:rPr>
          <w:rFonts w:ascii="Garamond" w:hAnsi="Garamond"/>
          <w:sz w:val="24"/>
          <w:szCs w:val="24"/>
        </w:rPr>
      </w:pPr>
      <w:r w:rsidRPr="000B538F">
        <w:rPr>
          <w:rFonts w:ascii="Garamond" w:hAnsi="Garamond"/>
          <w:sz w:val="24"/>
          <w:szCs w:val="24"/>
        </w:rPr>
        <w:t>Als het personeelslid in de loop van de maand in dienst treedt, krijgt het voor die maand het gedeelte van het maandsalaris dat overeenstemt met de gepresteerde werkdagen, volgens de berekeningswijze in artikel 1</w:t>
      </w:r>
      <w:r w:rsidR="00C914D9" w:rsidRPr="000B538F">
        <w:rPr>
          <w:rFonts w:ascii="Garamond" w:hAnsi="Garamond"/>
          <w:sz w:val="24"/>
          <w:szCs w:val="24"/>
        </w:rPr>
        <w:t>8</w:t>
      </w:r>
      <w:r w:rsidR="00F57E55" w:rsidRPr="000B538F">
        <w:rPr>
          <w:rFonts w:ascii="Garamond" w:hAnsi="Garamond"/>
          <w:sz w:val="24"/>
          <w:szCs w:val="24"/>
        </w:rPr>
        <w:t>1</w:t>
      </w:r>
      <w:r w:rsidRPr="000B538F">
        <w:rPr>
          <w:rFonts w:ascii="Garamond" w:hAnsi="Garamond"/>
          <w:i/>
          <w:sz w:val="24"/>
          <w:szCs w:val="24"/>
        </w:rPr>
        <w:t>.</w:t>
      </w:r>
    </w:p>
    <w:p w14:paraId="7917327B" w14:textId="77777777" w:rsidR="007C2DE5" w:rsidRPr="000B538F" w:rsidRDefault="007C2DE5" w:rsidP="007C2DE5">
      <w:pPr>
        <w:pStyle w:val="StandaardUitvullen"/>
        <w:ind w:left="709"/>
        <w:rPr>
          <w:rFonts w:ascii="Garamond" w:hAnsi="Garamond"/>
          <w:sz w:val="24"/>
          <w:szCs w:val="24"/>
        </w:rPr>
      </w:pPr>
      <w:r w:rsidRPr="000B538F">
        <w:rPr>
          <w:rFonts w:ascii="Garamond" w:hAnsi="Garamond"/>
          <w:sz w:val="24"/>
          <w:szCs w:val="24"/>
        </w:rPr>
        <w:t>Als het personeelslid in de loop van de maand met pensioen gaat of overlijdt, wordt het salaris voor de volledige maand betaald.</w:t>
      </w:r>
    </w:p>
    <w:p w14:paraId="09F89298" w14:textId="77777777" w:rsidR="007C2DE5" w:rsidRPr="000B538F" w:rsidRDefault="007C2DE5" w:rsidP="007C2DE5">
      <w:pPr>
        <w:pStyle w:val="Kop1"/>
        <w:rPr>
          <w:rFonts w:ascii="Garamond" w:hAnsi="Garamond"/>
          <w:sz w:val="24"/>
          <w:szCs w:val="24"/>
        </w:rPr>
      </w:pPr>
      <w:bookmarkStart w:id="219" w:name="_Toc501609613"/>
      <w:bookmarkStart w:id="220" w:name="_Toc85631146"/>
      <w:r w:rsidRPr="000B538F">
        <w:rPr>
          <w:rFonts w:ascii="Garamond" w:hAnsi="Garamond"/>
          <w:sz w:val="24"/>
          <w:szCs w:val="24"/>
        </w:rPr>
        <w:t xml:space="preserve">TITEL </w:t>
      </w:r>
      <w:r w:rsidR="00BE70EE" w:rsidRPr="000B538F">
        <w:rPr>
          <w:rFonts w:ascii="Garamond" w:hAnsi="Garamond"/>
          <w:sz w:val="24"/>
          <w:szCs w:val="24"/>
        </w:rPr>
        <w:t>7</w:t>
      </w:r>
      <w:r w:rsidRPr="000B538F">
        <w:rPr>
          <w:rFonts w:ascii="Garamond" w:hAnsi="Garamond"/>
          <w:sz w:val="24"/>
          <w:szCs w:val="24"/>
        </w:rPr>
        <w:t>. DE TOELAGEN, VERGOEDINGEN EN SOCIALE VOORDELEN</w:t>
      </w:r>
      <w:bookmarkEnd w:id="219"/>
      <w:bookmarkEnd w:id="220"/>
    </w:p>
    <w:p w14:paraId="201C9914" w14:textId="77777777" w:rsidR="007C2DE5" w:rsidRPr="000B538F" w:rsidRDefault="007C2DE5" w:rsidP="007C2DE5">
      <w:pPr>
        <w:pStyle w:val="Kop2"/>
        <w:rPr>
          <w:rFonts w:ascii="Garamond" w:hAnsi="Garamond"/>
          <w:szCs w:val="24"/>
        </w:rPr>
      </w:pPr>
      <w:bookmarkStart w:id="221" w:name="_Toc501609614"/>
      <w:bookmarkStart w:id="222" w:name="_Toc85631147"/>
      <w:r w:rsidRPr="000B538F">
        <w:rPr>
          <w:rFonts w:ascii="Garamond" w:hAnsi="Garamond"/>
          <w:szCs w:val="24"/>
        </w:rPr>
        <w:t>Hoofdstuk i. algemene bepalingen</w:t>
      </w:r>
      <w:bookmarkEnd w:id="221"/>
      <w:bookmarkEnd w:id="222"/>
    </w:p>
    <w:p w14:paraId="04294F2A" w14:textId="77777777" w:rsidR="007C2DE5" w:rsidRPr="000B538F" w:rsidRDefault="007C2DE5" w:rsidP="007C2DE5">
      <w:pPr>
        <w:pStyle w:val="Opmaakprofiel5"/>
        <w:rPr>
          <w:rFonts w:ascii="Garamond" w:hAnsi="Garamond"/>
          <w:sz w:val="24"/>
          <w:szCs w:val="24"/>
          <w:u w:val="single"/>
        </w:rPr>
      </w:pPr>
      <w:r w:rsidRPr="000B538F">
        <w:rPr>
          <w:rFonts w:ascii="Garamond" w:hAnsi="Garamond"/>
          <w:sz w:val="24"/>
          <w:szCs w:val="24"/>
          <w:u w:val="single"/>
        </w:rPr>
        <w:t>Art. 1</w:t>
      </w:r>
      <w:r w:rsidR="00DA2590" w:rsidRPr="000B538F">
        <w:rPr>
          <w:rFonts w:ascii="Garamond" w:hAnsi="Garamond"/>
          <w:sz w:val="24"/>
          <w:szCs w:val="24"/>
          <w:u w:val="single"/>
        </w:rPr>
        <w:t>8</w:t>
      </w:r>
      <w:r w:rsidR="001B1FA3" w:rsidRPr="000B538F">
        <w:rPr>
          <w:rFonts w:ascii="Garamond" w:hAnsi="Garamond"/>
          <w:sz w:val="24"/>
          <w:szCs w:val="24"/>
          <w:u w:val="single"/>
        </w:rPr>
        <w:t>3</w:t>
      </w:r>
      <w:r w:rsidRPr="000B538F">
        <w:rPr>
          <w:rFonts w:ascii="Garamond" w:hAnsi="Garamond"/>
          <w:sz w:val="24"/>
          <w:szCs w:val="24"/>
          <w:u w:val="single"/>
        </w:rPr>
        <w:t>.</w:t>
      </w:r>
    </w:p>
    <w:p w14:paraId="3FCEA8E4" w14:textId="77777777" w:rsidR="007C2DE5" w:rsidRPr="000B538F" w:rsidRDefault="007C2DE5" w:rsidP="007C2DE5">
      <w:pPr>
        <w:pStyle w:val="StandaardUitvullen"/>
        <w:ind w:left="709"/>
        <w:rPr>
          <w:rFonts w:ascii="Garamond" w:hAnsi="Garamond"/>
          <w:sz w:val="24"/>
          <w:szCs w:val="24"/>
          <w:lang w:val="nl-BE" w:eastAsia="en-US"/>
        </w:rPr>
      </w:pPr>
      <w:r w:rsidRPr="000B538F">
        <w:rPr>
          <w:rFonts w:ascii="Garamond" w:hAnsi="Garamond"/>
          <w:sz w:val="24"/>
          <w:szCs w:val="24"/>
          <w:lang w:val="nl-BE" w:eastAsia="en-US"/>
        </w:rPr>
        <w:t>Voor de toepassing van deze titel wordt verstaan onder.</w:t>
      </w:r>
    </w:p>
    <w:p w14:paraId="76321A3A" w14:textId="77777777" w:rsidR="007C2DE5" w:rsidRPr="000B538F" w:rsidRDefault="007C2DE5" w:rsidP="009F3A6F">
      <w:pPr>
        <w:pStyle w:val="StandaardUitvullen"/>
        <w:numPr>
          <w:ilvl w:val="0"/>
          <w:numId w:val="23"/>
        </w:numPr>
        <w:rPr>
          <w:rFonts w:ascii="Garamond" w:hAnsi="Garamond"/>
          <w:sz w:val="24"/>
          <w:szCs w:val="24"/>
        </w:rPr>
      </w:pPr>
      <w:r w:rsidRPr="000B538F">
        <w:rPr>
          <w:rFonts w:ascii="Garamond" w:hAnsi="Garamond"/>
          <w:sz w:val="24"/>
          <w:szCs w:val="24"/>
          <w:u w:val="single"/>
        </w:rPr>
        <w:t>toelage</w:t>
      </w:r>
      <w:r w:rsidRPr="000B538F">
        <w:rPr>
          <w:rFonts w:ascii="Garamond" w:hAnsi="Garamond"/>
          <w:sz w:val="24"/>
          <w:szCs w:val="24"/>
        </w:rPr>
        <w:t>: een geldelijk voordeel dat een personeelslid ontvangt dat welbepaalde prestaties levert;</w:t>
      </w:r>
    </w:p>
    <w:p w14:paraId="7B251662" w14:textId="77777777" w:rsidR="007C2DE5" w:rsidRPr="000B538F" w:rsidRDefault="007C2DE5" w:rsidP="009F3A6F">
      <w:pPr>
        <w:pStyle w:val="StandaardUitvullen"/>
        <w:numPr>
          <w:ilvl w:val="0"/>
          <w:numId w:val="23"/>
        </w:numPr>
        <w:rPr>
          <w:rFonts w:ascii="Garamond" w:hAnsi="Garamond"/>
          <w:sz w:val="24"/>
          <w:szCs w:val="24"/>
        </w:rPr>
      </w:pPr>
      <w:r w:rsidRPr="000B538F">
        <w:rPr>
          <w:rFonts w:ascii="Garamond" w:hAnsi="Garamond"/>
          <w:sz w:val="24"/>
          <w:szCs w:val="24"/>
          <w:u w:val="single"/>
        </w:rPr>
        <w:t>vergoeding</w:t>
      </w:r>
      <w:r w:rsidRPr="000B538F">
        <w:rPr>
          <w:rFonts w:ascii="Garamond" w:hAnsi="Garamond"/>
          <w:sz w:val="24"/>
          <w:szCs w:val="24"/>
        </w:rPr>
        <w:t>: een geldelijke tegemoetkoming ter compensatie van kosten die het personeelslid werkelijk maakt;</w:t>
      </w:r>
    </w:p>
    <w:p w14:paraId="58D89C6B" w14:textId="77777777" w:rsidR="007C2DE5" w:rsidRPr="000B538F" w:rsidRDefault="007C2DE5" w:rsidP="009F3A6F">
      <w:pPr>
        <w:pStyle w:val="StandaardUitvullen"/>
        <w:numPr>
          <w:ilvl w:val="0"/>
          <w:numId w:val="23"/>
        </w:numPr>
        <w:rPr>
          <w:rFonts w:ascii="Garamond" w:hAnsi="Garamond"/>
          <w:sz w:val="24"/>
          <w:szCs w:val="24"/>
        </w:rPr>
      </w:pPr>
      <w:r w:rsidRPr="000B538F">
        <w:rPr>
          <w:rFonts w:ascii="Garamond" w:hAnsi="Garamond"/>
          <w:sz w:val="24"/>
          <w:szCs w:val="24"/>
          <w:u w:val="single"/>
        </w:rPr>
        <w:t>sociale voordelen</w:t>
      </w:r>
      <w:r w:rsidRPr="000B538F">
        <w:rPr>
          <w:rFonts w:ascii="Garamond" w:hAnsi="Garamond"/>
          <w:sz w:val="24"/>
          <w:szCs w:val="24"/>
        </w:rPr>
        <w:t>: alle voordelen in natura of in contanten die het bestuur aan de personeelsleden toekent;</w:t>
      </w:r>
    </w:p>
    <w:p w14:paraId="08F5A797" w14:textId="77777777" w:rsidR="007C2DE5" w:rsidRPr="000B538F" w:rsidRDefault="007C2DE5" w:rsidP="009F3A6F">
      <w:pPr>
        <w:pStyle w:val="StandaardUitvullen"/>
        <w:numPr>
          <w:ilvl w:val="0"/>
          <w:numId w:val="23"/>
        </w:numPr>
        <w:rPr>
          <w:rFonts w:ascii="Garamond" w:hAnsi="Garamond"/>
          <w:sz w:val="24"/>
          <w:szCs w:val="24"/>
        </w:rPr>
      </w:pPr>
      <w:r w:rsidRPr="000B538F">
        <w:rPr>
          <w:rFonts w:ascii="Garamond" w:hAnsi="Garamond"/>
          <w:sz w:val="24"/>
          <w:szCs w:val="24"/>
          <w:u w:val="single"/>
        </w:rPr>
        <w:t>gezondheidsindex</w:t>
      </w:r>
      <w:r w:rsidRPr="000B538F">
        <w:rPr>
          <w:rFonts w:ascii="Garamond" w:hAnsi="Garamond" w:cs="Arial"/>
          <w:sz w:val="24"/>
          <w:szCs w:val="24"/>
        </w:rPr>
        <w:t xml:space="preserve">: </w:t>
      </w:r>
      <w:r w:rsidRPr="000B538F">
        <w:rPr>
          <w:rFonts w:ascii="Garamond" w:hAnsi="Garamond"/>
          <w:sz w:val="24"/>
          <w:szCs w:val="24"/>
        </w:rPr>
        <w:t>het prijsindexcijfer dat berekend wordt voor de toepassing van artikel 2 van het koninklijk besluit van 24 december 1993 ter uitvoering van de wet van 6 januari 1989 tot vrijwaring van ’s lands concurrentievermogen, bekrachtigd bij de wet van 30 maart 1994 houdende sociale bepalingen. De toelagen, vergoedingen en sociale voordelen tegen 100% worden gekoppeld aan het spilindexcijfer 138,01;</w:t>
      </w:r>
    </w:p>
    <w:p w14:paraId="532B02DA" w14:textId="77777777" w:rsidR="007C2DE5" w:rsidRPr="000B538F" w:rsidRDefault="007C2DE5" w:rsidP="009F3A6F">
      <w:pPr>
        <w:pStyle w:val="StandaardUitvullen"/>
        <w:numPr>
          <w:ilvl w:val="0"/>
          <w:numId w:val="23"/>
        </w:numPr>
        <w:rPr>
          <w:rFonts w:ascii="Garamond" w:hAnsi="Garamond"/>
          <w:sz w:val="24"/>
          <w:szCs w:val="24"/>
        </w:rPr>
      </w:pPr>
      <w:proofErr w:type="spellStart"/>
      <w:r w:rsidRPr="000B538F">
        <w:rPr>
          <w:rFonts w:ascii="Garamond" w:hAnsi="Garamond"/>
          <w:sz w:val="24"/>
          <w:szCs w:val="24"/>
          <w:u w:val="single"/>
        </w:rPr>
        <w:t>overloon</w:t>
      </w:r>
      <w:proofErr w:type="spellEnd"/>
      <w:r w:rsidRPr="000B538F">
        <w:rPr>
          <w:rFonts w:ascii="Garamond" w:hAnsi="Garamond"/>
          <w:sz w:val="24"/>
          <w:szCs w:val="24"/>
        </w:rPr>
        <w:t>: toeslag boven het gewone loon;</w:t>
      </w:r>
    </w:p>
    <w:p w14:paraId="34194B79" w14:textId="77777777" w:rsidR="007C2DE5" w:rsidRPr="000B538F" w:rsidRDefault="007C2DE5">
      <w:pPr>
        <w:pStyle w:val="StandaardUitvullen"/>
        <w:numPr>
          <w:ilvl w:val="0"/>
          <w:numId w:val="23"/>
        </w:numPr>
        <w:rPr>
          <w:rFonts w:ascii="Garamond" w:eastAsia="Garamond" w:hAnsi="Garamond" w:cs="Garamond"/>
          <w:sz w:val="24"/>
          <w:szCs w:val="24"/>
        </w:rPr>
      </w:pPr>
      <w:r w:rsidRPr="000B538F">
        <w:rPr>
          <w:rFonts w:ascii="Garamond" w:eastAsia="Garamond" w:hAnsi="Garamond" w:cs="Garamond"/>
          <w:sz w:val="24"/>
          <w:szCs w:val="24"/>
          <w:u w:val="single"/>
        </w:rPr>
        <w:t>volledige prestaties</w:t>
      </w:r>
      <w:r w:rsidRPr="000B538F">
        <w:rPr>
          <w:rFonts w:ascii="Garamond" w:eastAsia="Garamond" w:hAnsi="Garamond" w:cs="Garamond"/>
          <w:sz w:val="24"/>
          <w:szCs w:val="24"/>
        </w:rPr>
        <w:t>: prestaties die</w:t>
      </w:r>
      <w:r w:rsidR="00E37CDF" w:rsidRPr="000B538F">
        <w:rPr>
          <w:rFonts w:ascii="Garamond" w:eastAsia="Garamond" w:hAnsi="Garamond" w:cs="Garamond"/>
          <w:sz w:val="24"/>
          <w:szCs w:val="24"/>
        </w:rPr>
        <w:t xml:space="preserve"> gemiddeld</w:t>
      </w:r>
      <w:r w:rsidRPr="000B538F">
        <w:rPr>
          <w:rFonts w:ascii="Garamond" w:eastAsia="Garamond" w:hAnsi="Garamond" w:cs="Garamond"/>
          <w:sz w:val="24"/>
          <w:szCs w:val="24"/>
        </w:rPr>
        <w:t xml:space="preserve"> achtendertig uur per week bedragen;</w:t>
      </w:r>
    </w:p>
    <w:p w14:paraId="49713879" w14:textId="77777777" w:rsidR="007C2DE5" w:rsidRPr="000B538F" w:rsidRDefault="007C2DE5" w:rsidP="009F3A6F">
      <w:pPr>
        <w:pStyle w:val="StandaardUitvullen"/>
        <w:numPr>
          <w:ilvl w:val="0"/>
          <w:numId w:val="23"/>
        </w:numPr>
        <w:rPr>
          <w:rFonts w:ascii="Garamond" w:hAnsi="Garamond"/>
          <w:sz w:val="24"/>
          <w:szCs w:val="24"/>
        </w:rPr>
      </w:pPr>
      <w:r w:rsidRPr="000B538F">
        <w:rPr>
          <w:rFonts w:ascii="Garamond" w:hAnsi="Garamond"/>
          <w:sz w:val="24"/>
          <w:szCs w:val="24"/>
          <w:u w:val="single"/>
        </w:rPr>
        <w:t>nachtprestaties</w:t>
      </w:r>
      <w:r w:rsidRPr="000B538F">
        <w:rPr>
          <w:rFonts w:ascii="Garamond" w:hAnsi="Garamond"/>
          <w:sz w:val="24"/>
          <w:szCs w:val="24"/>
        </w:rPr>
        <w:t>: de prestaties geleverd tussen 22 en 6 uur;</w:t>
      </w:r>
    </w:p>
    <w:p w14:paraId="179059CB" w14:textId="77777777" w:rsidR="007C2DE5" w:rsidRPr="000B538F" w:rsidRDefault="007C2DE5" w:rsidP="009F3A6F">
      <w:pPr>
        <w:pStyle w:val="StandaardUitvullen"/>
        <w:numPr>
          <w:ilvl w:val="0"/>
          <w:numId w:val="23"/>
        </w:numPr>
        <w:rPr>
          <w:rFonts w:ascii="Garamond" w:hAnsi="Garamond"/>
          <w:sz w:val="24"/>
          <w:szCs w:val="24"/>
        </w:rPr>
      </w:pPr>
      <w:r w:rsidRPr="000B538F">
        <w:rPr>
          <w:rFonts w:ascii="Garamond" w:hAnsi="Garamond"/>
          <w:sz w:val="24"/>
          <w:szCs w:val="24"/>
          <w:u w:val="single"/>
        </w:rPr>
        <w:t>prestaties op zaterdagen en zondagen</w:t>
      </w:r>
      <w:r w:rsidRPr="000B538F">
        <w:rPr>
          <w:rFonts w:ascii="Garamond" w:hAnsi="Garamond"/>
          <w:sz w:val="24"/>
          <w:szCs w:val="24"/>
        </w:rPr>
        <w:t>: de prestaties geleverd op zaterdagen en zondagen tussen 0 en 24 uur;</w:t>
      </w:r>
    </w:p>
    <w:p w14:paraId="17D18070" w14:textId="77777777" w:rsidR="007C2DE5" w:rsidRPr="000B538F" w:rsidRDefault="007C2DE5" w:rsidP="009F3A6F">
      <w:pPr>
        <w:pStyle w:val="StandaardUitvullen"/>
        <w:numPr>
          <w:ilvl w:val="0"/>
          <w:numId w:val="23"/>
        </w:numPr>
        <w:rPr>
          <w:rFonts w:ascii="Garamond" w:hAnsi="Garamond"/>
          <w:sz w:val="24"/>
          <w:szCs w:val="24"/>
        </w:rPr>
      </w:pPr>
      <w:r w:rsidRPr="000B538F">
        <w:rPr>
          <w:rFonts w:ascii="Garamond" w:hAnsi="Garamond"/>
          <w:sz w:val="24"/>
          <w:szCs w:val="24"/>
          <w:u w:val="single"/>
        </w:rPr>
        <w:t>prestaties op feestdagen</w:t>
      </w:r>
      <w:r w:rsidRPr="000B538F">
        <w:rPr>
          <w:rFonts w:ascii="Garamond" w:hAnsi="Garamond"/>
          <w:sz w:val="24"/>
          <w:szCs w:val="24"/>
        </w:rPr>
        <w:t>: de prestaties geleverd op de feestdagen tussen 0 en 24 uur;</w:t>
      </w:r>
    </w:p>
    <w:p w14:paraId="5B390B4C" w14:textId="77777777" w:rsidR="007C2DE5" w:rsidRPr="000B538F" w:rsidRDefault="007C2DE5" w:rsidP="007C2DE5">
      <w:pPr>
        <w:pStyle w:val="Opmaakprofiel5"/>
        <w:rPr>
          <w:rFonts w:ascii="Garamond" w:hAnsi="Garamond"/>
          <w:sz w:val="24"/>
          <w:szCs w:val="24"/>
          <w:u w:val="single"/>
        </w:rPr>
      </w:pPr>
      <w:r w:rsidRPr="000B538F">
        <w:rPr>
          <w:rFonts w:ascii="Garamond" w:hAnsi="Garamond"/>
          <w:sz w:val="24"/>
          <w:szCs w:val="24"/>
          <w:u w:val="single"/>
        </w:rPr>
        <w:t>Art. 1</w:t>
      </w:r>
      <w:r w:rsidR="00DA2590" w:rsidRPr="000B538F">
        <w:rPr>
          <w:rFonts w:ascii="Garamond" w:hAnsi="Garamond"/>
          <w:sz w:val="24"/>
          <w:szCs w:val="24"/>
          <w:u w:val="single"/>
        </w:rPr>
        <w:t>8</w:t>
      </w:r>
      <w:r w:rsidR="001B1FA3" w:rsidRPr="000B538F">
        <w:rPr>
          <w:rFonts w:ascii="Garamond" w:hAnsi="Garamond"/>
          <w:sz w:val="24"/>
          <w:szCs w:val="24"/>
          <w:u w:val="single"/>
        </w:rPr>
        <w:t>4</w:t>
      </w:r>
      <w:r w:rsidRPr="000B538F">
        <w:rPr>
          <w:rFonts w:ascii="Garamond" w:hAnsi="Garamond"/>
          <w:sz w:val="24"/>
          <w:szCs w:val="24"/>
          <w:u w:val="single"/>
        </w:rPr>
        <w:t>.</w:t>
      </w:r>
    </w:p>
    <w:p w14:paraId="36734ECF" w14:textId="77777777" w:rsidR="007C2DE5" w:rsidRPr="000B538F" w:rsidRDefault="007C2DE5" w:rsidP="00DA2590">
      <w:pPr>
        <w:pStyle w:val="StandaardUitvullen"/>
        <w:ind w:left="709"/>
        <w:rPr>
          <w:rFonts w:ascii="Garamond" w:hAnsi="Garamond"/>
          <w:sz w:val="24"/>
          <w:szCs w:val="24"/>
          <w:lang w:val="nl-BE" w:eastAsia="en-US"/>
        </w:rPr>
      </w:pPr>
      <w:r w:rsidRPr="000B538F">
        <w:rPr>
          <w:rFonts w:ascii="Garamond" w:hAnsi="Garamond"/>
          <w:sz w:val="24"/>
          <w:szCs w:val="24"/>
          <w:lang w:val="nl-BE" w:eastAsia="en-US"/>
        </w:rPr>
        <w:t xml:space="preserve">Effectief gemaakte, bewezen en noodzakelijke kosten bij de uitoefening van de functie worden terugbetaald. </w:t>
      </w:r>
    </w:p>
    <w:p w14:paraId="00A319C5" w14:textId="77777777" w:rsidR="007C2DE5" w:rsidRPr="000B538F" w:rsidRDefault="007C2DE5" w:rsidP="007C2DE5">
      <w:pPr>
        <w:pStyle w:val="Kop2"/>
        <w:rPr>
          <w:rFonts w:ascii="Garamond" w:hAnsi="Garamond"/>
          <w:szCs w:val="24"/>
        </w:rPr>
      </w:pPr>
      <w:r w:rsidRPr="000B538F">
        <w:rPr>
          <w:rFonts w:ascii="Garamond" w:hAnsi="Garamond"/>
          <w:szCs w:val="24"/>
        </w:rPr>
        <w:br w:type="page"/>
      </w:r>
      <w:bookmarkStart w:id="223" w:name="_Toc501609615"/>
      <w:bookmarkStart w:id="224" w:name="_Toc85631148"/>
      <w:r w:rsidRPr="000B538F">
        <w:rPr>
          <w:rFonts w:ascii="Garamond" w:hAnsi="Garamond"/>
          <w:szCs w:val="24"/>
        </w:rPr>
        <w:t>Hoofdstuk ii. de verplichte toelagen</w:t>
      </w:r>
      <w:bookmarkEnd w:id="223"/>
      <w:bookmarkEnd w:id="224"/>
    </w:p>
    <w:p w14:paraId="0C204162" w14:textId="77777777" w:rsidR="007C2DE5" w:rsidRPr="000B538F" w:rsidRDefault="007C2DE5" w:rsidP="007C2DE5">
      <w:pPr>
        <w:pStyle w:val="Kop3"/>
        <w:rPr>
          <w:rFonts w:ascii="Garamond" w:hAnsi="Garamond"/>
          <w:szCs w:val="24"/>
        </w:rPr>
      </w:pPr>
      <w:bookmarkStart w:id="225" w:name="_Toc501609616"/>
      <w:bookmarkStart w:id="226" w:name="_Toc85631149"/>
      <w:r w:rsidRPr="000B538F">
        <w:rPr>
          <w:rFonts w:ascii="Garamond" w:hAnsi="Garamond"/>
          <w:szCs w:val="24"/>
        </w:rPr>
        <w:t>Afdeling 1. De haard- en standplaatstoelage</w:t>
      </w:r>
      <w:bookmarkEnd w:id="225"/>
      <w:bookmarkEnd w:id="226"/>
    </w:p>
    <w:p w14:paraId="4C790386" w14:textId="77777777" w:rsidR="007C2DE5" w:rsidRPr="000B538F" w:rsidRDefault="007C2DE5" w:rsidP="007C2DE5">
      <w:pPr>
        <w:pStyle w:val="Opmaakprofiel5"/>
        <w:rPr>
          <w:rFonts w:ascii="Garamond" w:hAnsi="Garamond"/>
          <w:sz w:val="24"/>
          <w:szCs w:val="24"/>
          <w:u w:val="single"/>
        </w:rPr>
      </w:pPr>
      <w:r w:rsidRPr="000B538F">
        <w:rPr>
          <w:rFonts w:ascii="Garamond" w:hAnsi="Garamond"/>
          <w:sz w:val="24"/>
          <w:szCs w:val="24"/>
          <w:u w:val="single"/>
        </w:rPr>
        <w:t>Art. 1</w:t>
      </w:r>
      <w:r w:rsidR="00DA2590" w:rsidRPr="000B538F">
        <w:rPr>
          <w:rFonts w:ascii="Garamond" w:hAnsi="Garamond"/>
          <w:sz w:val="24"/>
          <w:szCs w:val="24"/>
          <w:u w:val="single"/>
        </w:rPr>
        <w:t>8</w:t>
      </w:r>
      <w:r w:rsidR="001B1FA3" w:rsidRPr="000B538F">
        <w:rPr>
          <w:rFonts w:ascii="Garamond" w:hAnsi="Garamond"/>
          <w:sz w:val="24"/>
          <w:szCs w:val="24"/>
          <w:u w:val="single"/>
        </w:rPr>
        <w:t>5</w:t>
      </w:r>
      <w:r w:rsidRPr="000B538F">
        <w:rPr>
          <w:rFonts w:ascii="Garamond" w:hAnsi="Garamond"/>
          <w:sz w:val="24"/>
          <w:szCs w:val="24"/>
          <w:u w:val="single"/>
        </w:rPr>
        <w:t>.</w:t>
      </w:r>
    </w:p>
    <w:p w14:paraId="5989167D" w14:textId="77777777" w:rsidR="007C2DE5" w:rsidRPr="000B538F" w:rsidRDefault="007C2DE5" w:rsidP="007C2DE5">
      <w:pPr>
        <w:pStyle w:val="StandaardUitvullen"/>
        <w:ind w:left="1418" w:hanging="709"/>
        <w:rPr>
          <w:rFonts w:ascii="Garamond" w:hAnsi="Garamond"/>
          <w:sz w:val="24"/>
          <w:szCs w:val="24"/>
        </w:rPr>
      </w:pPr>
      <w:r w:rsidRPr="000B538F">
        <w:rPr>
          <w:rFonts w:ascii="Garamond" w:hAnsi="Garamond"/>
          <w:sz w:val="24"/>
          <w:szCs w:val="24"/>
        </w:rPr>
        <w:t>§1.</w:t>
      </w:r>
      <w:r w:rsidRPr="000B538F">
        <w:rPr>
          <w:rFonts w:ascii="Garamond" w:hAnsi="Garamond"/>
          <w:sz w:val="24"/>
          <w:szCs w:val="24"/>
        </w:rPr>
        <w:tab/>
        <w:t>Het personeelslid heeft krachtens het decreet van 8 mei 2002 houdende wijziging van verschillende bepalingen betreffende de haard- en standplaatstoelage en het vakantiegeld van het gemeente- en provinciepersoneel recht op een haard- en standplaatstoelage indien aan onderstaande voorwaarden is voldaan.</w:t>
      </w:r>
    </w:p>
    <w:p w14:paraId="7B30A3A8" w14:textId="77777777" w:rsidR="007C2DE5" w:rsidRPr="000B538F" w:rsidRDefault="007C2DE5" w:rsidP="007C2DE5">
      <w:pPr>
        <w:pStyle w:val="StandaardUitvullen"/>
        <w:ind w:left="1418" w:hanging="709"/>
        <w:rPr>
          <w:rFonts w:ascii="Garamond" w:hAnsi="Garamond"/>
          <w:sz w:val="24"/>
          <w:szCs w:val="24"/>
        </w:rPr>
      </w:pPr>
      <w:r w:rsidRPr="000B538F">
        <w:rPr>
          <w:rFonts w:ascii="Garamond" w:hAnsi="Garamond"/>
          <w:sz w:val="24"/>
          <w:szCs w:val="24"/>
        </w:rPr>
        <w:t>§2.</w:t>
      </w:r>
      <w:r w:rsidRPr="000B538F">
        <w:rPr>
          <w:rFonts w:ascii="Garamond" w:hAnsi="Garamond"/>
          <w:sz w:val="24"/>
          <w:szCs w:val="24"/>
        </w:rPr>
        <w:tab/>
        <w:t>Het gehuwde personeelslid, het personeelslid dat samenleeft, of het alleenstaande personeelslid van wie één of meer kinderen die recht geven op kinderbijslag deel uitmaken van het gezin, heeft recht op een haardtoelage van:</w:t>
      </w:r>
    </w:p>
    <w:p w14:paraId="1403539A" w14:textId="77777777" w:rsidR="007C2DE5" w:rsidRPr="000B538F" w:rsidRDefault="007C2DE5" w:rsidP="00CA0EAD">
      <w:pPr>
        <w:pStyle w:val="StandaardUitvullen"/>
        <w:numPr>
          <w:ilvl w:val="0"/>
          <w:numId w:val="36"/>
        </w:numPr>
        <w:rPr>
          <w:rFonts w:ascii="Garamond" w:hAnsi="Garamond"/>
          <w:sz w:val="24"/>
          <w:szCs w:val="24"/>
        </w:rPr>
      </w:pPr>
      <w:r w:rsidRPr="000B538F">
        <w:rPr>
          <w:rFonts w:ascii="Garamond" w:hAnsi="Garamond"/>
          <w:sz w:val="24"/>
          <w:szCs w:val="24"/>
        </w:rPr>
        <w:t>719,89 euro (100%) wanneer het salaris 16.421,84 euro (100%) niet overschrijdt;</w:t>
      </w:r>
    </w:p>
    <w:p w14:paraId="5EAB0041" w14:textId="77777777" w:rsidR="007C2DE5" w:rsidRPr="000B538F" w:rsidRDefault="007C2DE5" w:rsidP="00CA0EAD">
      <w:pPr>
        <w:pStyle w:val="StandaardUitvullen"/>
        <w:numPr>
          <w:ilvl w:val="0"/>
          <w:numId w:val="36"/>
        </w:numPr>
        <w:rPr>
          <w:rFonts w:ascii="Garamond" w:hAnsi="Garamond"/>
          <w:sz w:val="24"/>
          <w:szCs w:val="24"/>
        </w:rPr>
      </w:pPr>
      <w:r w:rsidRPr="000B538F">
        <w:rPr>
          <w:rFonts w:ascii="Garamond" w:hAnsi="Garamond"/>
          <w:sz w:val="24"/>
          <w:szCs w:val="24"/>
        </w:rPr>
        <w:t>359,95 euro (100%) wanneer het salaris hoger is dan 16.421,84 euro (100%), maar niet meer bedraagt dan 18.695,86 euro (100%).</w:t>
      </w:r>
    </w:p>
    <w:p w14:paraId="61359820" w14:textId="77777777" w:rsidR="007C2DE5" w:rsidRPr="000B538F" w:rsidRDefault="007C2DE5" w:rsidP="007C2DE5">
      <w:pPr>
        <w:pStyle w:val="StandaardUitvullen"/>
        <w:ind w:left="1406" w:hanging="697"/>
        <w:rPr>
          <w:rFonts w:ascii="Garamond" w:hAnsi="Garamond"/>
          <w:sz w:val="24"/>
          <w:szCs w:val="24"/>
        </w:rPr>
      </w:pPr>
      <w:r w:rsidRPr="000B538F">
        <w:rPr>
          <w:rFonts w:ascii="Garamond" w:hAnsi="Garamond"/>
          <w:sz w:val="24"/>
          <w:szCs w:val="24"/>
        </w:rPr>
        <w:t>§3.</w:t>
      </w:r>
      <w:r w:rsidRPr="000B538F">
        <w:rPr>
          <w:rFonts w:ascii="Garamond" w:hAnsi="Garamond"/>
          <w:sz w:val="24"/>
          <w:szCs w:val="24"/>
        </w:rPr>
        <w:tab/>
      </w:r>
      <w:r w:rsidRPr="000B538F">
        <w:rPr>
          <w:rFonts w:ascii="Garamond" w:hAnsi="Garamond"/>
          <w:sz w:val="24"/>
          <w:szCs w:val="24"/>
        </w:rPr>
        <w:tab/>
        <w:t>Het personeelslid dat geen recht heeft op een haardtoelage, ontvangt een standplaatstoelage van:</w:t>
      </w:r>
    </w:p>
    <w:p w14:paraId="6019EDA6" w14:textId="77777777" w:rsidR="007C2DE5" w:rsidRPr="000B538F" w:rsidRDefault="007C2DE5" w:rsidP="00CA0EAD">
      <w:pPr>
        <w:pStyle w:val="StandaardUitvullen"/>
        <w:numPr>
          <w:ilvl w:val="0"/>
          <w:numId w:val="37"/>
        </w:numPr>
        <w:rPr>
          <w:rFonts w:ascii="Garamond" w:hAnsi="Garamond"/>
          <w:sz w:val="24"/>
          <w:szCs w:val="24"/>
        </w:rPr>
      </w:pPr>
      <w:r w:rsidRPr="000B538F">
        <w:rPr>
          <w:rFonts w:ascii="Garamond" w:hAnsi="Garamond"/>
          <w:sz w:val="24"/>
          <w:szCs w:val="24"/>
        </w:rPr>
        <w:t>359,95 euro (100%) op voorwaarde dat het salaris niet hoger is dan 16.421,84 euro (100%);</w:t>
      </w:r>
    </w:p>
    <w:p w14:paraId="5DBED3F7" w14:textId="77777777" w:rsidR="007C2DE5" w:rsidRPr="000B538F" w:rsidRDefault="007C2DE5" w:rsidP="00CA0EAD">
      <w:pPr>
        <w:pStyle w:val="StandaardUitvullen"/>
        <w:numPr>
          <w:ilvl w:val="0"/>
          <w:numId w:val="37"/>
        </w:numPr>
        <w:rPr>
          <w:rFonts w:ascii="Garamond" w:hAnsi="Garamond"/>
          <w:sz w:val="24"/>
          <w:szCs w:val="24"/>
        </w:rPr>
      </w:pPr>
      <w:r w:rsidRPr="000B538F">
        <w:rPr>
          <w:rFonts w:ascii="Garamond" w:hAnsi="Garamond"/>
          <w:sz w:val="24"/>
          <w:szCs w:val="24"/>
        </w:rPr>
        <w:t>179,98 euro (100%) wanneer het salaris hoger is dan 16.421,84 euro (100%) maar niet meer bedraagt dan 18.695,86 euro (100%).</w:t>
      </w:r>
    </w:p>
    <w:p w14:paraId="7CD6A2B0" w14:textId="77777777" w:rsidR="007C2DE5" w:rsidRPr="000B538F" w:rsidRDefault="007C2DE5" w:rsidP="007C2DE5">
      <w:pPr>
        <w:pStyle w:val="StandaardUitvullen"/>
        <w:ind w:left="1406" w:hanging="697"/>
        <w:rPr>
          <w:rFonts w:ascii="Garamond" w:hAnsi="Garamond"/>
          <w:sz w:val="24"/>
          <w:szCs w:val="24"/>
        </w:rPr>
      </w:pPr>
      <w:r w:rsidRPr="000B538F">
        <w:rPr>
          <w:rFonts w:ascii="Garamond" w:hAnsi="Garamond"/>
          <w:sz w:val="24"/>
          <w:szCs w:val="24"/>
        </w:rPr>
        <w:t>§4.</w:t>
      </w:r>
      <w:r w:rsidRPr="000B538F">
        <w:rPr>
          <w:rFonts w:ascii="Garamond" w:hAnsi="Garamond"/>
          <w:sz w:val="24"/>
          <w:szCs w:val="24"/>
        </w:rPr>
        <w:tab/>
        <w:t>In het geval dat de twee echtgenoten of de twee personen die samenleven elk beantwoorden aan de voorwaarden om de haardtoelage te verkrijgen, wijzen ze in wederzijds akkoord diegene van de twee aan, aan wie de haardtoelage wordt uitbetaald. De standplaatstoelage wordt toegekend aan het personeelslid dat geen haardtoelage geniet.</w:t>
      </w:r>
    </w:p>
    <w:p w14:paraId="512C32B9" w14:textId="77777777" w:rsidR="007C2DE5" w:rsidRPr="000B538F" w:rsidRDefault="007C2DE5" w:rsidP="007C2DE5">
      <w:pPr>
        <w:pStyle w:val="StandaardUitvullen"/>
        <w:ind w:left="1418" w:hanging="709"/>
        <w:rPr>
          <w:rFonts w:ascii="Garamond" w:hAnsi="Garamond"/>
          <w:sz w:val="24"/>
          <w:szCs w:val="24"/>
        </w:rPr>
      </w:pPr>
      <w:r w:rsidRPr="000B538F">
        <w:rPr>
          <w:rFonts w:ascii="Garamond" w:hAnsi="Garamond"/>
          <w:sz w:val="24"/>
          <w:szCs w:val="24"/>
        </w:rPr>
        <w:t>§5.</w:t>
      </w:r>
      <w:r w:rsidRPr="000B538F">
        <w:rPr>
          <w:rFonts w:ascii="Garamond" w:hAnsi="Garamond"/>
          <w:sz w:val="24"/>
          <w:szCs w:val="24"/>
        </w:rPr>
        <w:tab/>
        <w:t>Als het recht op de haard- en standplaatstoelage in de loop van een maand wijzigt, wordt voor de gehele maand het voordeligste stelsel toegepast.</w:t>
      </w:r>
    </w:p>
    <w:p w14:paraId="27A2B58E" w14:textId="77777777" w:rsidR="007C2DE5" w:rsidRPr="000B538F" w:rsidRDefault="007C2DE5" w:rsidP="007C2DE5">
      <w:pPr>
        <w:pStyle w:val="Opmaakprofiel5"/>
        <w:rPr>
          <w:rFonts w:ascii="Garamond" w:hAnsi="Garamond"/>
          <w:sz w:val="24"/>
          <w:szCs w:val="24"/>
          <w:u w:val="single"/>
        </w:rPr>
      </w:pPr>
      <w:r w:rsidRPr="000B538F">
        <w:rPr>
          <w:rFonts w:ascii="Garamond" w:hAnsi="Garamond"/>
          <w:sz w:val="24"/>
          <w:szCs w:val="24"/>
          <w:u w:val="single"/>
        </w:rPr>
        <w:t>Art. 1</w:t>
      </w:r>
      <w:r w:rsidR="00DA2590" w:rsidRPr="000B538F">
        <w:rPr>
          <w:rFonts w:ascii="Garamond" w:hAnsi="Garamond"/>
          <w:sz w:val="24"/>
          <w:szCs w:val="24"/>
          <w:u w:val="single"/>
        </w:rPr>
        <w:t>8</w:t>
      </w:r>
      <w:r w:rsidR="001B1FA3" w:rsidRPr="000B538F">
        <w:rPr>
          <w:rFonts w:ascii="Garamond" w:hAnsi="Garamond"/>
          <w:sz w:val="24"/>
          <w:szCs w:val="24"/>
          <w:u w:val="single"/>
        </w:rPr>
        <w:t>6</w:t>
      </w:r>
      <w:r w:rsidRPr="000B538F">
        <w:rPr>
          <w:rFonts w:ascii="Garamond" w:hAnsi="Garamond"/>
          <w:sz w:val="24"/>
          <w:szCs w:val="24"/>
          <w:u w:val="single"/>
        </w:rPr>
        <w:t>.</w:t>
      </w:r>
    </w:p>
    <w:p w14:paraId="281BD3F7" w14:textId="77777777" w:rsidR="007C2DE5" w:rsidRPr="000B538F" w:rsidRDefault="007C2DE5" w:rsidP="007C2DE5">
      <w:pPr>
        <w:pStyle w:val="StandaardUitvullen"/>
        <w:ind w:left="709"/>
        <w:rPr>
          <w:rFonts w:ascii="Garamond" w:hAnsi="Garamond"/>
          <w:sz w:val="24"/>
          <w:szCs w:val="24"/>
        </w:rPr>
      </w:pPr>
      <w:r w:rsidRPr="000B538F">
        <w:rPr>
          <w:rFonts w:ascii="Garamond" w:hAnsi="Garamond"/>
          <w:sz w:val="24"/>
          <w:szCs w:val="24"/>
        </w:rPr>
        <w:t>De bezoldiging van het personeelslid wiens salaris hoger is dan 16.421,84 euro</w:t>
      </w:r>
      <w:r w:rsidRPr="000B538F">
        <w:rPr>
          <w:rFonts w:cs="Arial"/>
          <w:sz w:val="24"/>
          <w:szCs w:val="24"/>
        </w:rPr>
        <w:t xml:space="preserve"> </w:t>
      </w:r>
      <w:r w:rsidRPr="000B538F">
        <w:rPr>
          <w:rFonts w:ascii="Garamond" w:hAnsi="Garamond"/>
          <w:sz w:val="24"/>
          <w:szCs w:val="24"/>
        </w:rPr>
        <w:t>(100%), respectievelijk 18.695,86 euro</w:t>
      </w:r>
      <w:r w:rsidRPr="000B538F">
        <w:rPr>
          <w:rFonts w:cs="Arial"/>
          <w:sz w:val="24"/>
          <w:szCs w:val="24"/>
        </w:rPr>
        <w:t xml:space="preserve"> </w:t>
      </w:r>
      <w:r w:rsidRPr="000B538F">
        <w:rPr>
          <w:rFonts w:ascii="Garamond" w:hAnsi="Garamond"/>
          <w:sz w:val="24"/>
          <w:szCs w:val="24"/>
        </w:rPr>
        <w:t xml:space="preserve">(100%) mag niet kleiner zijn dan in het geval het salaris gelijk zou zijn aan dat bedrag. In voorkomend geval wordt een gedeeltelijke haard- of standplaatstoelage toegekend. </w:t>
      </w:r>
    </w:p>
    <w:p w14:paraId="4E9F7A3B" w14:textId="77777777" w:rsidR="007C2DE5" w:rsidRPr="000B538F" w:rsidRDefault="007C2DE5" w:rsidP="007C2DE5">
      <w:pPr>
        <w:pStyle w:val="StandaardUitvullen"/>
        <w:ind w:left="709"/>
        <w:rPr>
          <w:rFonts w:ascii="Garamond" w:hAnsi="Garamond"/>
          <w:sz w:val="24"/>
          <w:szCs w:val="24"/>
        </w:rPr>
      </w:pPr>
      <w:r w:rsidRPr="000B538F">
        <w:rPr>
          <w:rFonts w:ascii="Garamond" w:hAnsi="Garamond"/>
          <w:sz w:val="24"/>
          <w:szCs w:val="24"/>
        </w:rPr>
        <w:t>Onder "bezoldiging" wordt in het eerste lid begrepen: het salaris verhoogd met de volledige of gedeeltelijke haard- of standplaatstoelage, verminderd met de inhouding voor het wettelijk pensioen.</w:t>
      </w:r>
    </w:p>
    <w:p w14:paraId="5720F88F" w14:textId="77777777" w:rsidR="007C2DE5" w:rsidRPr="000B538F" w:rsidRDefault="007C2DE5" w:rsidP="007C2DE5">
      <w:pPr>
        <w:pStyle w:val="Kop3"/>
        <w:rPr>
          <w:rFonts w:ascii="Garamond" w:hAnsi="Garamond"/>
          <w:szCs w:val="24"/>
        </w:rPr>
      </w:pPr>
      <w:bookmarkStart w:id="227" w:name="_Toc501609617"/>
      <w:bookmarkStart w:id="228" w:name="_Toc85631150"/>
      <w:r w:rsidRPr="000B538F">
        <w:rPr>
          <w:rFonts w:ascii="Garamond" w:hAnsi="Garamond"/>
          <w:szCs w:val="24"/>
        </w:rPr>
        <w:t>Afdeling 2. Het vakantiegeld</w:t>
      </w:r>
      <w:bookmarkEnd w:id="227"/>
      <w:bookmarkEnd w:id="228"/>
    </w:p>
    <w:p w14:paraId="26EC5899" w14:textId="77777777" w:rsidR="007C2DE5" w:rsidRPr="000B538F" w:rsidRDefault="007C2DE5" w:rsidP="007C2DE5">
      <w:pPr>
        <w:rPr>
          <w:rFonts w:ascii="Garamond" w:hAnsi="Garamond"/>
          <w:sz w:val="24"/>
          <w:szCs w:val="24"/>
        </w:rPr>
      </w:pPr>
    </w:p>
    <w:p w14:paraId="540FA678" w14:textId="77777777" w:rsidR="007C2DE5" w:rsidRPr="000B538F" w:rsidRDefault="007C2DE5" w:rsidP="007C2DE5">
      <w:pPr>
        <w:pStyle w:val="Opmaakprofiel5"/>
        <w:rPr>
          <w:rFonts w:ascii="Garamond" w:hAnsi="Garamond"/>
          <w:sz w:val="24"/>
          <w:szCs w:val="24"/>
          <w:u w:val="single"/>
        </w:rPr>
      </w:pPr>
      <w:r w:rsidRPr="000B538F">
        <w:rPr>
          <w:rFonts w:ascii="Garamond" w:hAnsi="Garamond"/>
          <w:sz w:val="24"/>
          <w:szCs w:val="24"/>
          <w:u w:val="single"/>
        </w:rPr>
        <w:t>Art. 1</w:t>
      </w:r>
      <w:r w:rsidR="00DA2590" w:rsidRPr="000B538F">
        <w:rPr>
          <w:rFonts w:ascii="Garamond" w:hAnsi="Garamond"/>
          <w:sz w:val="24"/>
          <w:szCs w:val="24"/>
          <w:u w:val="single"/>
        </w:rPr>
        <w:t>8</w:t>
      </w:r>
      <w:r w:rsidR="001B1FA3" w:rsidRPr="000B538F">
        <w:rPr>
          <w:rFonts w:ascii="Garamond" w:hAnsi="Garamond"/>
          <w:sz w:val="24"/>
          <w:szCs w:val="24"/>
          <w:u w:val="single"/>
        </w:rPr>
        <w:t>7</w:t>
      </w:r>
      <w:r w:rsidRPr="000B538F">
        <w:rPr>
          <w:rFonts w:ascii="Garamond" w:hAnsi="Garamond"/>
          <w:sz w:val="24"/>
          <w:szCs w:val="24"/>
          <w:u w:val="single"/>
        </w:rPr>
        <w:t>.</w:t>
      </w:r>
    </w:p>
    <w:p w14:paraId="77722EF8" w14:textId="77777777" w:rsidR="007B469F" w:rsidRPr="000B538F" w:rsidRDefault="007B469F" w:rsidP="007B469F">
      <w:pPr>
        <w:pStyle w:val="StandaardUitvullen"/>
        <w:ind w:left="709"/>
        <w:rPr>
          <w:rFonts w:ascii="Garamond" w:hAnsi="Garamond"/>
          <w:sz w:val="24"/>
          <w:szCs w:val="24"/>
        </w:rPr>
      </w:pPr>
      <w:r w:rsidRPr="000B538F">
        <w:rPr>
          <w:rFonts w:ascii="Garamond" w:hAnsi="Garamond"/>
          <w:sz w:val="24"/>
          <w:szCs w:val="24"/>
        </w:rPr>
        <w:t>In deze afdeling wordt verstaan onder.</w:t>
      </w:r>
    </w:p>
    <w:p w14:paraId="7280D714" w14:textId="77777777" w:rsidR="007B469F" w:rsidRPr="000B538F" w:rsidRDefault="007B469F" w:rsidP="007B469F">
      <w:pPr>
        <w:pStyle w:val="StandaardUitvullen"/>
        <w:ind w:left="709"/>
        <w:rPr>
          <w:rFonts w:ascii="Garamond" w:hAnsi="Garamond"/>
          <w:sz w:val="24"/>
          <w:szCs w:val="24"/>
        </w:rPr>
      </w:pPr>
      <w:r w:rsidRPr="000B538F">
        <w:rPr>
          <w:rFonts w:ascii="Garamond" w:hAnsi="Garamond"/>
          <w:sz w:val="24"/>
          <w:szCs w:val="24"/>
        </w:rPr>
        <w:t xml:space="preserve">1° referentiejaar: het kalenderjaar dat voorafgaat aan het jaar waarin vakantie wordt toegekend. </w:t>
      </w:r>
    </w:p>
    <w:p w14:paraId="53C80530" w14:textId="77777777" w:rsidR="007B469F" w:rsidRPr="000B538F" w:rsidRDefault="007B469F" w:rsidP="007B469F">
      <w:pPr>
        <w:pStyle w:val="StandaardUitvullen"/>
        <w:ind w:left="709"/>
        <w:rPr>
          <w:rFonts w:ascii="Garamond" w:hAnsi="Garamond"/>
          <w:sz w:val="24"/>
          <w:szCs w:val="24"/>
        </w:rPr>
      </w:pPr>
      <w:r w:rsidRPr="000B538F">
        <w:rPr>
          <w:rFonts w:ascii="Garamond" w:hAnsi="Garamond"/>
          <w:sz w:val="24"/>
          <w:szCs w:val="24"/>
        </w:rPr>
        <w:t>2° jaarsalaris: het salaris op jaarbasis of in voorkomend geval het wachtgeld of de uitkering uitbetaald in de plaats van een salaris, aangevuld met de eventuele haardtoelage of standplaatstoelage.</w:t>
      </w:r>
    </w:p>
    <w:p w14:paraId="3B7BE412" w14:textId="77777777" w:rsidR="00F11F6A" w:rsidRPr="000B538F" w:rsidRDefault="00F11F6A" w:rsidP="00F11F6A">
      <w:pPr>
        <w:pStyle w:val="Opmaakprofiel5"/>
        <w:rPr>
          <w:rFonts w:ascii="Garamond" w:hAnsi="Garamond"/>
          <w:sz w:val="24"/>
          <w:szCs w:val="24"/>
          <w:u w:val="single"/>
        </w:rPr>
      </w:pPr>
      <w:r w:rsidRPr="000B538F">
        <w:rPr>
          <w:rFonts w:ascii="Garamond" w:hAnsi="Garamond"/>
          <w:sz w:val="24"/>
          <w:szCs w:val="24"/>
          <w:u w:val="single"/>
        </w:rPr>
        <w:t>Art. 18</w:t>
      </w:r>
      <w:r w:rsidR="001B1FA3" w:rsidRPr="000B538F">
        <w:rPr>
          <w:rFonts w:ascii="Garamond" w:hAnsi="Garamond"/>
          <w:sz w:val="24"/>
          <w:szCs w:val="24"/>
          <w:u w:val="single"/>
        </w:rPr>
        <w:t>8</w:t>
      </w:r>
      <w:r w:rsidRPr="000B538F">
        <w:rPr>
          <w:rFonts w:ascii="Garamond" w:hAnsi="Garamond"/>
          <w:sz w:val="24"/>
          <w:szCs w:val="24"/>
          <w:u w:val="single"/>
        </w:rPr>
        <w:t>.</w:t>
      </w:r>
    </w:p>
    <w:p w14:paraId="1AE95404" w14:textId="77777777" w:rsidR="00F11F6A" w:rsidRPr="000B538F" w:rsidRDefault="007B469F" w:rsidP="00F11F6A">
      <w:pPr>
        <w:pStyle w:val="StandaardUitvullen"/>
        <w:ind w:left="709"/>
        <w:rPr>
          <w:rFonts w:ascii="Garamond" w:hAnsi="Garamond"/>
          <w:sz w:val="24"/>
          <w:szCs w:val="24"/>
        </w:rPr>
      </w:pPr>
      <w:r w:rsidRPr="000B538F">
        <w:rPr>
          <w:rFonts w:ascii="Garamond" w:hAnsi="Garamond"/>
          <w:sz w:val="24"/>
          <w:szCs w:val="24"/>
        </w:rPr>
        <w:t xml:space="preserve">Het statutaire personeelslid ontvangt jaarlijks een vakantiegeld krachtens het decreet van </w:t>
      </w:r>
      <w:smartTag w:uri="urn:schemas-microsoft-com:office:smarttags" w:element="date">
        <w:smartTagPr>
          <w:attr w:name="ls" w:val="trans"/>
          <w:attr w:name="Month" w:val="5"/>
          <w:attr w:name="Day" w:val="8"/>
          <w:attr w:name="Year" w:val="2002"/>
        </w:smartTagPr>
        <w:r w:rsidRPr="000B538F">
          <w:rPr>
            <w:rFonts w:ascii="Garamond" w:hAnsi="Garamond"/>
            <w:sz w:val="24"/>
            <w:szCs w:val="24"/>
          </w:rPr>
          <w:t>8 mei 2002</w:t>
        </w:r>
      </w:smartTag>
      <w:r w:rsidRPr="000B538F">
        <w:rPr>
          <w:rFonts w:ascii="Garamond" w:hAnsi="Garamond"/>
          <w:sz w:val="24"/>
          <w:szCs w:val="24"/>
        </w:rPr>
        <w:t xml:space="preserve"> houdende wijziging van verschillende bepalingen betreffende de haard- en standplaatstoelage en het vakantiegeld van het gemeente- en provinciepersoneel en het besluit van de Vlaamse Regering van </w:t>
      </w:r>
      <w:smartTag w:uri="urn:schemas-microsoft-com:office:smarttags" w:element="date">
        <w:smartTagPr>
          <w:attr w:name="ls" w:val="trans"/>
          <w:attr w:name="Month" w:val="9"/>
          <w:attr w:name="Day" w:val="13"/>
          <w:attr w:name="Year" w:val="2002"/>
        </w:smartTagPr>
        <w:r w:rsidRPr="000B538F">
          <w:rPr>
            <w:rFonts w:ascii="Garamond" w:hAnsi="Garamond"/>
            <w:sz w:val="24"/>
            <w:szCs w:val="24"/>
          </w:rPr>
          <w:t>13 september 2002</w:t>
        </w:r>
      </w:smartTag>
      <w:r w:rsidRPr="000B538F">
        <w:rPr>
          <w:rFonts w:ascii="Garamond" w:hAnsi="Garamond"/>
          <w:sz w:val="24"/>
          <w:szCs w:val="24"/>
        </w:rPr>
        <w:t xml:space="preserve"> betreffende de toekenning en de vaststelling van het vakantiegeld van het gemeentepersoneel en het provinciepersoneel. </w:t>
      </w:r>
    </w:p>
    <w:p w14:paraId="0448F041" w14:textId="77777777" w:rsidR="007B469F" w:rsidRPr="000B538F" w:rsidRDefault="007B469F" w:rsidP="00F11F6A">
      <w:pPr>
        <w:pStyle w:val="StandaardUitvullen"/>
        <w:ind w:left="709"/>
        <w:rPr>
          <w:rFonts w:ascii="Garamond" w:hAnsi="Garamond"/>
          <w:sz w:val="24"/>
          <w:szCs w:val="24"/>
        </w:rPr>
      </w:pPr>
      <w:r w:rsidRPr="000B538F">
        <w:rPr>
          <w:rFonts w:ascii="Garamond" w:hAnsi="Garamond"/>
          <w:sz w:val="24"/>
          <w:szCs w:val="24"/>
        </w:rPr>
        <w:t>Het contractuele personeelslid ontvangt jaarlijks een vakantiegeld krachtens titel III van het koninklijk besluit van 30 maart 1967 tot bepaling van de algemene uitvoeringsmodaliteiten van de wetten betreffende de jaarlijkse vakantie der werknemers.</w:t>
      </w:r>
    </w:p>
    <w:p w14:paraId="7D359612" w14:textId="77777777" w:rsidR="00F11F6A" w:rsidRPr="000B538F" w:rsidRDefault="00F11F6A" w:rsidP="00F11F6A">
      <w:pPr>
        <w:pStyle w:val="Opmaakprofiel5"/>
        <w:rPr>
          <w:rFonts w:ascii="Garamond" w:hAnsi="Garamond"/>
          <w:sz w:val="24"/>
          <w:szCs w:val="24"/>
          <w:u w:val="single"/>
        </w:rPr>
      </w:pPr>
      <w:r w:rsidRPr="000B538F">
        <w:rPr>
          <w:rFonts w:ascii="Garamond" w:hAnsi="Garamond"/>
          <w:sz w:val="24"/>
          <w:szCs w:val="24"/>
          <w:u w:val="single"/>
        </w:rPr>
        <w:t>Art. 18</w:t>
      </w:r>
      <w:r w:rsidR="001B1FA3" w:rsidRPr="000B538F">
        <w:rPr>
          <w:rFonts w:ascii="Garamond" w:hAnsi="Garamond"/>
          <w:sz w:val="24"/>
          <w:szCs w:val="24"/>
          <w:u w:val="single"/>
        </w:rPr>
        <w:t>9</w:t>
      </w:r>
      <w:r w:rsidRPr="000B538F">
        <w:rPr>
          <w:rFonts w:ascii="Garamond" w:hAnsi="Garamond"/>
          <w:sz w:val="24"/>
          <w:szCs w:val="24"/>
          <w:u w:val="single"/>
        </w:rPr>
        <w:t>.</w:t>
      </w:r>
    </w:p>
    <w:p w14:paraId="0BCB340B" w14:textId="77777777" w:rsidR="007B469F" w:rsidRPr="000B538F" w:rsidRDefault="007B469F" w:rsidP="00F11F6A">
      <w:pPr>
        <w:pStyle w:val="StandaardUitvullen"/>
        <w:ind w:left="709"/>
        <w:rPr>
          <w:rFonts w:ascii="Garamond" w:hAnsi="Garamond"/>
          <w:sz w:val="24"/>
          <w:szCs w:val="24"/>
        </w:rPr>
      </w:pPr>
      <w:r w:rsidRPr="000B538F">
        <w:rPr>
          <w:rFonts w:ascii="Garamond" w:hAnsi="Garamond"/>
          <w:sz w:val="24"/>
          <w:szCs w:val="24"/>
        </w:rPr>
        <w:t>Het vakantiegeld van het statutaire personeelslid bedraagt voor volle prestaties die gedurende het hele referentiejaar werden verricht 92% van een twaalfde van het jaarsalaris, aangepast volgens het indexverhogingscoëfficiënt die van toepassing is op het salaris van de maand maart van het vakantiejaar.</w:t>
      </w:r>
    </w:p>
    <w:p w14:paraId="0D983515" w14:textId="77777777" w:rsidR="007B469F" w:rsidRPr="000B538F" w:rsidRDefault="007B469F" w:rsidP="00F11F6A">
      <w:pPr>
        <w:pStyle w:val="StandaardUitvullen"/>
        <w:ind w:left="709"/>
        <w:rPr>
          <w:rFonts w:ascii="Garamond" w:hAnsi="Garamond"/>
          <w:sz w:val="24"/>
          <w:szCs w:val="24"/>
        </w:rPr>
      </w:pPr>
      <w:r w:rsidRPr="000B538F">
        <w:rPr>
          <w:rFonts w:ascii="Garamond" w:hAnsi="Garamond"/>
          <w:sz w:val="24"/>
          <w:szCs w:val="24"/>
        </w:rPr>
        <w:t>Als het personeelslid in de maand maart van het vakantiejaar geen of slechts een gedeeltelijk salaris ontvangen heeft, dan wordt het percentage vermeld in het eerste lid, berekend op basis van het salaris dat voor diezelfde maand betaald zou zijn geweest als het personeelslid zijn ambt wel volledig had uitgeoefend.</w:t>
      </w:r>
    </w:p>
    <w:p w14:paraId="23392B1E" w14:textId="77777777" w:rsidR="007B469F" w:rsidRPr="000B538F" w:rsidRDefault="007B469F" w:rsidP="00F11F6A">
      <w:pPr>
        <w:pStyle w:val="StandaardUitvullen"/>
        <w:ind w:left="709"/>
        <w:rPr>
          <w:rFonts w:ascii="Garamond" w:hAnsi="Garamond"/>
          <w:sz w:val="24"/>
          <w:szCs w:val="24"/>
        </w:rPr>
      </w:pPr>
      <w:r w:rsidRPr="000B538F">
        <w:rPr>
          <w:rFonts w:ascii="Garamond" w:hAnsi="Garamond"/>
          <w:sz w:val="24"/>
          <w:szCs w:val="24"/>
        </w:rPr>
        <w:t>Het vakantiegeld van het contractuele personeelslid stemt overeen met een toeslag van 1/12 van 92% (85%+7%) van het normaal loon, per gepresteerde maand in het vakantiedienstjaar</w:t>
      </w:r>
      <w:r w:rsidR="001B19D0" w:rsidRPr="000B538F">
        <w:rPr>
          <w:rFonts w:ascii="Garamond" w:hAnsi="Garamond"/>
          <w:sz w:val="24"/>
          <w:szCs w:val="24"/>
        </w:rPr>
        <w:t xml:space="preserve"> (= referentiejaar)</w:t>
      </w:r>
      <w:r w:rsidRPr="000B538F">
        <w:rPr>
          <w:rFonts w:ascii="Garamond" w:hAnsi="Garamond"/>
          <w:sz w:val="24"/>
          <w:szCs w:val="24"/>
        </w:rPr>
        <w:t>. Het normaal loon bestaat uit de bruto-maandwedde inclusief alle bijkomende looncomponenten. waar RSZ-bijdragen op verschuldigd zijn.</w:t>
      </w:r>
    </w:p>
    <w:p w14:paraId="6337D21F" w14:textId="77777777" w:rsidR="00F11F6A" w:rsidRPr="000B538F" w:rsidRDefault="00F11F6A" w:rsidP="00F11F6A">
      <w:pPr>
        <w:pStyle w:val="Opmaakprofiel5"/>
        <w:rPr>
          <w:rFonts w:ascii="Garamond" w:hAnsi="Garamond"/>
          <w:sz w:val="24"/>
          <w:szCs w:val="24"/>
          <w:u w:val="single"/>
        </w:rPr>
      </w:pPr>
      <w:r w:rsidRPr="000B538F">
        <w:rPr>
          <w:rFonts w:ascii="Garamond" w:hAnsi="Garamond"/>
          <w:sz w:val="24"/>
          <w:szCs w:val="24"/>
          <w:u w:val="single"/>
        </w:rPr>
        <w:t>Art. 1</w:t>
      </w:r>
      <w:r w:rsidR="001B1FA3" w:rsidRPr="000B538F">
        <w:rPr>
          <w:rFonts w:ascii="Garamond" w:hAnsi="Garamond"/>
          <w:sz w:val="24"/>
          <w:szCs w:val="24"/>
          <w:u w:val="single"/>
        </w:rPr>
        <w:t>90</w:t>
      </w:r>
      <w:r w:rsidRPr="000B538F">
        <w:rPr>
          <w:rFonts w:ascii="Garamond" w:hAnsi="Garamond"/>
          <w:sz w:val="24"/>
          <w:szCs w:val="24"/>
          <w:u w:val="single"/>
        </w:rPr>
        <w:t>.</w:t>
      </w:r>
    </w:p>
    <w:p w14:paraId="6F84E040" w14:textId="77777777" w:rsidR="007B469F" w:rsidRPr="000B538F" w:rsidRDefault="007B469F" w:rsidP="00F11F6A">
      <w:pPr>
        <w:pStyle w:val="StandaardUitvullen"/>
        <w:ind w:left="1406" w:hanging="697"/>
        <w:rPr>
          <w:rFonts w:ascii="Garamond" w:hAnsi="Garamond"/>
          <w:sz w:val="24"/>
          <w:szCs w:val="24"/>
        </w:rPr>
      </w:pPr>
      <w:r w:rsidRPr="000B538F">
        <w:rPr>
          <w:rFonts w:ascii="Garamond" w:hAnsi="Garamond"/>
          <w:sz w:val="24"/>
          <w:szCs w:val="24"/>
        </w:rPr>
        <w:t xml:space="preserve">§1. </w:t>
      </w:r>
      <w:r w:rsidR="00F11F6A" w:rsidRPr="000B538F">
        <w:rPr>
          <w:rFonts w:ascii="Garamond" w:hAnsi="Garamond"/>
          <w:sz w:val="24"/>
          <w:szCs w:val="24"/>
        </w:rPr>
        <w:tab/>
      </w:r>
      <w:r w:rsidRPr="000B538F">
        <w:rPr>
          <w:rFonts w:ascii="Garamond" w:hAnsi="Garamond"/>
          <w:sz w:val="24"/>
          <w:szCs w:val="24"/>
        </w:rPr>
        <w:t>Voor de berekening van het bedrag van het vakantiegeld van het statutaire personeelslid</w:t>
      </w:r>
      <w:r w:rsidRPr="000B538F" w:rsidDel="00485809">
        <w:rPr>
          <w:rFonts w:ascii="Garamond" w:hAnsi="Garamond"/>
          <w:sz w:val="24"/>
          <w:szCs w:val="24"/>
        </w:rPr>
        <w:t xml:space="preserve"> </w:t>
      </w:r>
      <w:r w:rsidRPr="000B538F">
        <w:rPr>
          <w:rFonts w:ascii="Garamond" w:hAnsi="Garamond"/>
          <w:sz w:val="24"/>
          <w:szCs w:val="24"/>
        </w:rPr>
        <w:t>komen de periodes in aanmerking gedurende welke het personeelslid tijdens het referentiejaar:</w:t>
      </w:r>
    </w:p>
    <w:p w14:paraId="579BF428" w14:textId="77777777" w:rsidR="007B469F" w:rsidRPr="000B538F" w:rsidRDefault="007B469F" w:rsidP="00F11F6A">
      <w:pPr>
        <w:pStyle w:val="StandaardUitvullen"/>
        <w:ind w:left="1406"/>
        <w:rPr>
          <w:rFonts w:ascii="Garamond" w:hAnsi="Garamond"/>
          <w:sz w:val="24"/>
          <w:szCs w:val="24"/>
        </w:rPr>
      </w:pPr>
      <w:r w:rsidRPr="000B538F">
        <w:rPr>
          <w:rFonts w:ascii="Garamond" w:hAnsi="Garamond"/>
          <w:sz w:val="24"/>
          <w:szCs w:val="24"/>
        </w:rPr>
        <w:t>1° het jaarsalaris geheel of gedeeltelijk heeft genoten;</w:t>
      </w:r>
    </w:p>
    <w:p w14:paraId="14F27495" w14:textId="77777777" w:rsidR="007B469F" w:rsidRPr="000B538F" w:rsidRDefault="007B469F" w:rsidP="00F11F6A">
      <w:pPr>
        <w:pStyle w:val="StandaardUitvullen"/>
        <w:ind w:left="1406"/>
        <w:rPr>
          <w:rFonts w:ascii="Garamond" w:hAnsi="Garamond"/>
          <w:sz w:val="24"/>
          <w:szCs w:val="24"/>
        </w:rPr>
      </w:pPr>
      <w:r w:rsidRPr="000B538F">
        <w:rPr>
          <w:rFonts w:ascii="Garamond" w:hAnsi="Garamond"/>
          <w:sz w:val="24"/>
          <w:szCs w:val="24"/>
        </w:rPr>
        <w:t xml:space="preserve">2° niet in dienst is kunnen treden of zijn ambtsuitoefening heeft geschorst wegen verplichtingen ingevolge de dienstplichtwetten, gecoördineerd op </w:t>
      </w:r>
      <w:smartTag w:uri="urn:schemas-microsoft-com:office:smarttags" w:element="date">
        <w:smartTagPr>
          <w:attr w:name="ls" w:val="trans"/>
          <w:attr w:name="Month" w:val="4"/>
          <w:attr w:name="Day" w:val="30"/>
          <w:attr w:name="Year" w:val="19"/>
        </w:smartTagPr>
        <w:r w:rsidRPr="000B538F">
          <w:rPr>
            <w:rFonts w:ascii="Garamond" w:hAnsi="Garamond"/>
            <w:sz w:val="24"/>
            <w:szCs w:val="24"/>
          </w:rPr>
          <w:t>30 april 19</w:t>
        </w:r>
      </w:smartTag>
      <w:r w:rsidRPr="000B538F">
        <w:rPr>
          <w:rFonts w:ascii="Garamond" w:hAnsi="Garamond"/>
          <w:sz w:val="24"/>
          <w:szCs w:val="24"/>
        </w:rPr>
        <w:t xml:space="preserve">62, of ingevolge de wetten houdende het statuut van de gewetensbezwaarden, gecoördineerd op </w:t>
      </w:r>
      <w:smartTag w:uri="urn:schemas-microsoft-com:office:smarttags" w:element="date">
        <w:smartTagPr>
          <w:attr w:name="ls" w:val="trans"/>
          <w:attr w:name="Month" w:val="2"/>
          <w:attr w:name="Day" w:val="20"/>
          <w:attr w:name="Year" w:val="1980"/>
        </w:smartTagPr>
        <w:r w:rsidRPr="000B538F">
          <w:rPr>
            <w:rFonts w:ascii="Garamond" w:hAnsi="Garamond"/>
            <w:sz w:val="24"/>
            <w:szCs w:val="24"/>
          </w:rPr>
          <w:t>20 februari 1980</w:t>
        </w:r>
      </w:smartTag>
      <w:r w:rsidRPr="000B538F">
        <w:rPr>
          <w:rFonts w:ascii="Garamond" w:hAnsi="Garamond"/>
          <w:sz w:val="24"/>
          <w:szCs w:val="24"/>
        </w:rPr>
        <w:t>, met uitsluiting in beide gevallen van de wederoproeping om tuchtredenen;</w:t>
      </w:r>
    </w:p>
    <w:p w14:paraId="346F27A2" w14:textId="77777777" w:rsidR="007B469F" w:rsidRPr="000B538F" w:rsidRDefault="007B469F" w:rsidP="00F11F6A">
      <w:pPr>
        <w:pStyle w:val="StandaardUitvullen"/>
        <w:ind w:left="1406"/>
        <w:rPr>
          <w:rFonts w:ascii="Garamond" w:hAnsi="Garamond"/>
          <w:sz w:val="24"/>
          <w:szCs w:val="24"/>
        </w:rPr>
      </w:pPr>
      <w:r w:rsidRPr="000B538F">
        <w:rPr>
          <w:rFonts w:ascii="Garamond" w:hAnsi="Garamond"/>
          <w:sz w:val="24"/>
          <w:szCs w:val="24"/>
        </w:rPr>
        <w:t>3° afwezig was wegens ouderschapsverlof;</w:t>
      </w:r>
    </w:p>
    <w:p w14:paraId="275051D6" w14:textId="77777777" w:rsidR="007B469F" w:rsidRPr="000B538F" w:rsidRDefault="007B469F" w:rsidP="00F11F6A">
      <w:pPr>
        <w:pStyle w:val="StandaardUitvullen"/>
        <w:ind w:left="1406"/>
        <w:rPr>
          <w:rFonts w:ascii="Garamond" w:hAnsi="Garamond"/>
          <w:sz w:val="24"/>
          <w:szCs w:val="24"/>
        </w:rPr>
      </w:pPr>
      <w:r w:rsidRPr="000B538F">
        <w:rPr>
          <w:rFonts w:ascii="Garamond" w:hAnsi="Garamond"/>
          <w:sz w:val="24"/>
          <w:szCs w:val="24"/>
        </w:rPr>
        <w:t xml:space="preserve">4° afwezig was wegens verlof, toegekend met het oog op de moederschapsbescherming, zoals bepaald in </w:t>
      </w:r>
      <w:r w:rsidR="00F57E55" w:rsidRPr="000B538F">
        <w:rPr>
          <w:rFonts w:ascii="Garamond" w:hAnsi="Garamond"/>
          <w:sz w:val="24"/>
          <w:szCs w:val="24"/>
        </w:rPr>
        <w:t>artikel</w:t>
      </w:r>
      <w:r w:rsidRPr="000B538F">
        <w:rPr>
          <w:rFonts w:ascii="Garamond" w:hAnsi="Garamond"/>
          <w:sz w:val="24"/>
          <w:szCs w:val="24"/>
        </w:rPr>
        <w:t xml:space="preserve"> 39 van de arbeidswet van </w:t>
      </w:r>
      <w:smartTag w:uri="urn:schemas-microsoft-com:office:smarttags" w:element="date">
        <w:smartTagPr>
          <w:attr w:name="ls" w:val="trans"/>
          <w:attr w:name="Month" w:val="3"/>
          <w:attr w:name="Day" w:val="16"/>
          <w:attr w:name="Year" w:val="1971"/>
        </w:smartTagPr>
        <w:r w:rsidRPr="000B538F">
          <w:rPr>
            <w:rFonts w:ascii="Garamond" w:hAnsi="Garamond"/>
            <w:sz w:val="24"/>
            <w:szCs w:val="24"/>
          </w:rPr>
          <w:t>16 maart 1971</w:t>
        </w:r>
      </w:smartTag>
      <w:r w:rsidRPr="000B538F">
        <w:rPr>
          <w:rFonts w:ascii="Garamond" w:hAnsi="Garamond"/>
          <w:sz w:val="24"/>
          <w:szCs w:val="24"/>
        </w:rPr>
        <w:t>.</w:t>
      </w:r>
    </w:p>
    <w:p w14:paraId="4F604C5E" w14:textId="77777777" w:rsidR="007B469F" w:rsidRPr="000B538F" w:rsidRDefault="007B469F" w:rsidP="00F11F6A">
      <w:pPr>
        <w:pStyle w:val="StandaardUitvullen"/>
        <w:ind w:left="1406" w:hanging="697"/>
        <w:rPr>
          <w:rFonts w:ascii="Garamond" w:hAnsi="Garamond"/>
          <w:sz w:val="24"/>
          <w:szCs w:val="24"/>
        </w:rPr>
      </w:pPr>
      <w:r w:rsidRPr="000B538F">
        <w:rPr>
          <w:rFonts w:ascii="Garamond" w:hAnsi="Garamond"/>
          <w:sz w:val="24"/>
          <w:szCs w:val="24"/>
        </w:rPr>
        <w:t xml:space="preserve">§2. </w:t>
      </w:r>
      <w:r w:rsidR="00F11F6A" w:rsidRPr="000B538F">
        <w:rPr>
          <w:rFonts w:ascii="Garamond" w:hAnsi="Garamond"/>
          <w:sz w:val="24"/>
          <w:szCs w:val="24"/>
        </w:rPr>
        <w:tab/>
      </w:r>
      <w:r w:rsidRPr="000B538F">
        <w:rPr>
          <w:rFonts w:ascii="Garamond" w:hAnsi="Garamond"/>
          <w:sz w:val="24"/>
          <w:szCs w:val="24"/>
        </w:rPr>
        <w:t>Voor de berekening van het vakantiegeld van het statutaire personeelslid komt de periode vanaf 1 januari van het referentiejaar tot de dag die voorafgaat aan de datum van de indiensttreding als personeelslid eveneens in aanmerking, op voorwaarde dat het personeelslid:</w:t>
      </w:r>
    </w:p>
    <w:p w14:paraId="3C5E92E2" w14:textId="77777777" w:rsidR="007B469F" w:rsidRPr="000B538F" w:rsidRDefault="007B469F" w:rsidP="00F11F6A">
      <w:pPr>
        <w:pStyle w:val="StandaardUitvullen"/>
        <w:ind w:left="1406"/>
        <w:rPr>
          <w:rFonts w:ascii="Garamond" w:hAnsi="Garamond"/>
          <w:sz w:val="24"/>
          <w:szCs w:val="24"/>
        </w:rPr>
      </w:pPr>
      <w:r w:rsidRPr="000B538F">
        <w:rPr>
          <w:rFonts w:ascii="Garamond" w:hAnsi="Garamond"/>
          <w:sz w:val="24"/>
          <w:szCs w:val="24"/>
        </w:rPr>
        <w:t>1° minder dan 25 jaar oud is op het einde van het referentiejaar;</w:t>
      </w:r>
    </w:p>
    <w:p w14:paraId="1335AEB0" w14:textId="77777777" w:rsidR="007B469F" w:rsidRPr="000B538F" w:rsidRDefault="007B469F" w:rsidP="00F11F6A">
      <w:pPr>
        <w:pStyle w:val="StandaardUitvullen"/>
        <w:ind w:left="1406"/>
        <w:rPr>
          <w:rFonts w:ascii="Garamond" w:hAnsi="Garamond"/>
          <w:sz w:val="24"/>
          <w:szCs w:val="24"/>
        </w:rPr>
      </w:pPr>
      <w:r w:rsidRPr="000B538F">
        <w:rPr>
          <w:rFonts w:ascii="Garamond" w:hAnsi="Garamond"/>
          <w:sz w:val="24"/>
          <w:szCs w:val="24"/>
        </w:rPr>
        <w:t>2° uiterlijk in dienst is getreden op de laatste werkdag van de vierde maand die volgt op één van de onderstaande data:</w:t>
      </w:r>
    </w:p>
    <w:p w14:paraId="0D7B4D76" w14:textId="77777777" w:rsidR="007B469F" w:rsidRPr="000B538F" w:rsidRDefault="007B469F" w:rsidP="00CA0EAD">
      <w:pPr>
        <w:pStyle w:val="StandaardUitvullen"/>
        <w:numPr>
          <w:ilvl w:val="0"/>
          <w:numId w:val="65"/>
        </w:numPr>
        <w:rPr>
          <w:rFonts w:ascii="Garamond" w:hAnsi="Garamond"/>
          <w:sz w:val="24"/>
          <w:szCs w:val="24"/>
        </w:rPr>
      </w:pPr>
      <w:r w:rsidRPr="000B538F">
        <w:rPr>
          <w:rFonts w:ascii="Garamond" w:hAnsi="Garamond"/>
          <w:sz w:val="24"/>
          <w:szCs w:val="24"/>
        </w:rPr>
        <w:t xml:space="preserve">de datum waarop het personeelslid de instelling heeft verlaten waar het zijn studies heeft gedaan, onder de voorwaarden, bepaald in </w:t>
      </w:r>
      <w:r w:rsidR="00F57E55" w:rsidRPr="000B538F">
        <w:rPr>
          <w:rFonts w:ascii="Garamond" w:hAnsi="Garamond"/>
          <w:sz w:val="24"/>
          <w:szCs w:val="24"/>
        </w:rPr>
        <w:t>artikel</w:t>
      </w:r>
      <w:r w:rsidRPr="000B538F">
        <w:rPr>
          <w:rFonts w:ascii="Garamond" w:hAnsi="Garamond"/>
          <w:sz w:val="24"/>
          <w:szCs w:val="24"/>
        </w:rPr>
        <w:t xml:space="preserve"> 62 van de gecoördineerde wetten betreffende de kinderbijslag voor loonarbeiders;</w:t>
      </w:r>
    </w:p>
    <w:p w14:paraId="4E577232" w14:textId="77777777" w:rsidR="007B469F" w:rsidRPr="000B538F" w:rsidRDefault="007B469F" w:rsidP="00CA0EAD">
      <w:pPr>
        <w:pStyle w:val="StandaardUitvullen"/>
        <w:numPr>
          <w:ilvl w:val="0"/>
          <w:numId w:val="65"/>
        </w:numPr>
        <w:rPr>
          <w:rFonts w:ascii="Garamond" w:hAnsi="Garamond"/>
          <w:sz w:val="24"/>
          <w:szCs w:val="24"/>
        </w:rPr>
      </w:pPr>
      <w:r w:rsidRPr="000B538F">
        <w:rPr>
          <w:rFonts w:ascii="Garamond" w:hAnsi="Garamond"/>
          <w:sz w:val="24"/>
          <w:szCs w:val="24"/>
        </w:rPr>
        <w:t>de datum waarop zijn leerovereenkomst een einde heeft genomen.</w:t>
      </w:r>
    </w:p>
    <w:p w14:paraId="0BC4C933" w14:textId="77777777" w:rsidR="007B469F" w:rsidRPr="000B538F" w:rsidRDefault="007B469F" w:rsidP="00F11F6A">
      <w:pPr>
        <w:pStyle w:val="StandaardUitvullen"/>
        <w:ind w:left="1406"/>
        <w:rPr>
          <w:rFonts w:ascii="Garamond" w:hAnsi="Garamond"/>
          <w:sz w:val="24"/>
          <w:szCs w:val="24"/>
        </w:rPr>
      </w:pPr>
      <w:r w:rsidRPr="000B538F">
        <w:rPr>
          <w:rFonts w:ascii="Garamond" w:hAnsi="Garamond"/>
          <w:sz w:val="24"/>
          <w:szCs w:val="24"/>
        </w:rPr>
        <w:t>Het personeelslid moet het bewijs leveren dat het aan alle voorwaarden voldoet. Dat bewijs kan door alle rechtsmiddelen worden geleverd.</w:t>
      </w:r>
    </w:p>
    <w:p w14:paraId="1767659F" w14:textId="77777777" w:rsidR="007B469F" w:rsidRPr="000B538F" w:rsidRDefault="007B469F" w:rsidP="00F11F6A">
      <w:pPr>
        <w:pStyle w:val="StandaardUitvullen"/>
        <w:ind w:left="1406" w:hanging="697"/>
        <w:rPr>
          <w:rFonts w:ascii="Garamond" w:hAnsi="Garamond"/>
          <w:sz w:val="24"/>
          <w:szCs w:val="24"/>
        </w:rPr>
      </w:pPr>
      <w:r w:rsidRPr="000B538F">
        <w:rPr>
          <w:rFonts w:ascii="Garamond" w:hAnsi="Garamond"/>
          <w:sz w:val="24"/>
          <w:szCs w:val="24"/>
        </w:rPr>
        <w:t xml:space="preserve">§3 </w:t>
      </w:r>
      <w:r w:rsidR="00F11F6A" w:rsidRPr="000B538F">
        <w:rPr>
          <w:rFonts w:ascii="Garamond" w:hAnsi="Garamond"/>
          <w:sz w:val="24"/>
          <w:szCs w:val="24"/>
        </w:rPr>
        <w:tab/>
      </w:r>
      <w:r w:rsidRPr="000B538F">
        <w:rPr>
          <w:rFonts w:ascii="Garamond" w:hAnsi="Garamond"/>
          <w:sz w:val="24"/>
          <w:szCs w:val="24"/>
        </w:rPr>
        <w:t>Voor de berekening van het bedrag van het vakantiegeld van het contractuele personeelslid komen de periodes overeenkomstig titel III van het koninklijk besluit van 30 maart 1967 tot bepaling van de algemene uitvoeringsmodaliteiten van de wetten betreffende de jaarlijkse vakantie der werknemers, in aanmerking.</w:t>
      </w:r>
    </w:p>
    <w:p w14:paraId="74B25229" w14:textId="77777777" w:rsidR="00F11F6A" w:rsidRPr="000B538F" w:rsidRDefault="00F11F6A" w:rsidP="00F11F6A">
      <w:pPr>
        <w:pStyle w:val="Opmaakprofiel5"/>
        <w:rPr>
          <w:rFonts w:ascii="Garamond" w:hAnsi="Garamond"/>
          <w:sz w:val="24"/>
          <w:szCs w:val="24"/>
          <w:u w:val="single"/>
        </w:rPr>
      </w:pPr>
      <w:r w:rsidRPr="000B538F">
        <w:rPr>
          <w:rFonts w:ascii="Garamond" w:hAnsi="Garamond"/>
          <w:sz w:val="24"/>
          <w:szCs w:val="24"/>
          <w:u w:val="single"/>
        </w:rPr>
        <w:t>Art. 19</w:t>
      </w:r>
      <w:r w:rsidR="001B1FA3" w:rsidRPr="000B538F">
        <w:rPr>
          <w:rFonts w:ascii="Garamond" w:hAnsi="Garamond"/>
          <w:sz w:val="24"/>
          <w:szCs w:val="24"/>
          <w:u w:val="single"/>
        </w:rPr>
        <w:t>1</w:t>
      </w:r>
      <w:r w:rsidRPr="000B538F">
        <w:rPr>
          <w:rFonts w:ascii="Garamond" w:hAnsi="Garamond"/>
          <w:sz w:val="24"/>
          <w:szCs w:val="24"/>
          <w:u w:val="single"/>
        </w:rPr>
        <w:t>.</w:t>
      </w:r>
    </w:p>
    <w:p w14:paraId="7806E115" w14:textId="77777777" w:rsidR="007B469F" w:rsidRPr="000B538F" w:rsidRDefault="007B469F" w:rsidP="00F11F6A">
      <w:pPr>
        <w:pStyle w:val="StandaardUitvullen"/>
        <w:ind w:left="709"/>
        <w:rPr>
          <w:rFonts w:ascii="Garamond" w:hAnsi="Garamond"/>
          <w:sz w:val="24"/>
          <w:szCs w:val="24"/>
        </w:rPr>
      </w:pPr>
      <w:r w:rsidRPr="000B538F">
        <w:rPr>
          <w:rFonts w:ascii="Garamond" w:hAnsi="Garamond"/>
          <w:sz w:val="24"/>
          <w:szCs w:val="24"/>
        </w:rPr>
        <w:t xml:space="preserve">In afwijking van </w:t>
      </w:r>
      <w:r w:rsidR="00F11F6A" w:rsidRPr="000B538F">
        <w:rPr>
          <w:rFonts w:ascii="Garamond" w:hAnsi="Garamond"/>
          <w:sz w:val="24"/>
          <w:szCs w:val="24"/>
        </w:rPr>
        <w:t>artikel</w:t>
      </w:r>
      <w:r w:rsidRPr="000B538F">
        <w:rPr>
          <w:rFonts w:ascii="Garamond" w:hAnsi="Garamond"/>
          <w:sz w:val="24"/>
          <w:szCs w:val="24"/>
        </w:rPr>
        <w:t xml:space="preserve"> 1</w:t>
      </w:r>
      <w:r w:rsidR="00F57E55" w:rsidRPr="000B538F">
        <w:rPr>
          <w:rFonts w:ascii="Garamond" w:hAnsi="Garamond"/>
          <w:sz w:val="24"/>
          <w:szCs w:val="24"/>
        </w:rPr>
        <w:t xml:space="preserve">90 </w:t>
      </w:r>
      <w:r w:rsidRPr="000B538F">
        <w:rPr>
          <w:rFonts w:ascii="Garamond" w:hAnsi="Garamond"/>
          <w:sz w:val="24"/>
          <w:szCs w:val="24"/>
        </w:rPr>
        <w:t>§1 en §2, worden de periodes gedurende welke het personeelslid vrijstelling van dienst voor het vervullen van een opdracht genoot, niet in aanmerking genomen voor de berekening van het vakantiegeld.</w:t>
      </w:r>
    </w:p>
    <w:p w14:paraId="3AF5DBF0" w14:textId="77777777" w:rsidR="00F11F6A" w:rsidRPr="000B538F" w:rsidRDefault="00F11F6A" w:rsidP="00F11F6A">
      <w:pPr>
        <w:pStyle w:val="Opmaakprofiel5"/>
        <w:rPr>
          <w:rFonts w:ascii="Garamond" w:hAnsi="Garamond"/>
          <w:sz w:val="24"/>
          <w:szCs w:val="24"/>
          <w:u w:val="single"/>
        </w:rPr>
      </w:pPr>
      <w:r w:rsidRPr="000B538F">
        <w:rPr>
          <w:rFonts w:ascii="Garamond" w:hAnsi="Garamond"/>
          <w:sz w:val="24"/>
          <w:szCs w:val="24"/>
          <w:u w:val="single"/>
        </w:rPr>
        <w:t>Art. 19</w:t>
      </w:r>
      <w:r w:rsidR="001B1FA3" w:rsidRPr="000B538F">
        <w:rPr>
          <w:rFonts w:ascii="Garamond" w:hAnsi="Garamond"/>
          <w:sz w:val="24"/>
          <w:szCs w:val="24"/>
          <w:u w:val="single"/>
        </w:rPr>
        <w:t>2</w:t>
      </w:r>
      <w:r w:rsidRPr="000B538F">
        <w:rPr>
          <w:rFonts w:ascii="Garamond" w:hAnsi="Garamond"/>
          <w:sz w:val="24"/>
          <w:szCs w:val="24"/>
          <w:u w:val="single"/>
        </w:rPr>
        <w:t>.</w:t>
      </w:r>
    </w:p>
    <w:p w14:paraId="05036307" w14:textId="77777777" w:rsidR="007B469F" w:rsidRPr="000B538F" w:rsidRDefault="007B469F" w:rsidP="00F11F6A">
      <w:pPr>
        <w:pStyle w:val="StandaardUitvullen"/>
        <w:ind w:left="1406" w:hanging="697"/>
        <w:rPr>
          <w:rFonts w:ascii="Garamond" w:hAnsi="Garamond"/>
          <w:sz w:val="24"/>
          <w:szCs w:val="24"/>
        </w:rPr>
      </w:pPr>
      <w:r w:rsidRPr="000B538F">
        <w:rPr>
          <w:rFonts w:ascii="Garamond" w:hAnsi="Garamond"/>
          <w:sz w:val="24"/>
          <w:szCs w:val="24"/>
        </w:rPr>
        <w:t xml:space="preserve">§1. </w:t>
      </w:r>
      <w:r w:rsidR="00F11F6A" w:rsidRPr="000B538F">
        <w:rPr>
          <w:rFonts w:ascii="Garamond" w:hAnsi="Garamond"/>
          <w:sz w:val="24"/>
          <w:szCs w:val="24"/>
        </w:rPr>
        <w:tab/>
      </w:r>
      <w:r w:rsidRPr="000B538F">
        <w:rPr>
          <w:rFonts w:ascii="Garamond" w:hAnsi="Garamond"/>
          <w:sz w:val="24"/>
          <w:szCs w:val="24"/>
        </w:rPr>
        <w:t xml:space="preserve">Als het personeelslid niet gedurende het hele referentiejaar volledige prestaties heeft verricht, wordt, onder voorbehoud van de toepassing van </w:t>
      </w:r>
      <w:r w:rsidR="00F11F6A" w:rsidRPr="000B538F">
        <w:rPr>
          <w:rFonts w:ascii="Garamond" w:hAnsi="Garamond"/>
          <w:sz w:val="24"/>
          <w:szCs w:val="24"/>
        </w:rPr>
        <w:t>artikel</w:t>
      </w:r>
      <w:r w:rsidRPr="000B538F">
        <w:rPr>
          <w:rFonts w:ascii="Garamond" w:hAnsi="Garamond"/>
          <w:sz w:val="24"/>
          <w:szCs w:val="24"/>
        </w:rPr>
        <w:t xml:space="preserve"> 1</w:t>
      </w:r>
      <w:r w:rsidR="00F57E55" w:rsidRPr="000B538F">
        <w:rPr>
          <w:rFonts w:ascii="Garamond" w:hAnsi="Garamond"/>
          <w:sz w:val="24"/>
          <w:szCs w:val="24"/>
        </w:rPr>
        <w:t>90</w:t>
      </w:r>
      <w:r w:rsidRPr="000B538F">
        <w:rPr>
          <w:rFonts w:ascii="Garamond" w:hAnsi="Garamond"/>
          <w:sz w:val="24"/>
          <w:szCs w:val="24"/>
        </w:rPr>
        <w:t>, §1, 2° en 3°, en §2, het vakantiegeld vastgesteld als volgt:</w:t>
      </w:r>
    </w:p>
    <w:p w14:paraId="6DFAB90A" w14:textId="77777777" w:rsidR="007B469F" w:rsidRPr="000B538F" w:rsidRDefault="007B469F" w:rsidP="00CA0EAD">
      <w:pPr>
        <w:pStyle w:val="StandaardUitvullen"/>
        <w:numPr>
          <w:ilvl w:val="0"/>
          <w:numId w:val="66"/>
        </w:numPr>
        <w:rPr>
          <w:rFonts w:ascii="Garamond" w:hAnsi="Garamond"/>
          <w:sz w:val="24"/>
          <w:szCs w:val="24"/>
        </w:rPr>
      </w:pPr>
      <w:r w:rsidRPr="000B538F">
        <w:rPr>
          <w:rFonts w:ascii="Garamond" w:hAnsi="Garamond"/>
          <w:sz w:val="24"/>
          <w:szCs w:val="24"/>
        </w:rPr>
        <w:t>één twaalfde van het jaarbedrag voor elke prestatieperiode die een volledige maand beslaat;</w:t>
      </w:r>
    </w:p>
    <w:p w14:paraId="4699A8FF" w14:textId="77777777" w:rsidR="007B469F" w:rsidRPr="000B538F" w:rsidRDefault="007B469F" w:rsidP="00CA0EAD">
      <w:pPr>
        <w:pStyle w:val="StandaardUitvullen"/>
        <w:numPr>
          <w:ilvl w:val="0"/>
          <w:numId w:val="66"/>
        </w:numPr>
        <w:rPr>
          <w:rFonts w:ascii="Garamond" w:hAnsi="Garamond"/>
          <w:sz w:val="24"/>
          <w:szCs w:val="24"/>
        </w:rPr>
      </w:pPr>
      <w:r w:rsidRPr="000B538F">
        <w:rPr>
          <w:rFonts w:ascii="Garamond" w:hAnsi="Garamond"/>
          <w:sz w:val="24"/>
          <w:szCs w:val="24"/>
        </w:rPr>
        <w:t>één dertigste van het maandbedrag per kalenderdag als de prestaties geen volledige maand beslaan.</w:t>
      </w:r>
    </w:p>
    <w:p w14:paraId="0FF51BED" w14:textId="77777777" w:rsidR="007B469F" w:rsidRPr="000B538F" w:rsidRDefault="007B469F">
      <w:pPr>
        <w:pStyle w:val="StandaardUitvullen"/>
        <w:ind w:left="1406" w:hanging="697"/>
        <w:rPr>
          <w:rFonts w:ascii="Garamond" w:eastAsia="Garamond" w:hAnsi="Garamond" w:cs="Garamond"/>
          <w:sz w:val="24"/>
          <w:szCs w:val="24"/>
        </w:rPr>
      </w:pPr>
      <w:r w:rsidRPr="000B538F">
        <w:rPr>
          <w:rFonts w:ascii="Garamond" w:eastAsia="Garamond" w:hAnsi="Garamond" w:cs="Garamond"/>
          <w:sz w:val="24"/>
          <w:szCs w:val="24"/>
        </w:rPr>
        <w:t xml:space="preserve">§2. </w:t>
      </w:r>
      <w:r w:rsidR="00F11F6A" w:rsidRPr="000B538F">
        <w:rPr>
          <w:rFonts w:ascii="Garamond" w:hAnsi="Garamond"/>
          <w:sz w:val="24"/>
          <w:szCs w:val="24"/>
        </w:rPr>
        <w:tab/>
      </w:r>
      <w:r w:rsidRPr="000B538F">
        <w:rPr>
          <w:rFonts w:ascii="Garamond" w:eastAsia="Garamond" w:hAnsi="Garamond" w:cs="Garamond"/>
          <w:sz w:val="24"/>
          <w:szCs w:val="24"/>
        </w:rPr>
        <w:t>De toekenning van een gedeeltelijk salaris wegen</w:t>
      </w:r>
      <w:r w:rsidR="003A1FDD" w:rsidRPr="000B538F">
        <w:rPr>
          <w:rFonts w:ascii="Garamond" w:eastAsia="Garamond" w:hAnsi="Garamond" w:cs="Garamond"/>
          <w:sz w:val="24"/>
          <w:szCs w:val="24"/>
        </w:rPr>
        <w:t>s</w:t>
      </w:r>
      <w:r w:rsidRPr="000B538F">
        <w:rPr>
          <w:rFonts w:ascii="Garamond" w:eastAsia="Garamond" w:hAnsi="Garamond" w:cs="Garamond"/>
          <w:sz w:val="24"/>
          <w:szCs w:val="24"/>
        </w:rPr>
        <w:t xml:space="preserve"> het uitoefenen van verminderde prestaties heeft een overeenkomstige vermindering van het vakantiegeld tot gevolg.</w:t>
      </w:r>
    </w:p>
    <w:p w14:paraId="493D0C0B" w14:textId="77777777" w:rsidR="007B469F" w:rsidRPr="000B538F" w:rsidRDefault="007B469F" w:rsidP="007B469F"/>
    <w:p w14:paraId="4603DDA2" w14:textId="77777777" w:rsidR="00F11F6A" w:rsidRPr="000B538F" w:rsidRDefault="00F11F6A" w:rsidP="007B469F">
      <w:pPr>
        <w:pStyle w:val="Plattetekst2"/>
        <w:tabs>
          <w:tab w:val="left" w:pos="540"/>
        </w:tabs>
        <w:spacing w:line="240" w:lineRule="auto"/>
        <w:rPr>
          <w:b/>
        </w:rPr>
      </w:pPr>
    </w:p>
    <w:p w14:paraId="1D5A6F50" w14:textId="77777777" w:rsidR="00F11F6A" w:rsidRPr="000B538F" w:rsidRDefault="00F11F6A" w:rsidP="00F11F6A">
      <w:pPr>
        <w:pStyle w:val="Opmaakprofiel5"/>
        <w:rPr>
          <w:rFonts w:ascii="Garamond" w:hAnsi="Garamond"/>
          <w:sz w:val="24"/>
          <w:szCs w:val="24"/>
          <w:u w:val="single"/>
        </w:rPr>
      </w:pPr>
      <w:r w:rsidRPr="000B538F">
        <w:rPr>
          <w:rFonts w:ascii="Garamond" w:hAnsi="Garamond"/>
          <w:sz w:val="24"/>
          <w:szCs w:val="24"/>
          <w:u w:val="single"/>
        </w:rPr>
        <w:t>Art. 19</w:t>
      </w:r>
      <w:r w:rsidR="001B1FA3" w:rsidRPr="000B538F">
        <w:rPr>
          <w:rFonts w:ascii="Garamond" w:hAnsi="Garamond"/>
          <w:sz w:val="24"/>
          <w:szCs w:val="24"/>
          <w:u w:val="single"/>
        </w:rPr>
        <w:t>3</w:t>
      </w:r>
      <w:r w:rsidRPr="000B538F">
        <w:rPr>
          <w:rFonts w:ascii="Garamond" w:hAnsi="Garamond"/>
          <w:sz w:val="24"/>
          <w:szCs w:val="24"/>
          <w:u w:val="single"/>
        </w:rPr>
        <w:t>.</w:t>
      </w:r>
    </w:p>
    <w:p w14:paraId="316D1346" w14:textId="77777777" w:rsidR="007B469F" w:rsidRPr="000B538F" w:rsidRDefault="007B469F" w:rsidP="00F11F6A">
      <w:pPr>
        <w:pStyle w:val="StandaardUitvullen"/>
        <w:ind w:left="709"/>
        <w:rPr>
          <w:rFonts w:ascii="Garamond" w:hAnsi="Garamond"/>
          <w:sz w:val="24"/>
          <w:szCs w:val="24"/>
        </w:rPr>
      </w:pPr>
      <w:r w:rsidRPr="000B538F">
        <w:rPr>
          <w:rFonts w:ascii="Garamond" w:hAnsi="Garamond"/>
          <w:sz w:val="24"/>
          <w:szCs w:val="24"/>
        </w:rPr>
        <w:t xml:space="preserve">Bij onvolledige prestaties wordt het vakantiegeld toegekend naar rato van de gepresteerde uren op basis van de </w:t>
      </w:r>
      <w:proofErr w:type="spellStart"/>
      <w:r w:rsidRPr="000B538F">
        <w:rPr>
          <w:rFonts w:ascii="Garamond" w:hAnsi="Garamond"/>
          <w:sz w:val="24"/>
          <w:szCs w:val="24"/>
        </w:rPr>
        <w:t>uurdeler</w:t>
      </w:r>
      <w:proofErr w:type="spellEnd"/>
      <w:r w:rsidRPr="000B538F">
        <w:rPr>
          <w:rFonts w:ascii="Garamond" w:hAnsi="Garamond"/>
          <w:sz w:val="24"/>
          <w:szCs w:val="24"/>
        </w:rPr>
        <w:t xml:space="preserve"> die krachtens de bezoldi</w:t>
      </w:r>
      <w:r w:rsidR="001B1FA3" w:rsidRPr="000B538F">
        <w:rPr>
          <w:rFonts w:ascii="Garamond" w:hAnsi="Garamond"/>
          <w:sz w:val="24"/>
          <w:szCs w:val="24"/>
        </w:rPr>
        <w:t>gi</w:t>
      </w:r>
      <w:r w:rsidRPr="000B538F">
        <w:rPr>
          <w:rFonts w:ascii="Garamond" w:hAnsi="Garamond"/>
          <w:sz w:val="24"/>
          <w:szCs w:val="24"/>
        </w:rPr>
        <w:t xml:space="preserve">ngsregeling van toepassing is. In voorkomend geval is dezelfde verhouding van toepassing op de periodes, bedoeld in </w:t>
      </w:r>
      <w:r w:rsidR="00F11F6A" w:rsidRPr="000B538F">
        <w:rPr>
          <w:rFonts w:ascii="Garamond" w:hAnsi="Garamond"/>
          <w:sz w:val="24"/>
          <w:szCs w:val="24"/>
        </w:rPr>
        <w:t>artikel</w:t>
      </w:r>
      <w:r w:rsidRPr="000B538F">
        <w:rPr>
          <w:rFonts w:ascii="Garamond" w:hAnsi="Garamond"/>
          <w:sz w:val="24"/>
          <w:szCs w:val="24"/>
        </w:rPr>
        <w:t xml:space="preserve"> 1</w:t>
      </w:r>
      <w:r w:rsidR="00F57E55" w:rsidRPr="000B538F">
        <w:rPr>
          <w:rFonts w:ascii="Garamond" w:hAnsi="Garamond"/>
          <w:sz w:val="24"/>
          <w:szCs w:val="24"/>
        </w:rPr>
        <w:t>90</w:t>
      </w:r>
      <w:r w:rsidRPr="000B538F">
        <w:rPr>
          <w:rFonts w:ascii="Garamond" w:hAnsi="Garamond"/>
          <w:sz w:val="24"/>
          <w:szCs w:val="24"/>
        </w:rPr>
        <w:t>, §1, 2° en 3°, en §2.</w:t>
      </w:r>
    </w:p>
    <w:p w14:paraId="40893BA6" w14:textId="77777777" w:rsidR="00F11F6A" w:rsidRPr="000B538F" w:rsidRDefault="00F11F6A" w:rsidP="00F11F6A">
      <w:pPr>
        <w:pStyle w:val="Opmaakprofiel5"/>
        <w:rPr>
          <w:rFonts w:ascii="Garamond" w:hAnsi="Garamond"/>
          <w:sz w:val="24"/>
          <w:szCs w:val="24"/>
          <w:u w:val="single"/>
        </w:rPr>
      </w:pPr>
      <w:r w:rsidRPr="000B538F">
        <w:rPr>
          <w:rFonts w:ascii="Garamond" w:hAnsi="Garamond"/>
          <w:sz w:val="24"/>
          <w:szCs w:val="24"/>
          <w:u w:val="single"/>
        </w:rPr>
        <w:t>Art. 19</w:t>
      </w:r>
      <w:r w:rsidR="001B1FA3" w:rsidRPr="000B538F">
        <w:rPr>
          <w:rFonts w:ascii="Garamond" w:hAnsi="Garamond"/>
          <w:sz w:val="24"/>
          <w:szCs w:val="24"/>
          <w:u w:val="single"/>
        </w:rPr>
        <w:t>4</w:t>
      </w:r>
      <w:r w:rsidRPr="000B538F">
        <w:rPr>
          <w:rFonts w:ascii="Garamond" w:hAnsi="Garamond"/>
          <w:sz w:val="24"/>
          <w:szCs w:val="24"/>
          <w:u w:val="single"/>
        </w:rPr>
        <w:t>.</w:t>
      </w:r>
    </w:p>
    <w:p w14:paraId="6BC21343" w14:textId="77777777" w:rsidR="007B469F" w:rsidRPr="000B538F" w:rsidRDefault="007B469F" w:rsidP="00422CD6">
      <w:pPr>
        <w:pStyle w:val="StandaardUitvullen"/>
        <w:ind w:left="1406" w:hanging="697"/>
        <w:rPr>
          <w:rFonts w:ascii="Garamond" w:hAnsi="Garamond"/>
          <w:sz w:val="24"/>
          <w:szCs w:val="24"/>
        </w:rPr>
      </w:pPr>
      <w:r w:rsidRPr="000B538F">
        <w:rPr>
          <w:rFonts w:ascii="Garamond" w:hAnsi="Garamond"/>
          <w:sz w:val="24"/>
          <w:szCs w:val="24"/>
        </w:rPr>
        <w:t xml:space="preserve">§1 </w:t>
      </w:r>
      <w:r w:rsidR="00422CD6" w:rsidRPr="000B538F">
        <w:rPr>
          <w:rFonts w:ascii="Garamond" w:hAnsi="Garamond"/>
          <w:sz w:val="24"/>
          <w:szCs w:val="24"/>
        </w:rPr>
        <w:tab/>
      </w:r>
      <w:r w:rsidRPr="000B538F">
        <w:rPr>
          <w:rFonts w:ascii="Garamond" w:hAnsi="Garamond"/>
          <w:sz w:val="24"/>
          <w:szCs w:val="24"/>
        </w:rPr>
        <w:t xml:space="preserve">Twee of meer vakantiegelden, met inbegrip van het vakantiegeld verkregen met toepassing van de gecoördineerde wetten betreffende de jaarlijkse vakantie van de werknemers, kunnen voor statutaire niet gecumuleerd worden boven een bedrag dat overeenkomt met het hoogste vakantiegeld dat verkregen wordt als de vakantiegelden van alle uitgeoefende ambten of activiteiten berekend worden op basis van volledige prestaties. </w:t>
      </w:r>
    </w:p>
    <w:p w14:paraId="0F69E7E1" w14:textId="77777777" w:rsidR="007B469F" w:rsidRPr="000B538F" w:rsidRDefault="007B469F" w:rsidP="00422CD6">
      <w:pPr>
        <w:pStyle w:val="StandaardUitvullen"/>
        <w:ind w:left="1406"/>
        <w:rPr>
          <w:rFonts w:ascii="Garamond" w:hAnsi="Garamond"/>
          <w:sz w:val="24"/>
          <w:szCs w:val="24"/>
        </w:rPr>
      </w:pPr>
      <w:r w:rsidRPr="000B538F">
        <w:rPr>
          <w:rFonts w:ascii="Garamond" w:hAnsi="Garamond"/>
          <w:sz w:val="24"/>
          <w:szCs w:val="24"/>
        </w:rPr>
        <w:t xml:space="preserve">Hiervoor wordt het vakantiegeld van een of meer ambten verminderd of ingehouden, met uitzondering van het vakantiegeld ter uitvoering van de gecoördineerde wetten betreffende de jaarlijkse vakantie van de werknemers. </w:t>
      </w:r>
    </w:p>
    <w:p w14:paraId="6CF16400" w14:textId="77777777" w:rsidR="007B469F" w:rsidRPr="000B538F" w:rsidRDefault="007B469F" w:rsidP="00422CD6">
      <w:pPr>
        <w:pStyle w:val="StandaardUitvullen"/>
        <w:ind w:left="1406"/>
        <w:rPr>
          <w:rFonts w:ascii="Garamond" w:hAnsi="Garamond"/>
          <w:sz w:val="24"/>
          <w:szCs w:val="24"/>
        </w:rPr>
      </w:pPr>
      <w:r w:rsidRPr="000B538F">
        <w:rPr>
          <w:rFonts w:ascii="Garamond" w:hAnsi="Garamond"/>
          <w:sz w:val="24"/>
          <w:szCs w:val="24"/>
        </w:rPr>
        <w:t xml:space="preserve">Als de inhoudingen of verminderingen moeten of kunnen worden toegepast op verschillende vakantiegelden, dan wordt eerst het kleinste vakantiegeld ingehouden of verminderd. </w:t>
      </w:r>
    </w:p>
    <w:p w14:paraId="039635DC" w14:textId="77777777" w:rsidR="007B469F" w:rsidRPr="000B538F" w:rsidRDefault="007B469F" w:rsidP="00422CD6">
      <w:pPr>
        <w:pStyle w:val="StandaardUitvullen"/>
        <w:ind w:left="1406"/>
        <w:rPr>
          <w:rFonts w:ascii="Garamond" w:hAnsi="Garamond"/>
          <w:sz w:val="24"/>
          <w:szCs w:val="24"/>
        </w:rPr>
      </w:pPr>
      <w:r w:rsidRPr="000B538F">
        <w:rPr>
          <w:rFonts w:ascii="Garamond" w:hAnsi="Garamond"/>
          <w:sz w:val="24"/>
          <w:szCs w:val="24"/>
        </w:rPr>
        <w:t>Voor de toepassing van de voorgaande leden moet onder het vakantiegeld ter uitvoering van de gecoördineerde wetten betreffende de jaarlijkse vakantie van de werknemers worden verstaan, het gedeelte van het vakantiegeld dat niet overeenstemt met het loon voor de vakantiedagen.</w:t>
      </w:r>
    </w:p>
    <w:p w14:paraId="349CF517" w14:textId="77777777" w:rsidR="007B469F" w:rsidRPr="000B538F" w:rsidRDefault="007B469F" w:rsidP="00422CD6">
      <w:pPr>
        <w:pStyle w:val="StandaardUitvullen"/>
        <w:ind w:left="1406" w:hanging="697"/>
        <w:rPr>
          <w:rFonts w:ascii="Garamond" w:hAnsi="Garamond"/>
          <w:sz w:val="24"/>
          <w:szCs w:val="24"/>
        </w:rPr>
      </w:pPr>
      <w:r w:rsidRPr="000B538F">
        <w:rPr>
          <w:rFonts w:ascii="Garamond" w:hAnsi="Garamond"/>
          <w:sz w:val="24"/>
          <w:szCs w:val="24"/>
        </w:rPr>
        <w:t xml:space="preserve">§2 </w:t>
      </w:r>
      <w:r w:rsidR="00422CD6" w:rsidRPr="000B538F">
        <w:rPr>
          <w:rFonts w:ascii="Garamond" w:hAnsi="Garamond"/>
          <w:sz w:val="24"/>
          <w:szCs w:val="24"/>
        </w:rPr>
        <w:tab/>
      </w:r>
      <w:r w:rsidRPr="000B538F">
        <w:rPr>
          <w:rFonts w:ascii="Garamond" w:hAnsi="Garamond"/>
          <w:sz w:val="24"/>
          <w:szCs w:val="24"/>
        </w:rPr>
        <w:t>Voor het contractuele personeelslid geldt geen cumulatieverbod.</w:t>
      </w:r>
    </w:p>
    <w:p w14:paraId="047347BB" w14:textId="77777777" w:rsidR="00422CD6" w:rsidRPr="000B538F" w:rsidRDefault="00422CD6" w:rsidP="00422CD6">
      <w:pPr>
        <w:pStyle w:val="Opmaakprofiel5"/>
        <w:rPr>
          <w:rFonts w:ascii="Garamond" w:hAnsi="Garamond"/>
          <w:sz w:val="24"/>
          <w:szCs w:val="24"/>
          <w:u w:val="single"/>
        </w:rPr>
      </w:pPr>
      <w:r w:rsidRPr="000B538F">
        <w:rPr>
          <w:rFonts w:ascii="Garamond" w:hAnsi="Garamond"/>
          <w:sz w:val="24"/>
          <w:szCs w:val="24"/>
          <w:u w:val="single"/>
        </w:rPr>
        <w:t>Art. 19</w:t>
      </w:r>
      <w:r w:rsidR="001B1FA3" w:rsidRPr="000B538F">
        <w:rPr>
          <w:rFonts w:ascii="Garamond" w:hAnsi="Garamond"/>
          <w:sz w:val="24"/>
          <w:szCs w:val="24"/>
          <w:u w:val="single"/>
        </w:rPr>
        <w:t>5</w:t>
      </w:r>
      <w:r w:rsidRPr="000B538F">
        <w:rPr>
          <w:rFonts w:ascii="Garamond" w:hAnsi="Garamond"/>
          <w:sz w:val="24"/>
          <w:szCs w:val="24"/>
          <w:u w:val="single"/>
        </w:rPr>
        <w:t>.</w:t>
      </w:r>
    </w:p>
    <w:p w14:paraId="55937247" w14:textId="77777777" w:rsidR="007B469F" w:rsidRPr="000B538F" w:rsidRDefault="007B469F" w:rsidP="00422CD6">
      <w:pPr>
        <w:pStyle w:val="StandaardUitvullen"/>
        <w:ind w:left="709"/>
        <w:rPr>
          <w:rFonts w:ascii="Garamond" w:hAnsi="Garamond"/>
          <w:sz w:val="24"/>
          <w:szCs w:val="24"/>
        </w:rPr>
      </w:pPr>
      <w:r w:rsidRPr="000B538F">
        <w:rPr>
          <w:rFonts w:ascii="Garamond" w:hAnsi="Garamond"/>
          <w:sz w:val="24"/>
          <w:szCs w:val="24"/>
        </w:rPr>
        <w:t xml:space="preserve">Voor de toepassing van het voorgaande </w:t>
      </w:r>
      <w:r w:rsidR="00422CD6" w:rsidRPr="000B538F">
        <w:rPr>
          <w:rFonts w:ascii="Garamond" w:hAnsi="Garamond"/>
          <w:sz w:val="24"/>
          <w:szCs w:val="24"/>
        </w:rPr>
        <w:t>artikel</w:t>
      </w:r>
      <w:r w:rsidRPr="000B538F">
        <w:rPr>
          <w:rFonts w:ascii="Garamond" w:hAnsi="Garamond"/>
          <w:sz w:val="24"/>
          <w:szCs w:val="24"/>
        </w:rPr>
        <w:t xml:space="preserve"> is het statutaire personeelslid dat vakantiegelden cumuleert, verplicht het bedrag ervan, alsook eventueel het bedrag berekend voor volledige prestaties, mee te delen aan elke personeelsdienst waarvan het afhangt. </w:t>
      </w:r>
    </w:p>
    <w:p w14:paraId="1493E11E" w14:textId="77777777" w:rsidR="007B469F" w:rsidRPr="000B538F" w:rsidRDefault="007B469F" w:rsidP="00422CD6">
      <w:pPr>
        <w:pStyle w:val="StandaardUitvullen"/>
        <w:ind w:left="709"/>
        <w:rPr>
          <w:rFonts w:ascii="Garamond" w:hAnsi="Garamond"/>
          <w:sz w:val="24"/>
          <w:szCs w:val="24"/>
        </w:rPr>
      </w:pPr>
      <w:r w:rsidRPr="000B538F">
        <w:rPr>
          <w:rFonts w:ascii="Garamond" w:hAnsi="Garamond"/>
          <w:sz w:val="24"/>
          <w:szCs w:val="24"/>
        </w:rPr>
        <w:t>Iedere inbreuk op het voorgaande lid kan aanleiding geven tot tuchtstraffen.</w:t>
      </w:r>
    </w:p>
    <w:p w14:paraId="082FEEC7" w14:textId="77777777" w:rsidR="00422CD6" w:rsidRPr="000B538F" w:rsidRDefault="00422CD6" w:rsidP="00422CD6">
      <w:pPr>
        <w:pStyle w:val="Opmaakprofiel5"/>
        <w:rPr>
          <w:rFonts w:ascii="Garamond" w:hAnsi="Garamond"/>
          <w:sz w:val="24"/>
          <w:szCs w:val="24"/>
          <w:u w:val="single"/>
        </w:rPr>
      </w:pPr>
      <w:r w:rsidRPr="000B538F">
        <w:rPr>
          <w:rFonts w:ascii="Garamond" w:hAnsi="Garamond"/>
          <w:sz w:val="24"/>
          <w:szCs w:val="24"/>
          <w:u w:val="single"/>
        </w:rPr>
        <w:t>Art. 19</w:t>
      </w:r>
      <w:r w:rsidR="001B1FA3" w:rsidRPr="000B538F">
        <w:rPr>
          <w:rFonts w:ascii="Garamond" w:hAnsi="Garamond"/>
          <w:sz w:val="24"/>
          <w:szCs w:val="24"/>
          <w:u w:val="single"/>
        </w:rPr>
        <w:t>6</w:t>
      </w:r>
      <w:r w:rsidRPr="000B538F">
        <w:rPr>
          <w:rFonts w:ascii="Garamond" w:hAnsi="Garamond"/>
          <w:sz w:val="24"/>
          <w:szCs w:val="24"/>
          <w:u w:val="single"/>
        </w:rPr>
        <w:t>.</w:t>
      </w:r>
    </w:p>
    <w:p w14:paraId="31E80895" w14:textId="77777777" w:rsidR="007B469F" w:rsidRPr="000B538F" w:rsidRDefault="007B469F" w:rsidP="00422CD6">
      <w:pPr>
        <w:pStyle w:val="StandaardUitvullen"/>
        <w:ind w:left="709"/>
        <w:rPr>
          <w:rFonts w:ascii="Garamond" w:hAnsi="Garamond"/>
          <w:sz w:val="24"/>
          <w:szCs w:val="24"/>
        </w:rPr>
      </w:pPr>
      <w:r w:rsidRPr="000B538F">
        <w:rPr>
          <w:rFonts w:ascii="Garamond" w:hAnsi="Garamond"/>
          <w:sz w:val="24"/>
          <w:szCs w:val="24"/>
        </w:rPr>
        <w:t xml:space="preserve">Het bedrag van het vakantiegeld dat toegekend wordt krachtens </w:t>
      </w:r>
      <w:r w:rsidR="00422CD6" w:rsidRPr="000B538F">
        <w:rPr>
          <w:rFonts w:ascii="Garamond" w:hAnsi="Garamond"/>
          <w:sz w:val="24"/>
          <w:szCs w:val="24"/>
        </w:rPr>
        <w:t>artikel</w:t>
      </w:r>
      <w:r w:rsidRPr="000B538F">
        <w:rPr>
          <w:rFonts w:ascii="Garamond" w:hAnsi="Garamond"/>
          <w:sz w:val="24"/>
          <w:szCs w:val="24"/>
        </w:rPr>
        <w:t xml:space="preserve"> 1</w:t>
      </w:r>
      <w:r w:rsidR="00F57E55" w:rsidRPr="000B538F">
        <w:rPr>
          <w:rFonts w:ascii="Garamond" w:hAnsi="Garamond"/>
          <w:sz w:val="24"/>
          <w:szCs w:val="24"/>
        </w:rPr>
        <w:t>90</w:t>
      </w:r>
      <w:r w:rsidRPr="000B538F">
        <w:rPr>
          <w:rFonts w:ascii="Garamond" w:hAnsi="Garamond"/>
          <w:sz w:val="24"/>
          <w:szCs w:val="24"/>
        </w:rPr>
        <w:t>, §2, wordt verminderd met de bedragen die het personeelslid eventueel als vakantiegeld heeft ontvangen voor andere prestaties die tijdens het referentiejaar werden verricht.</w:t>
      </w:r>
    </w:p>
    <w:p w14:paraId="2D9E1020" w14:textId="77777777" w:rsidR="00422CD6" w:rsidRPr="000B538F" w:rsidRDefault="00422CD6" w:rsidP="00422CD6">
      <w:pPr>
        <w:pStyle w:val="Opmaakprofiel5"/>
        <w:rPr>
          <w:rFonts w:ascii="Garamond" w:hAnsi="Garamond"/>
          <w:sz w:val="24"/>
          <w:szCs w:val="24"/>
          <w:u w:val="single"/>
        </w:rPr>
      </w:pPr>
      <w:r w:rsidRPr="000B538F">
        <w:rPr>
          <w:rFonts w:ascii="Garamond" w:hAnsi="Garamond"/>
          <w:sz w:val="24"/>
          <w:szCs w:val="24"/>
          <w:u w:val="single"/>
        </w:rPr>
        <w:t>Art. 19</w:t>
      </w:r>
      <w:r w:rsidR="001B1FA3" w:rsidRPr="000B538F">
        <w:rPr>
          <w:rFonts w:ascii="Garamond" w:hAnsi="Garamond"/>
          <w:sz w:val="24"/>
          <w:szCs w:val="24"/>
          <w:u w:val="single"/>
        </w:rPr>
        <w:t>7</w:t>
      </w:r>
      <w:r w:rsidRPr="000B538F">
        <w:rPr>
          <w:rFonts w:ascii="Garamond" w:hAnsi="Garamond"/>
          <w:sz w:val="24"/>
          <w:szCs w:val="24"/>
          <w:u w:val="single"/>
        </w:rPr>
        <w:t>.</w:t>
      </w:r>
    </w:p>
    <w:p w14:paraId="23DD66DB" w14:textId="77777777" w:rsidR="007B469F" w:rsidRPr="000B538F" w:rsidRDefault="007B469F" w:rsidP="00422CD6">
      <w:pPr>
        <w:pStyle w:val="StandaardUitvullen"/>
        <w:ind w:left="1406" w:hanging="697"/>
        <w:rPr>
          <w:rFonts w:ascii="Garamond" w:hAnsi="Garamond"/>
          <w:sz w:val="24"/>
          <w:szCs w:val="24"/>
        </w:rPr>
      </w:pPr>
      <w:r w:rsidRPr="000B538F">
        <w:rPr>
          <w:rFonts w:ascii="Garamond" w:hAnsi="Garamond"/>
          <w:sz w:val="24"/>
          <w:szCs w:val="24"/>
        </w:rPr>
        <w:t xml:space="preserve">§1. </w:t>
      </w:r>
      <w:r w:rsidR="00422CD6" w:rsidRPr="000B538F">
        <w:rPr>
          <w:rFonts w:ascii="Garamond" w:hAnsi="Garamond"/>
          <w:sz w:val="24"/>
          <w:szCs w:val="24"/>
        </w:rPr>
        <w:tab/>
      </w:r>
      <w:r w:rsidRPr="000B538F">
        <w:rPr>
          <w:rFonts w:ascii="Garamond" w:hAnsi="Garamond"/>
          <w:sz w:val="24"/>
          <w:szCs w:val="24"/>
        </w:rPr>
        <w:t xml:space="preserve">Het vakantiegeld wordt uitbetaald tussen 1 mei en 30 juni van het jaar waarin de vakantie wordt toegekend. </w:t>
      </w:r>
    </w:p>
    <w:p w14:paraId="7FBFA11E" w14:textId="77777777" w:rsidR="007B469F" w:rsidRPr="000B538F" w:rsidRDefault="007B469F" w:rsidP="00422CD6">
      <w:pPr>
        <w:pStyle w:val="StandaardUitvullen"/>
        <w:ind w:left="1406" w:hanging="697"/>
        <w:rPr>
          <w:rFonts w:ascii="Garamond" w:hAnsi="Garamond"/>
          <w:sz w:val="24"/>
          <w:szCs w:val="24"/>
        </w:rPr>
      </w:pPr>
      <w:r w:rsidRPr="000B538F">
        <w:rPr>
          <w:rFonts w:ascii="Garamond" w:hAnsi="Garamond"/>
          <w:sz w:val="24"/>
          <w:szCs w:val="24"/>
        </w:rPr>
        <w:t xml:space="preserve">§2. </w:t>
      </w:r>
      <w:r w:rsidR="00422CD6" w:rsidRPr="000B538F">
        <w:rPr>
          <w:rFonts w:ascii="Garamond" w:hAnsi="Garamond"/>
          <w:sz w:val="24"/>
          <w:szCs w:val="24"/>
        </w:rPr>
        <w:tab/>
      </w:r>
      <w:r w:rsidRPr="000B538F">
        <w:rPr>
          <w:rFonts w:ascii="Garamond" w:hAnsi="Garamond"/>
          <w:sz w:val="24"/>
          <w:szCs w:val="24"/>
        </w:rPr>
        <w:t xml:space="preserve">In afwijking van de bepalingen van § 1, wordt het vakantiegeld uitbetaald tijdens de maand die volgt op de datum van de pensionering van het personeelslid of op de datum van overlijden, het ontslag, de afdanking of de afzetting van de rechthebbende. </w:t>
      </w:r>
    </w:p>
    <w:p w14:paraId="7594F9A0" w14:textId="77777777" w:rsidR="007B469F" w:rsidRPr="000B538F" w:rsidRDefault="007B469F" w:rsidP="00422CD6">
      <w:pPr>
        <w:pStyle w:val="StandaardUitvullen"/>
        <w:ind w:left="1406"/>
        <w:rPr>
          <w:rFonts w:ascii="Garamond" w:hAnsi="Garamond"/>
          <w:sz w:val="24"/>
          <w:szCs w:val="24"/>
        </w:rPr>
      </w:pPr>
      <w:r w:rsidRPr="000B538F">
        <w:rPr>
          <w:rFonts w:ascii="Garamond" w:hAnsi="Garamond"/>
          <w:sz w:val="24"/>
          <w:szCs w:val="24"/>
        </w:rPr>
        <w:t xml:space="preserve">Bij de berekening van het vakantiegeld wordt in dat geval rekening gehouden met het percentage en de eventuele inhouding, die op de datum in kwestie van kracht zijn. Het percentage wordt toegepast op het jaarsalaris dat als basis dient voor de berekening van het salaris dat het personeelslid op die datum geniet. </w:t>
      </w:r>
    </w:p>
    <w:p w14:paraId="6F396788" w14:textId="77777777" w:rsidR="007B469F" w:rsidRPr="000B538F" w:rsidRDefault="007B469F" w:rsidP="00422CD6">
      <w:pPr>
        <w:pStyle w:val="StandaardUitvullen"/>
        <w:ind w:left="1406"/>
        <w:rPr>
          <w:rFonts w:ascii="Garamond" w:hAnsi="Garamond"/>
          <w:sz w:val="24"/>
          <w:szCs w:val="24"/>
        </w:rPr>
      </w:pPr>
      <w:r w:rsidRPr="000B538F">
        <w:rPr>
          <w:rFonts w:ascii="Garamond" w:hAnsi="Garamond"/>
          <w:sz w:val="24"/>
          <w:szCs w:val="24"/>
        </w:rPr>
        <w:t>Als het personeelslid op die datum geen salaris of een verminderd salaris geniet, dan wordt het percentage berekend op het salaris dat hem betaald zou zijn geweest, als het op die datum zijn ambt uitgeoefend zou hebben.</w:t>
      </w:r>
    </w:p>
    <w:p w14:paraId="0845C8B7" w14:textId="77777777" w:rsidR="007C2DE5" w:rsidRPr="000B538F" w:rsidRDefault="007C2DE5" w:rsidP="007C2DE5">
      <w:pPr>
        <w:pStyle w:val="StandaardUitvullen"/>
        <w:ind w:left="1418" w:hanging="709"/>
        <w:rPr>
          <w:rFonts w:ascii="Garamond" w:hAnsi="Garamond"/>
          <w:sz w:val="24"/>
          <w:szCs w:val="24"/>
        </w:rPr>
      </w:pPr>
    </w:p>
    <w:p w14:paraId="7831D524" w14:textId="77777777" w:rsidR="007C2DE5" w:rsidRPr="000B538F" w:rsidRDefault="007C2DE5" w:rsidP="007C2DE5">
      <w:pPr>
        <w:pStyle w:val="Kop3"/>
        <w:rPr>
          <w:rFonts w:ascii="Garamond" w:hAnsi="Garamond"/>
          <w:szCs w:val="24"/>
        </w:rPr>
      </w:pPr>
      <w:bookmarkStart w:id="229" w:name="_Toc501609618"/>
      <w:bookmarkStart w:id="230" w:name="_Toc85631151"/>
      <w:r w:rsidRPr="000B538F">
        <w:rPr>
          <w:rFonts w:ascii="Garamond" w:hAnsi="Garamond"/>
          <w:szCs w:val="24"/>
        </w:rPr>
        <w:t xml:space="preserve">Afdeling 3. De </w:t>
      </w:r>
      <w:proofErr w:type="spellStart"/>
      <w:r w:rsidRPr="000B538F">
        <w:rPr>
          <w:rFonts w:ascii="Garamond" w:hAnsi="Garamond"/>
          <w:szCs w:val="24"/>
        </w:rPr>
        <w:t>eindejaarstoelage</w:t>
      </w:r>
      <w:bookmarkEnd w:id="229"/>
      <w:bookmarkEnd w:id="230"/>
      <w:proofErr w:type="spellEnd"/>
    </w:p>
    <w:p w14:paraId="2ACABCEB" w14:textId="77777777" w:rsidR="007C2DE5" w:rsidRPr="000B538F" w:rsidRDefault="007C2DE5" w:rsidP="007C2DE5">
      <w:pPr>
        <w:pStyle w:val="Opmaakprofiel5"/>
        <w:rPr>
          <w:rFonts w:ascii="Garamond" w:hAnsi="Garamond"/>
          <w:sz w:val="24"/>
          <w:szCs w:val="24"/>
          <w:u w:val="single"/>
        </w:rPr>
      </w:pPr>
      <w:r w:rsidRPr="000B538F">
        <w:rPr>
          <w:rFonts w:ascii="Garamond" w:hAnsi="Garamond"/>
          <w:sz w:val="24"/>
          <w:szCs w:val="24"/>
          <w:u w:val="single"/>
        </w:rPr>
        <w:t>Art. 1</w:t>
      </w:r>
      <w:r w:rsidR="00422CD6" w:rsidRPr="000B538F">
        <w:rPr>
          <w:rFonts w:ascii="Garamond" w:hAnsi="Garamond"/>
          <w:sz w:val="24"/>
          <w:szCs w:val="24"/>
          <w:u w:val="single"/>
        </w:rPr>
        <w:t>9</w:t>
      </w:r>
      <w:r w:rsidR="001B1FA3" w:rsidRPr="000B538F">
        <w:rPr>
          <w:rFonts w:ascii="Garamond" w:hAnsi="Garamond"/>
          <w:sz w:val="24"/>
          <w:szCs w:val="24"/>
          <w:u w:val="single"/>
        </w:rPr>
        <w:t>8</w:t>
      </w:r>
      <w:r w:rsidRPr="000B538F">
        <w:rPr>
          <w:rFonts w:ascii="Garamond" w:hAnsi="Garamond"/>
          <w:sz w:val="24"/>
          <w:szCs w:val="24"/>
          <w:u w:val="single"/>
        </w:rPr>
        <w:t>.</w:t>
      </w:r>
    </w:p>
    <w:p w14:paraId="3EBE3A25" w14:textId="77777777" w:rsidR="007C2DE5" w:rsidRPr="000B538F" w:rsidRDefault="007C2DE5" w:rsidP="007C2DE5">
      <w:pPr>
        <w:pStyle w:val="StandaardUitvullen"/>
        <w:ind w:left="709"/>
        <w:rPr>
          <w:rFonts w:ascii="Garamond" w:hAnsi="Garamond"/>
          <w:sz w:val="24"/>
          <w:szCs w:val="24"/>
        </w:rPr>
      </w:pPr>
      <w:r w:rsidRPr="000B538F">
        <w:rPr>
          <w:rFonts w:ascii="Garamond" w:hAnsi="Garamond"/>
          <w:sz w:val="24"/>
          <w:szCs w:val="24"/>
        </w:rPr>
        <w:t>In deze afdeling wordt verstaan onder:</w:t>
      </w:r>
    </w:p>
    <w:p w14:paraId="22C96ED1" w14:textId="77777777" w:rsidR="007C2DE5" w:rsidRPr="000B538F" w:rsidRDefault="007C2DE5" w:rsidP="009F3A6F">
      <w:pPr>
        <w:pStyle w:val="StandaardUitvullen"/>
        <w:numPr>
          <w:ilvl w:val="0"/>
          <w:numId w:val="24"/>
        </w:numPr>
        <w:rPr>
          <w:rFonts w:ascii="Garamond" w:hAnsi="Garamond"/>
          <w:sz w:val="24"/>
          <w:szCs w:val="24"/>
        </w:rPr>
      </w:pPr>
      <w:r w:rsidRPr="000B538F">
        <w:rPr>
          <w:rFonts w:ascii="Garamond" w:hAnsi="Garamond"/>
          <w:sz w:val="24"/>
          <w:szCs w:val="24"/>
          <w:u w:val="single"/>
        </w:rPr>
        <w:t>referentieperiode</w:t>
      </w:r>
      <w:r w:rsidRPr="000B538F">
        <w:rPr>
          <w:rFonts w:ascii="Garamond" w:hAnsi="Garamond"/>
          <w:sz w:val="24"/>
          <w:szCs w:val="24"/>
        </w:rPr>
        <w:t>: de periode van 1 januari tot en met 30 september van het in aanmerking te nemen jaar;</w:t>
      </w:r>
    </w:p>
    <w:p w14:paraId="24AD0572" w14:textId="77777777" w:rsidR="007C2DE5" w:rsidRPr="000B538F" w:rsidRDefault="007C2DE5" w:rsidP="009F3A6F">
      <w:pPr>
        <w:pStyle w:val="StandaardUitvullen"/>
        <w:numPr>
          <w:ilvl w:val="0"/>
          <w:numId w:val="24"/>
        </w:numPr>
        <w:rPr>
          <w:rFonts w:ascii="Garamond" w:hAnsi="Garamond"/>
          <w:sz w:val="24"/>
          <w:szCs w:val="24"/>
        </w:rPr>
      </w:pPr>
      <w:r w:rsidRPr="000B538F">
        <w:rPr>
          <w:rFonts w:ascii="Garamond" w:hAnsi="Garamond"/>
          <w:sz w:val="24"/>
          <w:szCs w:val="24"/>
          <w:u w:val="single"/>
        </w:rPr>
        <w:t>jaarsalaris</w:t>
      </w:r>
      <w:r w:rsidRPr="000B538F">
        <w:rPr>
          <w:rFonts w:ascii="Garamond" w:hAnsi="Garamond"/>
          <w:sz w:val="24"/>
          <w:szCs w:val="24"/>
        </w:rPr>
        <w:t>: het salaris op jaarbasis of, in voorkomend geval, het wachtgeld of de uitkering, uitbetaald in plaats van een salaris, eventueel aangevuld met de haard- of standplaatstoelage of de gegarandeerde salarisverhoging na bevordering.</w:t>
      </w:r>
    </w:p>
    <w:p w14:paraId="1CB69EC3" w14:textId="77777777" w:rsidR="007C2DE5" w:rsidRPr="000B538F" w:rsidRDefault="007C2DE5" w:rsidP="007C2DE5">
      <w:pPr>
        <w:pStyle w:val="Opmaakprofiel5"/>
        <w:rPr>
          <w:rFonts w:ascii="Garamond" w:hAnsi="Garamond"/>
          <w:sz w:val="24"/>
          <w:szCs w:val="24"/>
          <w:u w:val="single"/>
        </w:rPr>
      </w:pPr>
      <w:r w:rsidRPr="000B538F">
        <w:rPr>
          <w:rFonts w:ascii="Garamond" w:hAnsi="Garamond"/>
          <w:sz w:val="24"/>
          <w:szCs w:val="24"/>
          <w:u w:val="single"/>
        </w:rPr>
        <w:t>Art. 1</w:t>
      </w:r>
      <w:r w:rsidR="00422CD6" w:rsidRPr="000B538F">
        <w:rPr>
          <w:rFonts w:ascii="Garamond" w:hAnsi="Garamond"/>
          <w:sz w:val="24"/>
          <w:szCs w:val="24"/>
          <w:u w:val="single"/>
        </w:rPr>
        <w:t>9</w:t>
      </w:r>
      <w:r w:rsidR="001B1FA3" w:rsidRPr="000B538F">
        <w:rPr>
          <w:rFonts w:ascii="Garamond" w:hAnsi="Garamond"/>
          <w:sz w:val="24"/>
          <w:szCs w:val="24"/>
          <w:u w:val="single"/>
        </w:rPr>
        <w:t>9</w:t>
      </w:r>
      <w:r w:rsidRPr="000B538F">
        <w:rPr>
          <w:rFonts w:ascii="Garamond" w:hAnsi="Garamond"/>
          <w:sz w:val="24"/>
          <w:szCs w:val="24"/>
          <w:u w:val="single"/>
        </w:rPr>
        <w:t>.</w:t>
      </w:r>
    </w:p>
    <w:p w14:paraId="24F56919" w14:textId="77777777" w:rsidR="007C2DE5" w:rsidRPr="000B538F" w:rsidRDefault="007C2DE5" w:rsidP="007C2DE5">
      <w:pPr>
        <w:pStyle w:val="StandaardUitvullen"/>
        <w:ind w:left="709"/>
        <w:rPr>
          <w:rFonts w:ascii="Garamond" w:hAnsi="Garamond"/>
          <w:sz w:val="24"/>
          <w:szCs w:val="24"/>
        </w:rPr>
      </w:pPr>
      <w:r w:rsidRPr="000B538F">
        <w:rPr>
          <w:rFonts w:ascii="Garamond" w:hAnsi="Garamond"/>
          <w:sz w:val="24"/>
          <w:szCs w:val="24"/>
        </w:rPr>
        <w:t xml:space="preserve">Het personeelslid ontvangt jaarlijks een </w:t>
      </w:r>
      <w:proofErr w:type="spellStart"/>
      <w:r w:rsidRPr="000B538F">
        <w:rPr>
          <w:rFonts w:ascii="Garamond" w:hAnsi="Garamond"/>
          <w:sz w:val="24"/>
          <w:szCs w:val="24"/>
        </w:rPr>
        <w:t>eindejaarstoelage</w:t>
      </w:r>
      <w:proofErr w:type="spellEnd"/>
      <w:r w:rsidRPr="000B538F">
        <w:rPr>
          <w:rFonts w:ascii="Garamond" w:hAnsi="Garamond"/>
          <w:sz w:val="24"/>
          <w:szCs w:val="24"/>
        </w:rPr>
        <w:t>.</w:t>
      </w:r>
    </w:p>
    <w:p w14:paraId="75CD97C8" w14:textId="77777777" w:rsidR="007C2DE5" w:rsidRPr="000B538F" w:rsidRDefault="007C2DE5" w:rsidP="007C2DE5">
      <w:pPr>
        <w:ind w:left="0"/>
        <w:rPr>
          <w:rFonts w:ascii="Garamond" w:hAnsi="Garamond" w:cs="Arial"/>
          <w:b/>
          <w:sz w:val="24"/>
          <w:szCs w:val="24"/>
          <w:u w:val="single"/>
        </w:rPr>
      </w:pPr>
      <w:r w:rsidRPr="000B538F">
        <w:rPr>
          <w:rFonts w:ascii="Garamond" w:hAnsi="Garamond" w:cs="Arial"/>
          <w:b/>
          <w:sz w:val="24"/>
          <w:szCs w:val="24"/>
          <w:u w:val="single"/>
        </w:rPr>
        <w:t xml:space="preserve">Art. </w:t>
      </w:r>
      <w:r w:rsidR="001B1FA3" w:rsidRPr="000B538F">
        <w:rPr>
          <w:rFonts w:ascii="Garamond" w:hAnsi="Garamond" w:cs="Arial"/>
          <w:b/>
          <w:sz w:val="24"/>
          <w:szCs w:val="24"/>
          <w:u w:val="single"/>
        </w:rPr>
        <w:t>200</w:t>
      </w:r>
      <w:r w:rsidRPr="000B538F">
        <w:rPr>
          <w:rFonts w:ascii="Garamond" w:hAnsi="Garamond" w:cs="Arial"/>
          <w:b/>
          <w:sz w:val="24"/>
          <w:szCs w:val="24"/>
          <w:u w:val="single"/>
        </w:rPr>
        <w:t>.</w:t>
      </w:r>
    </w:p>
    <w:p w14:paraId="6B44BA3B" w14:textId="77777777" w:rsidR="007C2DE5" w:rsidRPr="00156CC7" w:rsidRDefault="007C2DE5" w:rsidP="007C2DE5">
      <w:pPr>
        <w:ind w:left="709"/>
        <w:rPr>
          <w:rFonts w:ascii="Garamond" w:hAnsi="Garamond" w:cs="Arial"/>
          <w:strike/>
          <w:sz w:val="24"/>
          <w:szCs w:val="24"/>
        </w:rPr>
      </w:pPr>
      <w:r w:rsidRPr="000B538F">
        <w:rPr>
          <w:rFonts w:ascii="Garamond" w:hAnsi="Garamond" w:cs="Arial"/>
          <w:sz w:val="24"/>
          <w:szCs w:val="24"/>
        </w:rPr>
        <w:t xml:space="preserve">Het bedrag van de </w:t>
      </w:r>
      <w:proofErr w:type="spellStart"/>
      <w:r w:rsidRPr="000B538F">
        <w:rPr>
          <w:rFonts w:ascii="Garamond" w:hAnsi="Garamond" w:cs="Arial"/>
          <w:sz w:val="24"/>
          <w:szCs w:val="24"/>
        </w:rPr>
        <w:t>eindejaarstoelage</w:t>
      </w:r>
      <w:proofErr w:type="spellEnd"/>
      <w:r w:rsidRPr="000B538F">
        <w:rPr>
          <w:rFonts w:ascii="Garamond" w:hAnsi="Garamond" w:cs="Arial"/>
          <w:sz w:val="24"/>
          <w:szCs w:val="24"/>
        </w:rPr>
        <w:t xml:space="preserve"> is de som van het forfaitaire gedeelte en het veranderlijke gedeelte, </w:t>
      </w:r>
      <w:r w:rsidRPr="003F0A67">
        <w:rPr>
          <w:rFonts w:ascii="Garamond" w:hAnsi="Garamond" w:cs="Arial"/>
          <w:strike/>
          <w:sz w:val="24"/>
          <w:szCs w:val="24"/>
          <w:highlight w:val="yellow"/>
        </w:rPr>
        <w:t xml:space="preserve">met dien verstande dat de </w:t>
      </w:r>
      <w:proofErr w:type="spellStart"/>
      <w:r w:rsidRPr="003F0A67">
        <w:rPr>
          <w:rFonts w:ascii="Garamond" w:hAnsi="Garamond" w:cs="Arial"/>
          <w:strike/>
          <w:sz w:val="24"/>
          <w:szCs w:val="24"/>
          <w:highlight w:val="yellow"/>
        </w:rPr>
        <w:t>eindejaarstoelage</w:t>
      </w:r>
      <w:proofErr w:type="spellEnd"/>
      <w:r w:rsidRPr="003F0A67">
        <w:rPr>
          <w:rFonts w:ascii="Garamond" w:hAnsi="Garamond" w:cs="Arial"/>
          <w:strike/>
          <w:sz w:val="24"/>
          <w:szCs w:val="24"/>
          <w:highlight w:val="yellow"/>
        </w:rPr>
        <w:t xml:space="preserve"> nooit meer mag bedragen dan een twaalfde van het jaarsalaris, aangepast volgens de indexverhogingscoëfficiënt die van toepassing is op het salaris van de maand oktober van het in aanmerking te nemen jaar.</w:t>
      </w:r>
    </w:p>
    <w:p w14:paraId="46A95CE6" w14:textId="77777777" w:rsidR="007C2DE5" w:rsidRPr="000B538F" w:rsidRDefault="007C2DE5" w:rsidP="007C2DE5">
      <w:pPr>
        <w:ind w:left="709"/>
        <w:rPr>
          <w:rFonts w:ascii="Garamond" w:hAnsi="Garamond" w:cs="Arial"/>
          <w:sz w:val="24"/>
          <w:szCs w:val="24"/>
        </w:rPr>
      </w:pPr>
      <w:r w:rsidRPr="000B538F">
        <w:rPr>
          <w:rFonts w:ascii="Garamond" w:hAnsi="Garamond" w:cs="Arial"/>
          <w:sz w:val="24"/>
          <w:szCs w:val="24"/>
        </w:rPr>
        <w:t>Het forfaitaire gedeelte en het veranderlijke gedeelte worden als volgt berekend:</w:t>
      </w:r>
    </w:p>
    <w:p w14:paraId="5D472027" w14:textId="77777777" w:rsidR="003F0399" w:rsidRDefault="007C2DE5" w:rsidP="003F0399">
      <w:pPr>
        <w:ind w:left="1418" w:hanging="2"/>
        <w:rPr>
          <w:rFonts w:ascii="Garamond" w:hAnsi="Garamond" w:cs="Arial"/>
          <w:sz w:val="24"/>
          <w:szCs w:val="24"/>
        </w:rPr>
      </w:pPr>
      <w:r w:rsidRPr="000B538F">
        <w:rPr>
          <w:rFonts w:ascii="Garamond" w:hAnsi="Garamond" w:cs="Arial"/>
          <w:sz w:val="24"/>
          <w:szCs w:val="24"/>
        </w:rPr>
        <w:t xml:space="preserve">1° </w:t>
      </w:r>
      <w:r w:rsidR="00C46795" w:rsidRPr="00C46795">
        <w:rPr>
          <w:rFonts w:ascii="Garamond" w:hAnsi="Garamond" w:cs="Arial"/>
          <w:sz w:val="24"/>
          <w:szCs w:val="24"/>
          <w:highlight w:val="yellow"/>
        </w:rPr>
        <w:t>het forfaitaire gedeelte bedraagt voor het jaar 2021 399,34 en wordt jaarlijks vermeerderd met een breuk waarvan de noemer gelijk is aan het afgevlakte gezondheidsindexcijfer van de maand oktober van het vorige jaar en de teller gelijk is aan het afgevlakte gezondheidsindexcijfer van de maand oktober van het in aanmerking te nemen jaar. Het resultaat daarvan wordt berekend tot op twee decimalen nauwkeurig en wordt verhoogd met 898,74 euro</w:t>
      </w:r>
      <w:r w:rsidR="00C46795" w:rsidRPr="00C46795">
        <w:rPr>
          <w:rFonts w:ascii="Garamond" w:hAnsi="Garamond" w:cs="Arial"/>
          <w:sz w:val="24"/>
          <w:szCs w:val="24"/>
        </w:rPr>
        <w:t>;</w:t>
      </w:r>
    </w:p>
    <w:p w14:paraId="28B36350" w14:textId="0CF63B21" w:rsidR="007C2DE5" w:rsidRPr="00C46795" w:rsidRDefault="007C2DE5" w:rsidP="00C46795">
      <w:pPr>
        <w:ind w:firstLine="565"/>
        <w:rPr>
          <w:rFonts w:ascii="Garamond" w:hAnsi="Garamond" w:cs="Arial"/>
          <w:strike/>
          <w:sz w:val="24"/>
          <w:szCs w:val="24"/>
          <w:highlight w:val="yellow"/>
        </w:rPr>
      </w:pPr>
      <w:r w:rsidRPr="00C46795">
        <w:rPr>
          <w:rFonts w:ascii="Garamond" w:hAnsi="Garamond" w:cs="Arial"/>
          <w:sz w:val="24"/>
          <w:szCs w:val="24"/>
        </w:rPr>
        <w:tab/>
      </w:r>
      <w:r w:rsidRPr="00C46795">
        <w:rPr>
          <w:rFonts w:ascii="Garamond" w:hAnsi="Garamond" w:cs="Arial"/>
          <w:strike/>
          <w:sz w:val="24"/>
          <w:szCs w:val="24"/>
          <w:highlight w:val="yellow"/>
        </w:rPr>
        <w:t>het forfaitaire gedeelte bedraagt voor het jaar 2011 349,73 euro;</w:t>
      </w:r>
    </w:p>
    <w:p w14:paraId="04F5CB35" w14:textId="77777777" w:rsidR="007C2DE5" w:rsidRPr="00156CC7" w:rsidRDefault="007C2DE5" w:rsidP="007C2DE5">
      <w:pPr>
        <w:tabs>
          <w:tab w:val="left" w:pos="2410"/>
        </w:tabs>
        <w:ind w:left="2880" w:hanging="2880"/>
        <w:rPr>
          <w:rFonts w:ascii="Garamond" w:hAnsi="Garamond" w:cs="Arial"/>
          <w:strike/>
          <w:sz w:val="24"/>
          <w:szCs w:val="24"/>
          <w:highlight w:val="yellow"/>
        </w:rPr>
      </w:pPr>
      <w:r w:rsidRPr="00156CC7">
        <w:rPr>
          <w:rFonts w:ascii="Garamond" w:hAnsi="Garamond" w:cs="Arial"/>
          <w:strike/>
          <w:sz w:val="24"/>
          <w:szCs w:val="24"/>
          <w:highlight w:val="yellow"/>
        </w:rPr>
        <w:tab/>
        <w:t>b)</w:t>
      </w:r>
      <w:r w:rsidRPr="00156CC7">
        <w:rPr>
          <w:rFonts w:ascii="Garamond" w:hAnsi="Garamond" w:cs="Arial"/>
          <w:strike/>
          <w:sz w:val="24"/>
          <w:szCs w:val="24"/>
          <w:highlight w:val="yellow"/>
        </w:rPr>
        <w:tab/>
        <w:t>vanaf 2012</w:t>
      </w:r>
      <w:r w:rsidRPr="00156CC7">
        <w:rPr>
          <w:rFonts w:ascii="Garamond" w:hAnsi="Garamond" w:cs="Arial"/>
          <w:i/>
          <w:strike/>
          <w:sz w:val="24"/>
          <w:szCs w:val="24"/>
          <w:highlight w:val="yellow"/>
        </w:rPr>
        <w:t xml:space="preserve"> </w:t>
      </w:r>
      <w:r w:rsidRPr="00156CC7">
        <w:rPr>
          <w:rFonts w:ascii="Garamond" w:hAnsi="Garamond" w:cs="Arial"/>
          <w:strike/>
          <w:sz w:val="24"/>
          <w:szCs w:val="24"/>
          <w:highlight w:val="yellow"/>
        </w:rPr>
        <w:t>wordt het forfaitaire gedeelte dat toegekend is tijdens het vorige jaar, telkens vermeerderd met een breuk waarvan de noemer gelijk is aan het gezondheidsindexcijfer van de maand oktober van het vorige jaar en de teller gelijk is aan het gezondheidsindexcijfer van de maand oktober van het in aanmerking te nemen jaar. Het resultaat daarvan wordt berekend tot op twee decimalen nauwkeurig;</w:t>
      </w:r>
    </w:p>
    <w:p w14:paraId="64816D3E" w14:textId="77777777" w:rsidR="007C2DE5" w:rsidRPr="00156CC7" w:rsidRDefault="007C2DE5" w:rsidP="007C2DE5">
      <w:pPr>
        <w:tabs>
          <w:tab w:val="left" w:pos="2410"/>
        </w:tabs>
        <w:ind w:left="2880" w:hanging="2455"/>
        <w:rPr>
          <w:rFonts w:ascii="Garamond" w:hAnsi="Garamond" w:cs="Arial"/>
          <w:strike/>
          <w:sz w:val="24"/>
          <w:szCs w:val="24"/>
          <w:highlight w:val="yellow"/>
        </w:rPr>
      </w:pPr>
      <w:r w:rsidRPr="00156CC7">
        <w:rPr>
          <w:rFonts w:ascii="Garamond" w:hAnsi="Garamond" w:cs="Arial"/>
          <w:strike/>
          <w:sz w:val="24"/>
          <w:szCs w:val="24"/>
          <w:highlight w:val="yellow"/>
        </w:rPr>
        <w:tab/>
        <w:t>c)</w:t>
      </w:r>
      <w:r w:rsidRPr="00156CC7">
        <w:rPr>
          <w:rFonts w:ascii="Garamond" w:hAnsi="Garamond" w:cs="Arial"/>
          <w:strike/>
          <w:sz w:val="24"/>
          <w:szCs w:val="24"/>
          <w:highlight w:val="yellow"/>
        </w:rPr>
        <w:tab/>
        <w:t>het bedrag dat het resultaat is van de berekening, vermeld in punt b), wordt verhoogd met 698,74 euro;</w:t>
      </w:r>
    </w:p>
    <w:p w14:paraId="5448DE2E" w14:textId="77777777" w:rsidR="007C2DE5" w:rsidRPr="00156CC7" w:rsidRDefault="007C2DE5" w:rsidP="007C2DE5">
      <w:pPr>
        <w:tabs>
          <w:tab w:val="left" w:pos="2410"/>
        </w:tabs>
        <w:ind w:left="2880" w:hanging="2455"/>
        <w:rPr>
          <w:rFonts w:ascii="Garamond" w:hAnsi="Garamond"/>
          <w:strike/>
          <w:sz w:val="24"/>
          <w:szCs w:val="24"/>
        </w:rPr>
      </w:pPr>
      <w:r w:rsidRPr="00156CC7">
        <w:rPr>
          <w:rFonts w:ascii="Garamond" w:hAnsi="Garamond" w:cs="Arial"/>
          <w:strike/>
          <w:sz w:val="24"/>
          <w:szCs w:val="24"/>
          <w:highlight w:val="yellow"/>
        </w:rPr>
        <w:tab/>
      </w:r>
      <w:r w:rsidR="00422CD6" w:rsidRPr="00156CC7">
        <w:rPr>
          <w:rFonts w:ascii="Garamond" w:hAnsi="Garamond" w:cs="Arial"/>
          <w:strike/>
          <w:sz w:val="24"/>
          <w:szCs w:val="24"/>
          <w:highlight w:val="yellow"/>
        </w:rPr>
        <w:t>d)</w:t>
      </w:r>
      <w:r w:rsidRPr="00156CC7">
        <w:rPr>
          <w:rFonts w:ascii="Garamond" w:hAnsi="Garamond"/>
          <w:strike/>
          <w:sz w:val="24"/>
          <w:szCs w:val="24"/>
          <w:highlight w:val="yellow"/>
        </w:rPr>
        <w:tab/>
        <w:t xml:space="preserve">het bedrag dat het resultaat is van de berekening, vermeld in punt c), </w:t>
      </w:r>
      <w:r w:rsidR="00422CD6" w:rsidRPr="00156CC7">
        <w:rPr>
          <w:rFonts w:ascii="Garamond" w:hAnsi="Garamond"/>
          <w:strike/>
          <w:sz w:val="24"/>
          <w:szCs w:val="24"/>
          <w:highlight w:val="yellow"/>
        </w:rPr>
        <w:t xml:space="preserve">wordt </w:t>
      </w:r>
      <w:r w:rsidRPr="00156CC7">
        <w:rPr>
          <w:rFonts w:ascii="Garamond" w:hAnsi="Garamond"/>
          <w:strike/>
          <w:sz w:val="24"/>
          <w:szCs w:val="24"/>
          <w:highlight w:val="yellow"/>
        </w:rPr>
        <w:t>voor alle personeelsleden verhoogd met 200 euro;</w:t>
      </w:r>
    </w:p>
    <w:p w14:paraId="0A8071D1" w14:textId="77777777" w:rsidR="007C2DE5" w:rsidRPr="000B538F" w:rsidRDefault="007C2DE5" w:rsidP="007C2DE5">
      <w:pPr>
        <w:tabs>
          <w:tab w:val="left" w:pos="2410"/>
        </w:tabs>
        <w:ind w:left="2977" w:hanging="1559"/>
        <w:rPr>
          <w:rFonts w:ascii="Garamond" w:hAnsi="Garamond" w:cs="Arial"/>
          <w:sz w:val="24"/>
          <w:szCs w:val="24"/>
        </w:rPr>
      </w:pPr>
      <w:r w:rsidRPr="000B538F">
        <w:rPr>
          <w:rFonts w:ascii="Garamond" w:hAnsi="Garamond" w:cs="Arial"/>
          <w:sz w:val="24"/>
          <w:szCs w:val="24"/>
        </w:rPr>
        <w:t>2° het veranderlijke gedeelte:</w:t>
      </w:r>
    </w:p>
    <w:p w14:paraId="7C9B1000" w14:textId="5CD64590" w:rsidR="007C2DE5" w:rsidRDefault="007C2DE5" w:rsidP="007C2DE5">
      <w:pPr>
        <w:ind w:left="1416"/>
        <w:rPr>
          <w:rFonts w:ascii="Garamond" w:hAnsi="Garamond" w:cs="Arial"/>
          <w:sz w:val="24"/>
          <w:szCs w:val="24"/>
        </w:rPr>
      </w:pPr>
      <w:r w:rsidRPr="0085182C">
        <w:rPr>
          <w:rFonts w:ascii="Garamond" w:hAnsi="Garamond" w:cs="Arial"/>
          <w:strike/>
          <w:sz w:val="24"/>
          <w:szCs w:val="24"/>
          <w:highlight w:val="yellow"/>
        </w:rPr>
        <w:t>2,5</w:t>
      </w:r>
      <w:r w:rsidRPr="0085182C">
        <w:rPr>
          <w:rFonts w:ascii="Garamond" w:hAnsi="Garamond" w:cs="Arial"/>
          <w:sz w:val="24"/>
          <w:szCs w:val="24"/>
          <w:highlight w:val="yellow"/>
        </w:rPr>
        <w:t xml:space="preserve"> </w:t>
      </w:r>
      <w:r w:rsidR="00156CC7" w:rsidRPr="0085182C">
        <w:rPr>
          <w:rFonts w:ascii="Garamond" w:hAnsi="Garamond" w:cs="Arial"/>
          <w:sz w:val="24"/>
          <w:szCs w:val="24"/>
          <w:highlight w:val="yellow"/>
        </w:rPr>
        <w:t>3,6</w:t>
      </w:r>
      <w:r w:rsidR="00156CC7">
        <w:rPr>
          <w:rFonts w:ascii="Garamond" w:hAnsi="Garamond" w:cs="Arial"/>
          <w:sz w:val="24"/>
          <w:szCs w:val="24"/>
        </w:rPr>
        <w:t xml:space="preserve"> </w:t>
      </w:r>
      <w:r w:rsidRPr="000B538F">
        <w:rPr>
          <w:rFonts w:ascii="Garamond" w:hAnsi="Garamond" w:cs="Arial"/>
          <w:sz w:val="24"/>
          <w:szCs w:val="24"/>
        </w:rPr>
        <w:t>procent van het jaarsalaris, is aangepast volgens de indexverhogingscoëfficiënt die van toepassing is op het salaris van de maand oktober van het in aanmerking te nemen jaar. Als het personeelslid in de maand oktober van het in aanmerking te nemen jaar geen of slechts een gedeeltelijk salaris ontvangen heeft, dan wordt het percentage berekend op basis van het salaris dat voor diezelfde maand betaald zou zijn als het personeelslid zijn functie wel volledig had uitgeoefend.</w:t>
      </w:r>
    </w:p>
    <w:p w14:paraId="63C1CF3A" w14:textId="77777777" w:rsidR="007C2DE5" w:rsidRPr="000B538F" w:rsidRDefault="007C2DE5" w:rsidP="007C2DE5">
      <w:pPr>
        <w:pStyle w:val="Opmaakprofiel5"/>
        <w:rPr>
          <w:rFonts w:ascii="Garamond" w:hAnsi="Garamond"/>
          <w:sz w:val="24"/>
          <w:szCs w:val="24"/>
          <w:u w:val="single"/>
        </w:rPr>
      </w:pPr>
      <w:r w:rsidRPr="000B538F">
        <w:rPr>
          <w:rFonts w:ascii="Garamond" w:hAnsi="Garamond"/>
          <w:sz w:val="24"/>
          <w:szCs w:val="24"/>
          <w:u w:val="single"/>
        </w:rPr>
        <w:t xml:space="preserve">Art. </w:t>
      </w:r>
      <w:r w:rsidR="00422CD6" w:rsidRPr="000B538F">
        <w:rPr>
          <w:rFonts w:ascii="Garamond" w:hAnsi="Garamond"/>
          <w:sz w:val="24"/>
          <w:szCs w:val="24"/>
          <w:u w:val="single"/>
        </w:rPr>
        <w:t>20</w:t>
      </w:r>
      <w:r w:rsidR="001B1FA3" w:rsidRPr="000B538F">
        <w:rPr>
          <w:rFonts w:ascii="Garamond" w:hAnsi="Garamond"/>
          <w:sz w:val="24"/>
          <w:szCs w:val="24"/>
          <w:u w:val="single"/>
        </w:rPr>
        <w:t>1</w:t>
      </w:r>
      <w:r w:rsidRPr="000B538F">
        <w:rPr>
          <w:rFonts w:ascii="Garamond" w:hAnsi="Garamond"/>
          <w:sz w:val="24"/>
          <w:szCs w:val="24"/>
          <w:u w:val="single"/>
        </w:rPr>
        <w:t>.</w:t>
      </w:r>
    </w:p>
    <w:p w14:paraId="1D37CE65" w14:textId="77777777" w:rsidR="007C2DE5" w:rsidRPr="000B538F" w:rsidRDefault="007C2DE5" w:rsidP="007C2DE5">
      <w:pPr>
        <w:pStyle w:val="StandaardUitvullen"/>
        <w:ind w:left="709"/>
        <w:rPr>
          <w:rFonts w:ascii="Garamond" w:hAnsi="Garamond"/>
          <w:sz w:val="24"/>
          <w:szCs w:val="24"/>
        </w:rPr>
      </w:pPr>
      <w:r w:rsidRPr="000B538F">
        <w:rPr>
          <w:rFonts w:ascii="Garamond" w:hAnsi="Garamond"/>
          <w:sz w:val="24"/>
          <w:szCs w:val="24"/>
        </w:rPr>
        <w:t xml:space="preserve">Het personeelslid ontvangt het volledige bedrag van de toelage, vermeld in artikel </w:t>
      </w:r>
      <w:r w:rsidR="00F57E55" w:rsidRPr="000B538F">
        <w:rPr>
          <w:rFonts w:ascii="Garamond" w:hAnsi="Garamond"/>
          <w:sz w:val="24"/>
          <w:szCs w:val="24"/>
        </w:rPr>
        <w:t>200</w:t>
      </w:r>
      <w:r w:rsidRPr="000B538F">
        <w:rPr>
          <w:rFonts w:ascii="Garamond" w:hAnsi="Garamond"/>
          <w:sz w:val="24"/>
          <w:szCs w:val="24"/>
        </w:rPr>
        <w:t>, als het als titularis van een betrekking met volledige prestaties het volledige salaris heeft ontvangen tijdens de hele duur van de referentieperiode.</w:t>
      </w:r>
    </w:p>
    <w:p w14:paraId="00F5C8DE" w14:textId="77777777" w:rsidR="007C2DE5" w:rsidRPr="000B538F" w:rsidRDefault="007C2DE5" w:rsidP="007C2DE5">
      <w:pPr>
        <w:pStyle w:val="StandaardUitvullen"/>
        <w:ind w:left="709"/>
        <w:rPr>
          <w:rFonts w:ascii="Garamond" w:hAnsi="Garamond"/>
          <w:sz w:val="24"/>
          <w:szCs w:val="24"/>
        </w:rPr>
      </w:pPr>
      <w:r w:rsidRPr="000B538F">
        <w:rPr>
          <w:rFonts w:ascii="Garamond" w:hAnsi="Garamond"/>
          <w:sz w:val="24"/>
          <w:szCs w:val="24"/>
        </w:rPr>
        <w:t xml:space="preserve">Als het personeelslid niet het volledige salaris heeft ontvangen als titularis van een betrekking met volledige prestaties of onvolledige prestaties, wordt het bedrag van de toelage verminderd in verhouding tot het salaris dat het werkelijk heeft ontvangen. </w:t>
      </w:r>
    </w:p>
    <w:p w14:paraId="7027ADC2" w14:textId="6A3D3056" w:rsidR="007C2DE5" w:rsidRPr="000B538F" w:rsidRDefault="007C2DE5" w:rsidP="007C2DE5">
      <w:pPr>
        <w:pStyle w:val="StandaardUitvullen"/>
        <w:ind w:left="709"/>
        <w:rPr>
          <w:rFonts w:ascii="Garamond" w:hAnsi="Garamond"/>
          <w:sz w:val="24"/>
          <w:szCs w:val="24"/>
        </w:rPr>
      </w:pPr>
      <w:r w:rsidRPr="000B538F">
        <w:rPr>
          <w:rFonts w:ascii="Garamond" w:hAnsi="Garamond"/>
          <w:sz w:val="24"/>
          <w:szCs w:val="24"/>
        </w:rPr>
        <w:t>De periodes waarin het personeelslid tijdens de referentieperiode als titularis van een betrekking met volledige prestaties of onvolledige prestaties met ouderschapsverlof zoals vermeld in het koninklijk besluit van 29 oktober 1997 tot invoering van een recht op ouderschapsverlof in het kader van de onderbreking van de beroepsloopbaan</w:t>
      </w:r>
      <w:r w:rsidRPr="000B538F">
        <w:t xml:space="preserve">, </w:t>
      </w:r>
      <w:r w:rsidRPr="000B538F">
        <w:rPr>
          <w:rFonts w:ascii="Garamond" w:hAnsi="Garamond"/>
          <w:sz w:val="24"/>
          <w:szCs w:val="24"/>
        </w:rPr>
        <w:t xml:space="preserve">was of met bevallingsverlof was met toepassing van de Arbeidswet van 16 maart 1971, </w:t>
      </w:r>
      <w:r w:rsidR="001C142F" w:rsidRPr="001C142F">
        <w:rPr>
          <w:rFonts w:ascii="Garamond" w:hAnsi="Garamond"/>
          <w:sz w:val="24"/>
          <w:szCs w:val="24"/>
          <w:highlight w:val="yellow"/>
        </w:rPr>
        <w:t>of omstandigheidsverlof genoot voor een gebeurtenis als vermeld in artikel 2</w:t>
      </w:r>
      <w:r w:rsidR="001C142F">
        <w:rPr>
          <w:rFonts w:ascii="Garamond" w:hAnsi="Garamond"/>
          <w:sz w:val="24"/>
          <w:szCs w:val="24"/>
          <w:highlight w:val="yellow"/>
        </w:rPr>
        <w:t>60, eerste lid, 2</w:t>
      </w:r>
      <w:r w:rsidR="001C142F" w:rsidRPr="001C142F">
        <w:rPr>
          <w:rFonts w:ascii="Garamond" w:hAnsi="Garamond"/>
          <w:sz w:val="24"/>
          <w:szCs w:val="24"/>
          <w:highlight w:val="yellow"/>
        </w:rPr>
        <w:t>, en de periodes die de Rijksdienst voor Arbeidsvoorziening erkent als tijdelijke werkloosheid wegens overmacht ten gevolge van de pandemie, veroorzaakt door COVID-19,</w:t>
      </w:r>
      <w:r w:rsidR="001C142F" w:rsidRPr="007E4CAE">
        <w:rPr>
          <w:rFonts w:cs="Arial"/>
        </w:rPr>
        <w:t xml:space="preserve"> </w:t>
      </w:r>
      <w:r w:rsidRPr="000B538F">
        <w:rPr>
          <w:rFonts w:ascii="Garamond" w:hAnsi="Garamond"/>
          <w:sz w:val="24"/>
          <w:szCs w:val="24"/>
        </w:rPr>
        <w:t>worden gelijkgesteld met periodes waarvoor het personeelslid het salaris volledig heeft ontvangen.</w:t>
      </w:r>
    </w:p>
    <w:p w14:paraId="3D41E5C3" w14:textId="77777777" w:rsidR="007C2DE5" w:rsidRPr="000B538F" w:rsidRDefault="007C2DE5" w:rsidP="007C2DE5">
      <w:pPr>
        <w:pStyle w:val="Opmaakprofiel5"/>
        <w:rPr>
          <w:rFonts w:ascii="Garamond" w:hAnsi="Garamond"/>
          <w:sz w:val="24"/>
          <w:szCs w:val="24"/>
          <w:u w:val="single"/>
        </w:rPr>
      </w:pPr>
      <w:r w:rsidRPr="000B538F">
        <w:rPr>
          <w:rFonts w:ascii="Garamond" w:hAnsi="Garamond"/>
          <w:sz w:val="24"/>
          <w:szCs w:val="24"/>
          <w:u w:val="single"/>
        </w:rPr>
        <w:t xml:space="preserve">Art. </w:t>
      </w:r>
      <w:r w:rsidR="005F47BA" w:rsidRPr="000B538F">
        <w:rPr>
          <w:rFonts w:ascii="Garamond" w:hAnsi="Garamond"/>
          <w:sz w:val="24"/>
          <w:szCs w:val="24"/>
          <w:u w:val="single"/>
        </w:rPr>
        <w:t>20</w:t>
      </w:r>
      <w:r w:rsidR="001B1FA3" w:rsidRPr="000B538F">
        <w:rPr>
          <w:rFonts w:ascii="Garamond" w:hAnsi="Garamond"/>
          <w:sz w:val="24"/>
          <w:szCs w:val="24"/>
          <w:u w:val="single"/>
        </w:rPr>
        <w:t>2</w:t>
      </w:r>
      <w:r w:rsidRPr="000B538F">
        <w:rPr>
          <w:rFonts w:ascii="Garamond" w:hAnsi="Garamond"/>
          <w:sz w:val="24"/>
          <w:szCs w:val="24"/>
          <w:u w:val="single"/>
        </w:rPr>
        <w:t>.</w:t>
      </w:r>
    </w:p>
    <w:p w14:paraId="241839A4" w14:textId="77777777" w:rsidR="005F47BA" w:rsidRPr="000B538F" w:rsidRDefault="007C2DE5" w:rsidP="007C2DE5">
      <w:pPr>
        <w:pStyle w:val="StandaardUitvullen"/>
        <w:ind w:left="709"/>
        <w:rPr>
          <w:rFonts w:ascii="Garamond" w:hAnsi="Garamond"/>
          <w:sz w:val="24"/>
          <w:szCs w:val="24"/>
        </w:rPr>
      </w:pPr>
      <w:r w:rsidRPr="000B538F">
        <w:rPr>
          <w:rFonts w:ascii="Garamond" w:hAnsi="Garamond"/>
          <w:sz w:val="24"/>
          <w:szCs w:val="24"/>
        </w:rPr>
        <w:t xml:space="preserve">De </w:t>
      </w:r>
      <w:proofErr w:type="spellStart"/>
      <w:r w:rsidRPr="000B538F">
        <w:rPr>
          <w:rFonts w:ascii="Garamond" w:hAnsi="Garamond"/>
          <w:sz w:val="24"/>
          <w:szCs w:val="24"/>
        </w:rPr>
        <w:t>eindejaarstoelage</w:t>
      </w:r>
      <w:proofErr w:type="spellEnd"/>
      <w:r w:rsidRPr="000B538F">
        <w:rPr>
          <w:rFonts w:ascii="Garamond" w:hAnsi="Garamond"/>
          <w:sz w:val="24"/>
          <w:szCs w:val="24"/>
        </w:rPr>
        <w:t xml:space="preserve"> wordt uiterlijk tijdens de maand december van het in aanmerking te nemen jaar in één keer uitbetaald. </w:t>
      </w:r>
    </w:p>
    <w:p w14:paraId="50680D36" w14:textId="77777777" w:rsidR="005F47BA" w:rsidRPr="000B538F" w:rsidRDefault="005F47BA" w:rsidP="008577D3">
      <w:pPr>
        <w:rPr>
          <w:rFonts w:ascii="Garamond" w:hAnsi="Garamond"/>
          <w:sz w:val="24"/>
          <w:szCs w:val="24"/>
        </w:rPr>
      </w:pPr>
    </w:p>
    <w:p w14:paraId="42CFB924" w14:textId="77777777" w:rsidR="007C2DE5" w:rsidRPr="000B538F" w:rsidRDefault="007C2DE5" w:rsidP="007C2DE5">
      <w:pPr>
        <w:pStyle w:val="StandaardUitvullen"/>
        <w:ind w:left="709"/>
        <w:rPr>
          <w:rFonts w:ascii="Garamond" w:hAnsi="Garamond"/>
          <w:sz w:val="24"/>
          <w:szCs w:val="24"/>
        </w:rPr>
      </w:pPr>
      <w:r w:rsidRPr="000B538F">
        <w:rPr>
          <w:rFonts w:ascii="Garamond" w:hAnsi="Garamond"/>
          <w:sz w:val="24"/>
          <w:szCs w:val="24"/>
        </w:rPr>
        <w:br w:type="page"/>
      </w:r>
    </w:p>
    <w:p w14:paraId="35FE82D4" w14:textId="77777777" w:rsidR="007C2DE5" w:rsidRPr="000B538F" w:rsidRDefault="007C2DE5" w:rsidP="007C2DE5">
      <w:pPr>
        <w:pStyle w:val="Kop2"/>
        <w:rPr>
          <w:rFonts w:ascii="Garamond" w:hAnsi="Garamond"/>
          <w:szCs w:val="24"/>
        </w:rPr>
      </w:pPr>
      <w:bookmarkStart w:id="231" w:name="_Toc501609619"/>
      <w:bookmarkStart w:id="232" w:name="_Toc85631152"/>
      <w:r w:rsidRPr="000B538F">
        <w:rPr>
          <w:rFonts w:ascii="Garamond" w:hAnsi="Garamond"/>
          <w:szCs w:val="24"/>
        </w:rPr>
        <w:t>Hoofdstuk iii. de onregelmatige prestaties</w:t>
      </w:r>
      <w:bookmarkEnd w:id="231"/>
      <w:bookmarkEnd w:id="232"/>
    </w:p>
    <w:p w14:paraId="7FEDD64E" w14:textId="77777777" w:rsidR="007C2DE5" w:rsidRPr="000B538F" w:rsidRDefault="007C2DE5" w:rsidP="007C2DE5">
      <w:pPr>
        <w:pStyle w:val="Kop3"/>
        <w:rPr>
          <w:rFonts w:ascii="Garamond" w:hAnsi="Garamond"/>
          <w:szCs w:val="24"/>
        </w:rPr>
      </w:pPr>
      <w:bookmarkStart w:id="233" w:name="_Toc501609620"/>
      <w:bookmarkStart w:id="234" w:name="_Toc85631153"/>
      <w:r w:rsidRPr="000B538F">
        <w:rPr>
          <w:rFonts w:ascii="Garamond" w:hAnsi="Garamond"/>
          <w:szCs w:val="24"/>
        </w:rPr>
        <w:t>Afdeling 1. Nachtprestaties en prestaties op zaterdagen, zondagen en feestdagen</w:t>
      </w:r>
      <w:bookmarkEnd w:id="233"/>
      <w:bookmarkEnd w:id="234"/>
    </w:p>
    <w:p w14:paraId="62435FA0" w14:textId="77777777" w:rsidR="007C2DE5" w:rsidRPr="000B538F" w:rsidRDefault="007C2DE5" w:rsidP="007C2DE5">
      <w:pPr>
        <w:pStyle w:val="Opmaakprofiel5"/>
        <w:rPr>
          <w:rFonts w:ascii="Garamond" w:hAnsi="Garamond"/>
          <w:sz w:val="24"/>
          <w:szCs w:val="24"/>
          <w:u w:val="single"/>
        </w:rPr>
      </w:pPr>
      <w:r w:rsidRPr="000B538F">
        <w:rPr>
          <w:rFonts w:ascii="Garamond" w:hAnsi="Garamond"/>
          <w:sz w:val="24"/>
          <w:szCs w:val="24"/>
          <w:u w:val="single"/>
        </w:rPr>
        <w:t xml:space="preserve">Art. </w:t>
      </w:r>
      <w:r w:rsidR="00AB2022" w:rsidRPr="000B538F">
        <w:rPr>
          <w:rFonts w:ascii="Garamond" w:hAnsi="Garamond"/>
          <w:sz w:val="24"/>
          <w:szCs w:val="24"/>
          <w:u w:val="single"/>
        </w:rPr>
        <w:t>20</w:t>
      </w:r>
      <w:r w:rsidR="001B1FA3" w:rsidRPr="000B538F">
        <w:rPr>
          <w:rFonts w:ascii="Garamond" w:hAnsi="Garamond"/>
          <w:sz w:val="24"/>
          <w:szCs w:val="24"/>
          <w:u w:val="single"/>
        </w:rPr>
        <w:t>3</w:t>
      </w:r>
      <w:r w:rsidRPr="000B538F">
        <w:rPr>
          <w:rFonts w:ascii="Garamond" w:hAnsi="Garamond"/>
          <w:sz w:val="24"/>
          <w:szCs w:val="24"/>
          <w:u w:val="single"/>
        </w:rPr>
        <w:t>.</w:t>
      </w:r>
    </w:p>
    <w:p w14:paraId="4DB86F8A" w14:textId="77777777" w:rsidR="007C2DE5" w:rsidRPr="000B538F" w:rsidRDefault="007C2DE5" w:rsidP="007C2DE5">
      <w:pPr>
        <w:pStyle w:val="StandaardUitvullen"/>
        <w:ind w:left="709"/>
        <w:rPr>
          <w:rFonts w:ascii="Garamond" w:hAnsi="Garamond"/>
          <w:sz w:val="24"/>
          <w:szCs w:val="24"/>
          <w:lang w:val="nl-BE" w:eastAsia="en-US"/>
        </w:rPr>
      </w:pPr>
      <w:r w:rsidRPr="000B538F">
        <w:rPr>
          <w:rFonts w:ascii="Garamond" w:hAnsi="Garamond"/>
          <w:sz w:val="24"/>
          <w:szCs w:val="24"/>
          <w:lang w:val="nl-BE" w:eastAsia="en-US"/>
        </w:rPr>
        <w:t>Deze afdeling is niet van toepassing op:</w:t>
      </w:r>
    </w:p>
    <w:p w14:paraId="379BE8FC" w14:textId="77777777" w:rsidR="007C2DE5" w:rsidRPr="000B538F" w:rsidRDefault="007C2DE5" w:rsidP="009F3A6F">
      <w:pPr>
        <w:pStyle w:val="StandaardUitvullen"/>
        <w:numPr>
          <w:ilvl w:val="0"/>
          <w:numId w:val="26"/>
        </w:numPr>
        <w:rPr>
          <w:rFonts w:ascii="Garamond" w:hAnsi="Garamond"/>
          <w:sz w:val="24"/>
          <w:szCs w:val="24"/>
          <w:lang w:val="nl-BE" w:eastAsia="en-US"/>
        </w:rPr>
      </w:pPr>
      <w:r w:rsidRPr="000B538F">
        <w:rPr>
          <w:rFonts w:ascii="Garamond" w:hAnsi="Garamond"/>
          <w:sz w:val="24"/>
          <w:szCs w:val="24"/>
          <w:lang w:val="nl-BE" w:eastAsia="en-US"/>
        </w:rPr>
        <w:t xml:space="preserve">de </w:t>
      </w:r>
      <w:r w:rsidR="008577D3" w:rsidRPr="000B538F">
        <w:rPr>
          <w:rFonts w:ascii="Garamond" w:hAnsi="Garamond"/>
          <w:sz w:val="24"/>
          <w:szCs w:val="24"/>
          <w:lang w:val="nl-BE" w:eastAsia="en-US"/>
        </w:rPr>
        <w:t>algemeen directeur, de financieel directeur, de adjunct-algemeen directeur en de adjunct-financieel directeur</w:t>
      </w:r>
      <w:r w:rsidRPr="000B538F">
        <w:rPr>
          <w:rFonts w:ascii="Garamond" w:hAnsi="Garamond"/>
          <w:sz w:val="24"/>
          <w:szCs w:val="24"/>
          <w:lang w:val="nl-BE" w:eastAsia="en-US"/>
        </w:rPr>
        <w:t>;</w:t>
      </w:r>
    </w:p>
    <w:p w14:paraId="7345DBF1" w14:textId="77777777" w:rsidR="007C2DE5" w:rsidRPr="000B538F" w:rsidRDefault="007C2DE5" w:rsidP="009F3A6F">
      <w:pPr>
        <w:pStyle w:val="StandaardUitvullen"/>
        <w:numPr>
          <w:ilvl w:val="0"/>
          <w:numId w:val="26"/>
        </w:numPr>
        <w:rPr>
          <w:rFonts w:ascii="Garamond" w:hAnsi="Garamond"/>
          <w:sz w:val="24"/>
          <w:szCs w:val="24"/>
        </w:rPr>
      </w:pPr>
      <w:r w:rsidRPr="000B538F">
        <w:rPr>
          <w:rFonts w:ascii="Garamond" w:hAnsi="Garamond"/>
          <w:sz w:val="24"/>
          <w:szCs w:val="24"/>
          <w:lang w:val="nl-BE" w:eastAsia="en-US"/>
        </w:rPr>
        <w:t>de personeelsleden van het niveau A.</w:t>
      </w:r>
    </w:p>
    <w:p w14:paraId="5A13A8EE" w14:textId="77777777" w:rsidR="007C2DE5" w:rsidRPr="000B538F" w:rsidRDefault="007C2DE5" w:rsidP="007C2DE5">
      <w:pPr>
        <w:pStyle w:val="Opmaakprofiel5"/>
        <w:rPr>
          <w:rFonts w:ascii="Garamond" w:hAnsi="Garamond"/>
          <w:sz w:val="24"/>
          <w:szCs w:val="24"/>
          <w:u w:val="single"/>
        </w:rPr>
      </w:pPr>
      <w:r w:rsidRPr="000B538F">
        <w:rPr>
          <w:rFonts w:ascii="Garamond" w:hAnsi="Garamond"/>
          <w:sz w:val="24"/>
          <w:szCs w:val="24"/>
          <w:u w:val="single"/>
        </w:rPr>
        <w:t xml:space="preserve">Art. </w:t>
      </w:r>
      <w:r w:rsidR="00AB2022" w:rsidRPr="000B538F">
        <w:rPr>
          <w:rFonts w:ascii="Garamond" w:hAnsi="Garamond"/>
          <w:sz w:val="24"/>
          <w:szCs w:val="24"/>
          <w:u w:val="single"/>
        </w:rPr>
        <w:t>20</w:t>
      </w:r>
      <w:r w:rsidR="001B1FA3" w:rsidRPr="000B538F">
        <w:rPr>
          <w:rFonts w:ascii="Garamond" w:hAnsi="Garamond"/>
          <w:sz w:val="24"/>
          <w:szCs w:val="24"/>
          <w:u w:val="single"/>
        </w:rPr>
        <w:t>4</w:t>
      </w:r>
      <w:r w:rsidRPr="000B538F">
        <w:rPr>
          <w:rFonts w:ascii="Garamond" w:hAnsi="Garamond"/>
          <w:sz w:val="24"/>
          <w:szCs w:val="24"/>
          <w:u w:val="single"/>
        </w:rPr>
        <w:t>.</w:t>
      </w:r>
    </w:p>
    <w:p w14:paraId="3F44A062" w14:textId="77777777" w:rsidR="007C2DE5" w:rsidRPr="000B538F" w:rsidRDefault="002A7C40" w:rsidP="002A7C40">
      <w:pPr>
        <w:pStyle w:val="StandaardUitvullen"/>
        <w:ind w:left="1418" w:hanging="709"/>
        <w:rPr>
          <w:rFonts w:ascii="Garamond" w:hAnsi="Garamond"/>
          <w:sz w:val="24"/>
          <w:szCs w:val="24"/>
          <w:lang w:val="nl-BE" w:eastAsia="en-US"/>
        </w:rPr>
      </w:pPr>
      <w:r w:rsidRPr="000B538F">
        <w:rPr>
          <w:rFonts w:ascii="Garamond" w:hAnsi="Garamond"/>
          <w:sz w:val="24"/>
          <w:szCs w:val="24"/>
          <w:lang w:val="nl-BE" w:eastAsia="en-US"/>
        </w:rPr>
        <w:t>§1.</w:t>
      </w:r>
      <w:r w:rsidRPr="000B538F">
        <w:rPr>
          <w:rFonts w:ascii="Garamond" w:hAnsi="Garamond"/>
          <w:sz w:val="24"/>
          <w:szCs w:val="24"/>
          <w:lang w:val="nl-BE" w:eastAsia="en-US"/>
        </w:rPr>
        <w:tab/>
      </w:r>
      <w:r w:rsidR="007C2DE5" w:rsidRPr="000B538F">
        <w:rPr>
          <w:rFonts w:ascii="Garamond" w:hAnsi="Garamond"/>
          <w:sz w:val="24"/>
          <w:szCs w:val="24"/>
          <w:lang w:val="nl-BE" w:eastAsia="en-US"/>
        </w:rPr>
        <w:t>Naast de wettelijk voorgeschreven inhaalrust krijgt het personeelslid:</w:t>
      </w:r>
    </w:p>
    <w:p w14:paraId="46C994FC" w14:textId="77777777" w:rsidR="007C2DE5" w:rsidRPr="000B538F" w:rsidRDefault="007C2DE5" w:rsidP="009F3A6F">
      <w:pPr>
        <w:pStyle w:val="StandaardUitvullen"/>
        <w:numPr>
          <w:ilvl w:val="0"/>
          <w:numId w:val="27"/>
        </w:numPr>
        <w:tabs>
          <w:tab w:val="clear" w:pos="1211"/>
        </w:tabs>
        <w:ind w:left="1843"/>
        <w:rPr>
          <w:rFonts w:ascii="Garamond" w:hAnsi="Garamond"/>
          <w:sz w:val="24"/>
          <w:szCs w:val="24"/>
          <w:lang w:val="nl-BE" w:eastAsia="en-US"/>
        </w:rPr>
      </w:pPr>
      <w:r w:rsidRPr="000B538F">
        <w:rPr>
          <w:rFonts w:ascii="Garamond" w:hAnsi="Garamond"/>
          <w:sz w:val="24"/>
          <w:szCs w:val="24"/>
          <w:lang w:val="nl-BE" w:eastAsia="en-US"/>
        </w:rPr>
        <w:t xml:space="preserve">per uur nachtprestaties tussen 22 uur en 6 uur één kwartier inhaalrust </w:t>
      </w:r>
    </w:p>
    <w:p w14:paraId="3E656907" w14:textId="77777777" w:rsidR="007C2DE5" w:rsidRPr="000B538F" w:rsidRDefault="007C2DE5" w:rsidP="009F3A6F">
      <w:pPr>
        <w:pStyle w:val="StandaardUitvullen"/>
        <w:numPr>
          <w:ilvl w:val="0"/>
          <w:numId w:val="27"/>
        </w:numPr>
        <w:tabs>
          <w:tab w:val="clear" w:pos="1211"/>
        </w:tabs>
        <w:ind w:left="1843"/>
        <w:rPr>
          <w:rFonts w:ascii="Garamond" w:hAnsi="Garamond"/>
          <w:sz w:val="24"/>
          <w:szCs w:val="24"/>
          <w:lang w:val="nl-BE" w:eastAsia="en-US"/>
        </w:rPr>
      </w:pPr>
      <w:r w:rsidRPr="000B538F">
        <w:rPr>
          <w:rFonts w:ascii="Garamond" w:hAnsi="Garamond"/>
          <w:sz w:val="24"/>
          <w:szCs w:val="24"/>
          <w:lang w:val="nl-BE" w:eastAsia="en-US"/>
        </w:rPr>
        <w:t xml:space="preserve">per uur prestaties tussen 0 en 24 uur op een zondag of een feestdag:  één uur extra inhaalrust </w:t>
      </w:r>
    </w:p>
    <w:p w14:paraId="537B1772" w14:textId="77777777" w:rsidR="007C2DE5" w:rsidRPr="000B538F" w:rsidRDefault="007C2DE5" w:rsidP="009F3A6F">
      <w:pPr>
        <w:pStyle w:val="StandaardUitvullen"/>
        <w:numPr>
          <w:ilvl w:val="0"/>
          <w:numId w:val="27"/>
        </w:numPr>
        <w:tabs>
          <w:tab w:val="clear" w:pos="1211"/>
        </w:tabs>
        <w:ind w:left="1843"/>
        <w:rPr>
          <w:rFonts w:ascii="Garamond" w:hAnsi="Garamond"/>
          <w:sz w:val="24"/>
          <w:szCs w:val="24"/>
          <w:lang w:val="nl-BE" w:eastAsia="en-US"/>
        </w:rPr>
      </w:pPr>
      <w:r w:rsidRPr="000B538F">
        <w:rPr>
          <w:rFonts w:ascii="Garamond" w:hAnsi="Garamond"/>
          <w:sz w:val="24"/>
          <w:szCs w:val="24"/>
          <w:lang w:val="nl-BE" w:eastAsia="en-US"/>
        </w:rPr>
        <w:t xml:space="preserve">per uur prestaties tussen 0 en 24 uur op een zaterdag: </w:t>
      </w:r>
      <w:r w:rsidR="00AB2022" w:rsidRPr="000B538F">
        <w:rPr>
          <w:rFonts w:ascii="Garamond" w:hAnsi="Garamond"/>
          <w:sz w:val="24"/>
          <w:szCs w:val="24"/>
          <w:lang w:val="nl-BE" w:eastAsia="en-US"/>
        </w:rPr>
        <w:t>één halfuur inhaalrust</w:t>
      </w:r>
      <w:r w:rsidR="002A7C40" w:rsidRPr="000B538F">
        <w:rPr>
          <w:rFonts w:ascii="Garamond" w:hAnsi="Garamond"/>
          <w:sz w:val="24"/>
          <w:szCs w:val="24"/>
          <w:lang w:val="nl-BE" w:eastAsia="en-US"/>
        </w:rPr>
        <w:t>.</w:t>
      </w:r>
    </w:p>
    <w:p w14:paraId="343F4B74" w14:textId="77777777" w:rsidR="002A7C40" w:rsidRPr="000B538F" w:rsidRDefault="002A7C40" w:rsidP="002A7C40">
      <w:pPr>
        <w:pStyle w:val="StandaardUitvullen"/>
        <w:ind w:left="1418" w:hanging="709"/>
        <w:rPr>
          <w:rFonts w:ascii="Garamond" w:hAnsi="Garamond"/>
          <w:sz w:val="24"/>
          <w:szCs w:val="24"/>
          <w:lang w:val="nl-BE" w:eastAsia="en-US"/>
        </w:rPr>
      </w:pPr>
      <w:r w:rsidRPr="000B538F">
        <w:rPr>
          <w:rFonts w:ascii="Garamond" w:hAnsi="Garamond"/>
          <w:sz w:val="24"/>
          <w:szCs w:val="24"/>
          <w:lang w:val="nl-BE" w:eastAsia="en-US"/>
        </w:rPr>
        <w:t xml:space="preserve">§2 </w:t>
      </w:r>
      <w:r w:rsidRPr="000B538F">
        <w:rPr>
          <w:rFonts w:ascii="Garamond" w:hAnsi="Garamond"/>
          <w:sz w:val="24"/>
          <w:szCs w:val="24"/>
          <w:lang w:val="nl-BE" w:eastAsia="en-US"/>
        </w:rPr>
        <w:tab/>
        <w:t xml:space="preserve">De raad kan de functies bepalen waarvoor in de plaats de in het vorige paragraaf vermelde inhaalrust de volgende toeslag op het </w:t>
      </w:r>
      <w:proofErr w:type="spellStart"/>
      <w:r w:rsidRPr="000B538F">
        <w:rPr>
          <w:rFonts w:ascii="Garamond" w:hAnsi="Garamond"/>
          <w:sz w:val="24"/>
          <w:szCs w:val="24"/>
          <w:lang w:val="nl-BE" w:eastAsia="en-US"/>
        </w:rPr>
        <w:t>uursalaris</w:t>
      </w:r>
      <w:proofErr w:type="spellEnd"/>
      <w:r w:rsidRPr="000B538F">
        <w:rPr>
          <w:rFonts w:ascii="Garamond" w:hAnsi="Garamond"/>
          <w:sz w:val="24"/>
          <w:szCs w:val="24"/>
          <w:lang w:val="nl-BE" w:eastAsia="en-US"/>
        </w:rPr>
        <w:t xml:space="preserve"> zal toegekend worden:</w:t>
      </w:r>
    </w:p>
    <w:p w14:paraId="7B3E6F36" w14:textId="77777777" w:rsidR="002A7C40" w:rsidRPr="000B538F" w:rsidRDefault="002A7C40" w:rsidP="00CA0EAD">
      <w:pPr>
        <w:pStyle w:val="StandaardUitvullen"/>
        <w:numPr>
          <w:ilvl w:val="0"/>
          <w:numId w:val="67"/>
        </w:numPr>
        <w:tabs>
          <w:tab w:val="clear" w:pos="1211"/>
        </w:tabs>
        <w:ind w:left="1843"/>
        <w:rPr>
          <w:rFonts w:ascii="Garamond" w:hAnsi="Garamond"/>
          <w:sz w:val="24"/>
          <w:szCs w:val="24"/>
          <w:lang w:val="nl-BE" w:eastAsia="en-US"/>
        </w:rPr>
      </w:pPr>
      <w:r w:rsidRPr="000B538F">
        <w:rPr>
          <w:rFonts w:ascii="Garamond" w:hAnsi="Garamond"/>
          <w:sz w:val="24"/>
          <w:szCs w:val="24"/>
          <w:lang w:val="nl-BE" w:eastAsia="en-US"/>
        </w:rPr>
        <w:t xml:space="preserve">per uur nachtprestaties tussen </w:t>
      </w:r>
      <w:smartTag w:uri="urn:schemas-microsoft-com:office:smarttags" w:element="time">
        <w:smartTagPr>
          <w:attr w:name="Hour" w:val="22"/>
          <w:attr w:name="Minute" w:val="0"/>
        </w:smartTagPr>
        <w:r w:rsidRPr="000B538F">
          <w:rPr>
            <w:rFonts w:ascii="Garamond" w:hAnsi="Garamond"/>
            <w:sz w:val="24"/>
            <w:szCs w:val="24"/>
            <w:lang w:val="nl-BE" w:eastAsia="en-US"/>
          </w:rPr>
          <w:t>22 uur</w:t>
        </w:r>
      </w:smartTag>
      <w:r w:rsidRPr="000B538F">
        <w:rPr>
          <w:rFonts w:ascii="Garamond" w:hAnsi="Garamond"/>
          <w:sz w:val="24"/>
          <w:szCs w:val="24"/>
          <w:lang w:val="nl-BE" w:eastAsia="en-US"/>
        </w:rPr>
        <w:t xml:space="preserve"> en 6 uur</w:t>
      </w:r>
      <w:r w:rsidR="00123927" w:rsidRPr="000B538F">
        <w:rPr>
          <w:rFonts w:ascii="Garamond" w:hAnsi="Garamond"/>
          <w:sz w:val="24"/>
          <w:szCs w:val="24"/>
          <w:lang w:val="nl-BE" w:eastAsia="en-US"/>
        </w:rPr>
        <w:t xml:space="preserve"> </w:t>
      </w:r>
      <w:r w:rsidRPr="000B538F">
        <w:rPr>
          <w:rFonts w:ascii="Garamond" w:hAnsi="Garamond"/>
          <w:sz w:val="24"/>
          <w:szCs w:val="24"/>
          <w:lang w:val="nl-BE" w:eastAsia="en-US"/>
        </w:rPr>
        <w:t xml:space="preserve">een toeslag op het </w:t>
      </w:r>
      <w:proofErr w:type="spellStart"/>
      <w:r w:rsidRPr="000B538F">
        <w:rPr>
          <w:rFonts w:ascii="Garamond" w:hAnsi="Garamond"/>
          <w:sz w:val="24"/>
          <w:szCs w:val="24"/>
          <w:lang w:val="nl-BE" w:eastAsia="en-US"/>
        </w:rPr>
        <w:t>uursalaris</w:t>
      </w:r>
      <w:proofErr w:type="spellEnd"/>
      <w:r w:rsidRPr="000B538F">
        <w:rPr>
          <w:rFonts w:ascii="Garamond" w:hAnsi="Garamond"/>
          <w:sz w:val="24"/>
          <w:szCs w:val="24"/>
          <w:lang w:val="nl-BE" w:eastAsia="en-US"/>
        </w:rPr>
        <w:t xml:space="preserve"> die gelijk is aan 25% van het </w:t>
      </w:r>
      <w:proofErr w:type="spellStart"/>
      <w:r w:rsidRPr="000B538F">
        <w:rPr>
          <w:rFonts w:ascii="Garamond" w:hAnsi="Garamond"/>
          <w:sz w:val="24"/>
          <w:szCs w:val="24"/>
          <w:lang w:val="nl-BE" w:eastAsia="en-US"/>
        </w:rPr>
        <w:t>uursalaris</w:t>
      </w:r>
      <w:proofErr w:type="spellEnd"/>
    </w:p>
    <w:p w14:paraId="253D7529" w14:textId="77777777" w:rsidR="002A7C40" w:rsidRPr="000B538F" w:rsidRDefault="002A7C40" w:rsidP="00CA0EAD">
      <w:pPr>
        <w:pStyle w:val="StandaardUitvullen"/>
        <w:numPr>
          <w:ilvl w:val="0"/>
          <w:numId w:val="67"/>
        </w:numPr>
        <w:tabs>
          <w:tab w:val="clear" w:pos="1211"/>
        </w:tabs>
        <w:ind w:left="1843"/>
        <w:rPr>
          <w:rFonts w:ascii="Garamond" w:hAnsi="Garamond"/>
          <w:sz w:val="24"/>
          <w:szCs w:val="24"/>
          <w:lang w:val="nl-BE" w:eastAsia="en-US"/>
        </w:rPr>
      </w:pPr>
      <w:r w:rsidRPr="000B538F">
        <w:rPr>
          <w:rFonts w:ascii="Garamond" w:hAnsi="Garamond"/>
          <w:sz w:val="24"/>
          <w:szCs w:val="24"/>
          <w:lang w:val="nl-BE" w:eastAsia="en-US"/>
        </w:rPr>
        <w:t>per uur prestaties tussen 0 en 24 uur op een zondag of een reglementaire feestdag</w:t>
      </w:r>
      <w:r w:rsidR="00123927" w:rsidRPr="000B538F">
        <w:rPr>
          <w:rFonts w:ascii="Garamond" w:hAnsi="Garamond"/>
          <w:sz w:val="24"/>
          <w:szCs w:val="24"/>
          <w:lang w:val="nl-BE" w:eastAsia="en-US"/>
        </w:rPr>
        <w:t xml:space="preserve"> </w:t>
      </w:r>
      <w:r w:rsidRPr="000B538F">
        <w:rPr>
          <w:rFonts w:ascii="Garamond" w:hAnsi="Garamond"/>
          <w:sz w:val="24"/>
          <w:szCs w:val="24"/>
          <w:lang w:val="nl-BE" w:eastAsia="en-US"/>
        </w:rPr>
        <w:t xml:space="preserve">een toeslag op het </w:t>
      </w:r>
      <w:proofErr w:type="spellStart"/>
      <w:r w:rsidRPr="000B538F">
        <w:rPr>
          <w:rFonts w:ascii="Garamond" w:hAnsi="Garamond"/>
          <w:sz w:val="24"/>
          <w:szCs w:val="24"/>
          <w:lang w:val="nl-BE" w:eastAsia="en-US"/>
        </w:rPr>
        <w:t>uursalaris</w:t>
      </w:r>
      <w:proofErr w:type="spellEnd"/>
      <w:r w:rsidRPr="000B538F">
        <w:rPr>
          <w:rFonts w:ascii="Garamond" w:hAnsi="Garamond"/>
          <w:sz w:val="24"/>
          <w:szCs w:val="24"/>
          <w:lang w:val="nl-BE" w:eastAsia="en-US"/>
        </w:rPr>
        <w:t xml:space="preserve"> die gelijk is aan 100% van het </w:t>
      </w:r>
      <w:proofErr w:type="spellStart"/>
      <w:r w:rsidRPr="000B538F">
        <w:rPr>
          <w:rFonts w:ascii="Garamond" w:hAnsi="Garamond"/>
          <w:sz w:val="24"/>
          <w:szCs w:val="24"/>
          <w:lang w:val="nl-BE" w:eastAsia="en-US"/>
        </w:rPr>
        <w:t>uursalaris</w:t>
      </w:r>
      <w:proofErr w:type="spellEnd"/>
    </w:p>
    <w:p w14:paraId="41C47A30" w14:textId="77777777" w:rsidR="002A7C40" w:rsidRPr="000B538F" w:rsidRDefault="002A7C40" w:rsidP="00CA0EAD">
      <w:pPr>
        <w:pStyle w:val="StandaardUitvullen"/>
        <w:numPr>
          <w:ilvl w:val="0"/>
          <w:numId w:val="67"/>
        </w:numPr>
        <w:tabs>
          <w:tab w:val="clear" w:pos="1211"/>
        </w:tabs>
        <w:ind w:left="1843"/>
        <w:rPr>
          <w:rFonts w:ascii="Garamond" w:hAnsi="Garamond"/>
          <w:sz w:val="24"/>
          <w:szCs w:val="24"/>
          <w:lang w:val="nl-BE" w:eastAsia="en-US"/>
        </w:rPr>
      </w:pPr>
      <w:r w:rsidRPr="000B538F">
        <w:rPr>
          <w:rFonts w:ascii="Garamond" w:hAnsi="Garamond"/>
          <w:sz w:val="24"/>
          <w:szCs w:val="24"/>
          <w:lang w:val="nl-BE" w:eastAsia="en-US"/>
        </w:rPr>
        <w:t xml:space="preserve">per uur prestaties tussen 0 en 24 uur op een zaterdag een toeslag op het </w:t>
      </w:r>
      <w:proofErr w:type="spellStart"/>
      <w:r w:rsidRPr="000B538F">
        <w:rPr>
          <w:rFonts w:ascii="Garamond" w:hAnsi="Garamond"/>
          <w:sz w:val="24"/>
          <w:szCs w:val="24"/>
          <w:lang w:val="nl-BE" w:eastAsia="en-US"/>
        </w:rPr>
        <w:t>uursalaris</w:t>
      </w:r>
      <w:proofErr w:type="spellEnd"/>
      <w:r w:rsidRPr="000B538F">
        <w:rPr>
          <w:rFonts w:ascii="Garamond" w:hAnsi="Garamond"/>
          <w:sz w:val="24"/>
          <w:szCs w:val="24"/>
          <w:lang w:val="nl-BE" w:eastAsia="en-US"/>
        </w:rPr>
        <w:t xml:space="preserve"> die gelijk is aan 50% van het </w:t>
      </w:r>
      <w:proofErr w:type="spellStart"/>
      <w:r w:rsidRPr="000B538F">
        <w:rPr>
          <w:rFonts w:ascii="Garamond" w:hAnsi="Garamond"/>
          <w:sz w:val="24"/>
          <w:szCs w:val="24"/>
          <w:lang w:val="nl-BE" w:eastAsia="en-US"/>
        </w:rPr>
        <w:t>uursalaris</w:t>
      </w:r>
      <w:proofErr w:type="spellEnd"/>
      <w:r w:rsidRPr="000B538F">
        <w:rPr>
          <w:rFonts w:ascii="Garamond" w:hAnsi="Garamond"/>
          <w:sz w:val="24"/>
          <w:szCs w:val="24"/>
          <w:lang w:val="nl-BE" w:eastAsia="en-US"/>
        </w:rPr>
        <w:t xml:space="preserve">. </w:t>
      </w:r>
    </w:p>
    <w:p w14:paraId="29906A8A" w14:textId="77777777" w:rsidR="002A7C40" w:rsidRPr="000B538F" w:rsidRDefault="002A7C40" w:rsidP="00123927">
      <w:pPr>
        <w:pStyle w:val="StandaardUitvullen"/>
        <w:ind w:left="1483"/>
        <w:rPr>
          <w:rFonts w:ascii="Garamond" w:hAnsi="Garamond"/>
          <w:sz w:val="24"/>
          <w:szCs w:val="24"/>
          <w:lang w:val="nl-BE" w:eastAsia="en-US"/>
        </w:rPr>
      </w:pPr>
      <w:r w:rsidRPr="000B538F">
        <w:rPr>
          <w:rFonts w:ascii="Garamond" w:hAnsi="Garamond"/>
          <w:sz w:val="24"/>
          <w:szCs w:val="24"/>
          <w:lang w:val="nl-BE" w:eastAsia="en-US"/>
        </w:rPr>
        <w:t>Als berekeningsbasis voor de toeslag geldt het bruto-</w:t>
      </w:r>
      <w:proofErr w:type="spellStart"/>
      <w:r w:rsidRPr="000B538F">
        <w:rPr>
          <w:rFonts w:ascii="Garamond" w:hAnsi="Garamond"/>
          <w:sz w:val="24"/>
          <w:szCs w:val="24"/>
          <w:lang w:val="nl-BE" w:eastAsia="en-US"/>
        </w:rPr>
        <w:t>uursalaris</w:t>
      </w:r>
      <w:proofErr w:type="spellEnd"/>
      <w:r w:rsidRPr="000B538F">
        <w:rPr>
          <w:rFonts w:ascii="Garamond" w:hAnsi="Garamond"/>
          <w:sz w:val="24"/>
          <w:szCs w:val="24"/>
          <w:lang w:val="nl-BE" w:eastAsia="en-US"/>
        </w:rPr>
        <w:t xml:space="preserve">, eventueel verhoogd met de haard- of standplaatstoelage, de toelage voor het waarnemen van een hogere functie of de gegarandeerde salarisverhoging na bevordering, de toelage voor opdrachthouderschap of de mandaattoelage. </w:t>
      </w:r>
    </w:p>
    <w:p w14:paraId="24540793" w14:textId="77777777" w:rsidR="007C2DE5" w:rsidRPr="000B538F" w:rsidRDefault="007C2DE5" w:rsidP="007C2DE5">
      <w:pPr>
        <w:pStyle w:val="Opmaakprofiel5"/>
        <w:rPr>
          <w:rFonts w:ascii="Garamond" w:hAnsi="Garamond"/>
          <w:sz w:val="24"/>
          <w:szCs w:val="24"/>
          <w:u w:val="single"/>
        </w:rPr>
      </w:pPr>
      <w:r w:rsidRPr="000B538F">
        <w:rPr>
          <w:rFonts w:ascii="Garamond" w:hAnsi="Garamond"/>
          <w:sz w:val="24"/>
          <w:szCs w:val="24"/>
          <w:u w:val="single"/>
        </w:rPr>
        <w:t xml:space="preserve">Art. </w:t>
      </w:r>
      <w:r w:rsidR="002A7C40" w:rsidRPr="000B538F">
        <w:rPr>
          <w:rFonts w:ascii="Garamond" w:hAnsi="Garamond"/>
          <w:sz w:val="24"/>
          <w:szCs w:val="24"/>
          <w:u w:val="single"/>
        </w:rPr>
        <w:t>2</w:t>
      </w:r>
      <w:r w:rsidR="001B1FA3" w:rsidRPr="000B538F">
        <w:rPr>
          <w:rFonts w:ascii="Garamond" w:hAnsi="Garamond"/>
          <w:sz w:val="24"/>
          <w:szCs w:val="24"/>
          <w:u w:val="single"/>
        </w:rPr>
        <w:t>05</w:t>
      </w:r>
      <w:r w:rsidRPr="000B538F">
        <w:rPr>
          <w:rFonts w:ascii="Garamond" w:hAnsi="Garamond"/>
          <w:sz w:val="24"/>
          <w:szCs w:val="24"/>
          <w:u w:val="single"/>
        </w:rPr>
        <w:t>.</w:t>
      </w:r>
    </w:p>
    <w:p w14:paraId="46B36B44" w14:textId="064CC9D3" w:rsidR="00802170" w:rsidRPr="000B538F" w:rsidRDefault="007C2DE5" w:rsidP="007C2DE5">
      <w:pPr>
        <w:pStyle w:val="StandaardUitvullen"/>
        <w:ind w:left="709"/>
        <w:rPr>
          <w:rFonts w:ascii="Garamond" w:hAnsi="Garamond"/>
          <w:sz w:val="24"/>
          <w:szCs w:val="24"/>
          <w:lang w:val="nl-BE" w:eastAsia="en-US"/>
        </w:rPr>
      </w:pPr>
      <w:r w:rsidRPr="000B538F">
        <w:rPr>
          <w:rFonts w:ascii="Garamond" w:hAnsi="Garamond"/>
          <w:sz w:val="24"/>
          <w:szCs w:val="24"/>
          <w:lang w:val="nl-BE" w:eastAsia="en-US"/>
        </w:rPr>
        <w:t xml:space="preserve">De </w:t>
      </w:r>
      <w:r w:rsidR="00730663" w:rsidRPr="000B538F">
        <w:rPr>
          <w:rFonts w:ascii="Garamond" w:hAnsi="Garamond"/>
          <w:sz w:val="24"/>
          <w:szCs w:val="24"/>
          <w:lang w:val="nl-BE" w:eastAsia="en-US"/>
        </w:rPr>
        <w:t xml:space="preserve">extra </w:t>
      </w:r>
      <w:r w:rsidRPr="000B538F">
        <w:rPr>
          <w:rFonts w:ascii="Garamond" w:hAnsi="Garamond"/>
          <w:sz w:val="24"/>
          <w:szCs w:val="24"/>
          <w:lang w:val="nl-BE" w:eastAsia="en-US"/>
        </w:rPr>
        <w:t>inhaalrust voor nachtprestaties</w:t>
      </w:r>
      <w:r w:rsidR="00123927" w:rsidRPr="000B538F">
        <w:rPr>
          <w:rFonts w:ascii="Garamond" w:hAnsi="Garamond"/>
          <w:sz w:val="24"/>
          <w:szCs w:val="24"/>
          <w:lang w:val="nl-BE" w:eastAsia="en-US"/>
        </w:rPr>
        <w:t xml:space="preserve"> of toeslag voor nachtprestaties</w:t>
      </w:r>
      <w:r w:rsidRPr="000B538F">
        <w:rPr>
          <w:rFonts w:ascii="Garamond" w:hAnsi="Garamond"/>
          <w:sz w:val="24"/>
          <w:szCs w:val="24"/>
          <w:lang w:val="nl-BE" w:eastAsia="en-US"/>
        </w:rPr>
        <w:t xml:space="preserve"> is niet </w:t>
      </w:r>
      <w:proofErr w:type="spellStart"/>
      <w:r w:rsidRPr="000B538F">
        <w:rPr>
          <w:rFonts w:ascii="Garamond" w:hAnsi="Garamond"/>
          <w:sz w:val="24"/>
          <w:szCs w:val="24"/>
          <w:lang w:val="nl-BE" w:eastAsia="en-US"/>
        </w:rPr>
        <w:t>cumuleerbaar</w:t>
      </w:r>
      <w:proofErr w:type="spellEnd"/>
      <w:r w:rsidRPr="000B538F">
        <w:rPr>
          <w:rFonts w:ascii="Garamond" w:hAnsi="Garamond"/>
          <w:sz w:val="24"/>
          <w:szCs w:val="24"/>
          <w:lang w:val="nl-BE" w:eastAsia="en-US"/>
        </w:rPr>
        <w:t xml:space="preserve"> met de </w:t>
      </w:r>
      <w:r w:rsidR="00730663" w:rsidRPr="000B538F">
        <w:rPr>
          <w:rFonts w:ascii="Garamond" w:hAnsi="Garamond"/>
          <w:sz w:val="24"/>
          <w:szCs w:val="24"/>
          <w:lang w:val="nl-BE" w:eastAsia="en-US"/>
        </w:rPr>
        <w:t xml:space="preserve">extra </w:t>
      </w:r>
      <w:r w:rsidR="00123927" w:rsidRPr="000B538F">
        <w:rPr>
          <w:rFonts w:ascii="Garamond" w:hAnsi="Garamond"/>
          <w:sz w:val="24"/>
          <w:szCs w:val="24"/>
          <w:lang w:val="nl-BE" w:eastAsia="en-US"/>
        </w:rPr>
        <w:t xml:space="preserve">inhaalrust </w:t>
      </w:r>
      <w:r w:rsidR="00730663" w:rsidRPr="000B538F">
        <w:rPr>
          <w:rFonts w:ascii="Garamond" w:hAnsi="Garamond"/>
          <w:sz w:val="24"/>
          <w:szCs w:val="24"/>
          <w:lang w:val="nl-BE" w:eastAsia="en-US"/>
        </w:rPr>
        <w:t>of</w:t>
      </w:r>
      <w:r w:rsidR="00123927" w:rsidRPr="000B538F">
        <w:rPr>
          <w:rFonts w:ascii="Garamond" w:hAnsi="Garamond"/>
          <w:sz w:val="24"/>
          <w:szCs w:val="24"/>
          <w:lang w:val="nl-BE" w:eastAsia="en-US"/>
        </w:rPr>
        <w:t xml:space="preserve"> de </w:t>
      </w:r>
      <w:r w:rsidRPr="000B538F">
        <w:rPr>
          <w:rFonts w:ascii="Garamond" w:hAnsi="Garamond"/>
          <w:sz w:val="24"/>
          <w:szCs w:val="24"/>
          <w:lang w:val="nl-BE" w:eastAsia="en-US"/>
        </w:rPr>
        <w:t>toeslag voor prestaties op zaterdagen, zondagen of feestdagen.</w:t>
      </w:r>
    </w:p>
    <w:p w14:paraId="4AE759AD" w14:textId="77777777" w:rsidR="00802170" w:rsidRPr="000B538F" w:rsidRDefault="00802170">
      <w:pPr>
        <w:spacing w:before="0" w:after="160" w:line="259" w:lineRule="auto"/>
        <w:ind w:left="0"/>
        <w:rPr>
          <w:rFonts w:ascii="Garamond" w:hAnsi="Garamond"/>
          <w:sz w:val="24"/>
          <w:szCs w:val="24"/>
          <w:lang w:val="nl-BE" w:eastAsia="en-US"/>
        </w:rPr>
      </w:pPr>
      <w:r w:rsidRPr="000B538F">
        <w:rPr>
          <w:rFonts w:ascii="Garamond" w:hAnsi="Garamond"/>
          <w:sz w:val="24"/>
          <w:szCs w:val="24"/>
          <w:lang w:val="nl-BE" w:eastAsia="en-US"/>
        </w:rPr>
        <w:br w:type="page"/>
      </w:r>
    </w:p>
    <w:p w14:paraId="6C26F9E0" w14:textId="77777777" w:rsidR="007C2DE5" w:rsidRPr="000B538F" w:rsidRDefault="007C2DE5" w:rsidP="007C2DE5">
      <w:pPr>
        <w:pStyle w:val="Kop3"/>
        <w:rPr>
          <w:rFonts w:ascii="Garamond" w:hAnsi="Garamond"/>
          <w:szCs w:val="24"/>
        </w:rPr>
      </w:pPr>
      <w:bookmarkStart w:id="235" w:name="_Toc501609621"/>
      <w:bookmarkStart w:id="236" w:name="_Toc85631154"/>
      <w:r w:rsidRPr="000B538F">
        <w:rPr>
          <w:rFonts w:ascii="Garamond" w:hAnsi="Garamond"/>
          <w:szCs w:val="24"/>
        </w:rPr>
        <w:t>Afdeling 2. De overuren (arbeidstijdwet)</w:t>
      </w:r>
      <w:bookmarkEnd w:id="235"/>
      <w:bookmarkEnd w:id="236"/>
    </w:p>
    <w:p w14:paraId="2E4CEEFA" w14:textId="77777777" w:rsidR="007C2DE5" w:rsidRPr="000B538F" w:rsidRDefault="007C2DE5" w:rsidP="007C2DE5">
      <w:pPr>
        <w:pStyle w:val="Opmaakprofiel5"/>
        <w:rPr>
          <w:rFonts w:ascii="Garamond" w:hAnsi="Garamond"/>
          <w:sz w:val="24"/>
          <w:szCs w:val="24"/>
          <w:u w:val="single"/>
        </w:rPr>
      </w:pPr>
      <w:r w:rsidRPr="000B538F">
        <w:rPr>
          <w:rFonts w:ascii="Garamond" w:hAnsi="Garamond"/>
          <w:sz w:val="24"/>
          <w:szCs w:val="24"/>
          <w:u w:val="single"/>
        </w:rPr>
        <w:t xml:space="preserve">Art. </w:t>
      </w:r>
      <w:r w:rsidR="00730663" w:rsidRPr="000B538F">
        <w:rPr>
          <w:rFonts w:ascii="Garamond" w:hAnsi="Garamond"/>
          <w:sz w:val="24"/>
          <w:szCs w:val="24"/>
          <w:u w:val="single"/>
        </w:rPr>
        <w:t>2</w:t>
      </w:r>
      <w:r w:rsidR="001B1FA3" w:rsidRPr="000B538F">
        <w:rPr>
          <w:rFonts w:ascii="Garamond" w:hAnsi="Garamond"/>
          <w:sz w:val="24"/>
          <w:szCs w:val="24"/>
          <w:u w:val="single"/>
        </w:rPr>
        <w:t>06</w:t>
      </w:r>
      <w:r w:rsidRPr="000B538F">
        <w:rPr>
          <w:rFonts w:ascii="Garamond" w:hAnsi="Garamond"/>
          <w:sz w:val="24"/>
          <w:szCs w:val="24"/>
          <w:u w:val="single"/>
        </w:rPr>
        <w:t>.</w:t>
      </w:r>
    </w:p>
    <w:p w14:paraId="5878B62D" w14:textId="77777777" w:rsidR="007C2DE5" w:rsidRPr="000B538F" w:rsidRDefault="007C2DE5" w:rsidP="007C2DE5">
      <w:pPr>
        <w:pStyle w:val="StandaardUitvullen"/>
        <w:ind w:left="709"/>
        <w:rPr>
          <w:rFonts w:ascii="Garamond" w:hAnsi="Garamond"/>
          <w:sz w:val="24"/>
          <w:szCs w:val="24"/>
          <w:lang w:val="nl-BE" w:eastAsia="en-US"/>
        </w:rPr>
      </w:pPr>
      <w:r w:rsidRPr="000B538F">
        <w:rPr>
          <w:rFonts w:ascii="Garamond" w:hAnsi="Garamond"/>
          <w:sz w:val="24"/>
          <w:szCs w:val="24"/>
          <w:lang w:val="nl-BE" w:eastAsia="en-US"/>
        </w:rPr>
        <w:t xml:space="preserve">Deze afdeling is niet van toepassing op: </w:t>
      </w:r>
    </w:p>
    <w:p w14:paraId="29F1AF85" w14:textId="77777777" w:rsidR="007C2DE5" w:rsidRPr="000B538F" w:rsidRDefault="007C2DE5" w:rsidP="009F3A6F">
      <w:pPr>
        <w:pStyle w:val="StandaardUitvullen"/>
        <w:numPr>
          <w:ilvl w:val="0"/>
          <w:numId w:val="28"/>
        </w:numPr>
        <w:rPr>
          <w:rFonts w:ascii="Garamond" w:hAnsi="Garamond"/>
          <w:sz w:val="24"/>
          <w:szCs w:val="24"/>
          <w:lang w:val="nl-BE" w:eastAsia="en-US"/>
        </w:rPr>
      </w:pPr>
      <w:r w:rsidRPr="000B538F">
        <w:rPr>
          <w:rFonts w:ascii="Garamond" w:hAnsi="Garamond"/>
          <w:sz w:val="24"/>
          <w:szCs w:val="24"/>
          <w:lang w:val="nl-BE" w:eastAsia="en-US"/>
        </w:rPr>
        <w:t xml:space="preserve">de </w:t>
      </w:r>
      <w:r w:rsidR="00730663" w:rsidRPr="000B538F">
        <w:rPr>
          <w:rFonts w:ascii="Garamond" w:hAnsi="Garamond"/>
          <w:sz w:val="24"/>
          <w:szCs w:val="24"/>
          <w:lang w:val="nl-BE" w:eastAsia="en-US"/>
        </w:rPr>
        <w:t>algemeen directeur, de financieel directeur, de adjunct-algemeen directeur en de adjunct-financieel directeur</w:t>
      </w:r>
      <w:r w:rsidRPr="000B538F">
        <w:rPr>
          <w:rFonts w:ascii="Garamond" w:hAnsi="Garamond"/>
          <w:sz w:val="24"/>
          <w:szCs w:val="24"/>
          <w:lang w:val="nl-BE" w:eastAsia="en-US"/>
        </w:rPr>
        <w:t xml:space="preserve">; </w:t>
      </w:r>
    </w:p>
    <w:p w14:paraId="37E74C9F" w14:textId="77777777" w:rsidR="007C2DE5" w:rsidRPr="000B538F" w:rsidRDefault="007C2DE5" w:rsidP="009F3A6F">
      <w:pPr>
        <w:pStyle w:val="StandaardUitvullen"/>
        <w:numPr>
          <w:ilvl w:val="0"/>
          <w:numId w:val="28"/>
        </w:numPr>
        <w:rPr>
          <w:rFonts w:ascii="Garamond" w:hAnsi="Garamond"/>
          <w:sz w:val="24"/>
          <w:szCs w:val="24"/>
          <w:lang w:val="nl-BE" w:eastAsia="en-US"/>
        </w:rPr>
      </w:pPr>
      <w:r w:rsidRPr="000B538F">
        <w:rPr>
          <w:rFonts w:ascii="Garamond" w:hAnsi="Garamond"/>
          <w:sz w:val="24"/>
          <w:szCs w:val="24"/>
          <w:lang w:val="nl-BE" w:eastAsia="en-US"/>
        </w:rPr>
        <w:t xml:space="preserve">de personeelsleden van niveau A, met uitzondering van artikel </w:t>
      </w:r>
      <w:r w:rsidR="00730663" w:rsidRPr="000B538F">
        <w:rPr>
          <w:rFonts w:ascii="Garamond" w:hAnsi="Garamond"/>
          <w:sz w:val="24"/>
          <w:szCs w:val="24"/>
          <w:lang w:val="nl-BE" w:eastAsia="en-US"/>
        </w:rPr>
        <w:t>2</w:t>
      </w:r>
      <w:r w:rsidR="00F57E55" w:rsidRPr="000B538F">
        <w:rPr>
          <w:rFonts w:ascii="Garamond" w:hAnsi="Garamond"/>
          <w:sz w:val="24"/>
          <w:szCs w:val="24"/>
          <w:lang w:val="nl-BE" w:eastAsia="en-US"/>
        </w:rPr>
        <w:t>07</w:t>
      </w:r>
      <w:r w:rsidRPr="000B538F">
        <w:rPr>
          <w:rFonts w:ascii="Garamond" w:hAnsi="Garamond"/>
          <w:sz w:val="24"/>
          <w:szCs w:val="24"/>
          <w:lang w:val="nl-BE" w:eastAsia="en-US"/>
        </w:rPr>
        <w:t>, §1 en §2, eerste lid;</w:t>
      </w:r>
    </w:p>
    <w:p w14:paraId="3F73384B" w14:textId="77777777" w:rsidR="00730663" w:rsidRPr="000B538F" w:rsidRDefault="007C2DE5" w:rsidP="009F3A6F">
      <w:pPr>
        <w:pStyle w:val="StandaardUitvullen"/>
        <w:numPr>
          <w:ilvl w:val="0"/>
          <w:numId w:val="28"/>
        </w:numPr>
        <w:rPr>
          <w:rFonts w:ascii="Garamond" w:hAnsi="Garamond"/>
          <w:sz w:val="24"/>
          <w:szCs w:val="24"/>
          <w:u w:val="single"/>
        </w:rPr>
      </w:pPr>
      <w:r w:rsidRPr="000B538F">
        <w:rPr>
          <w:rFonts w:ascii="Garamond" w:hAnsi="Garamond"/>
          <w:sz w:val="24"/>
          <w:szCs w:val="24"/>
          <w:lang w:val="nl-BE" w:eastAsia="en-US"/>
        </w:rPr>
        <w:t xml:space="preserve">de personeelsleden die onder het toepassingsgebied van de Arbeidswet van 16 maart 1971 vallen. </w:t>
      </w:r>
    </w:p>
    <w:p w14:paraId="4243687E" w14:textId="77777777" w:rsidR="007C2DE5" w:rsidRPr="000B538F" w:rsidRDefault="007C2DE5" w:rsidP="00730663">
      <w:pPr>
        <w:pStyle w:val="Opmaakprofiel5"/>
        <w:rPr>
          <w:rFonts w:ascii="Garamond" w:hAnsi="Garamond"/>
          <w:sz w:val="24"/>
          <w:szCs w:val="24"/>
          <w:u w:val="single"/>
        </w:rPr>
      </w:pPr>
      <w:r w:rsidRPr="000B538F">
        <w:rPr>
          <w:rFonts w:ascii="Garamond" w:hAnsi="Garamond"/>
          <w:sz w:val="24"/>
          <w:szCs w:val="24"/>
          <w:u w:val="single"/>
        </w:rPr>
        <w:t xml:space="preserve">Art. </w:t>
      </w:r>
      <w:r w:rsidR="00730663" w:rsidRPr="000B538F">
        <w:rPr>
          <w:rFonts w:ascii="Garamond" w:hAnsi="Garamond"/>
          <w:sz w:val="24"/>
          <w:szCs w:val="24"/>
          <w:u w:val="single"/>
        </w:rPr>
        <w:t>2</w:t>
      </w:r>
      <w:r w:rsidR="001B1FA3" w:rsidRPr="000B538F">
        <w:rPr>
          <w:rFonts w:ascii="Garamond" w:hAnsi="Garamond"/>
          <w:sz w:val="24"/>
          <w:szCs w:val="24"/>
          <w:u w:val="single"/>
        </w:rPr>
        <w:t>07</w:t>
      </w:r>
      <w:r w:rsidRPr="000B538F">
        <w:rPr>
          <w:rFonts w:ascii="Garamond" w:hAnsi="Garamond"/>
          <w:sz w:val="24"/>
          <w:szCs w:val="24"/>
          <w:u w:val="single"/>
        </w:rPr>
        <w:t>.</w:t>
      </w:r>
    </w:p>
    <w:p w14:paraId="2F0C7C0C" w14:textId="77777777" w:rsidR="007C2DE5" w:rsidRPr="000B538F" w:rsidRDefault="007C2DE5" w:rsidP="007C2DE5">
      <w:pPr>
        <w:pStyle w:val="StandaardUitvullen"/>
        <w:ind w:left="1418" w:hanging="709"/>
        <w:rPr>
          <w:rFonts w:ascii="Garamond" w:hAnsi="Garamond"/>
          <w:color w:val="00B050"/>
          <w:sz w:val="24"/>
          <w:szCs w:val="24"/>
          <w:lang w:val="nl-BE" w:eastAsia="en-US"/>
        </w:rPr>
      </w:pPr>
      <w:r w:rsidRPr="000B538F">
        <w:rPr>
          <w:rFonts w:ascii="Garamond" w:hAnsi="Garamond"/>
          <w:sz w:val="24"/>
          <w:szCs w:val="24"/>
          <w:lang w:val="nl-BE" w:eastAsia="en-US"/>
        </w:rPr>
        <w:t>§1.</w:t>
      </w:r>
      <w:r w:rsidRPr="000B538F">
        <w:rPr>
          <w:rFonts w:ascii="Garamond" w:hAnsi="Garamond"/>
          <w:sz w:val="24"/>
          <w:szCs w:val="24"/>
          <w:lang w:val="nl-BE" w:eastAsia="en-US"/>
        </w:rPr>
        <w:tab/>
        <w:t>Onder overuren worden verstaan de uitzonderlijke prestaties die op verzoek van de rechtstreeks leidinggevende geleverd worden boven op de uren die op grond van de gewone arbeidstijdregeling op weekbasis door het personeelslid gepresteerd worden.</w:t>
      </w:r>
    </w:p>
    <w:p w14:paraId="0CFF9CC6" w14:textId="77777777" w:rsidR="007C2DE5" w:rsidRPr="000B538F" w:rsidRDefault="007C2DE5" w:rsidP="007C2DE5">
      <w:pPr>
        <w:pStyle w:val="StandaardUitvullen"/>
        <w:ind w:left="1418" w:hanging="2"/>
        <w:rPr>
          <w:rFonts w:ascii="Garamond" w:hAnsi="Garamond"/>
          <w:sz w:val="24"/>
          <w:szCs w:val="24"/>
          <w:lang w:val="nl-BE" w:eastAsia="en-US"/>
        </w:rPr>
      </w:pPr>
      <w:r w:rsidRPr="000B538F">
        <w:rPr>
          <w:rFonts w:ascii="Garamond" w:hAnsi="Garamond"/>
          <w:sz w:val="24"/>
          <w:szCs w:val="24"/>
          <w:lang w:val="nl-BE" w:eastAsia="en-US"/>
        </w:rPr>
        <w:t xml:space="preserve">Het personeelslid dat overuren presteert, krijgt compenserende inhaalrust binnen de termijn van 4 maanden. Deze compenserende inhaalrust is gelijk aan de duur van de overuren. </w:t>
      </w:r>
    </w:p>
    <w:p w14:paraId="452E0530" w14:textId="77777777" w:rsidR="007C2DE5" w:rsidRPr="000B538F" w:rsidRDefault="007C2DE5" w:rsidP="007C2DE5">
      <w:pPr>
        <w:pStyle w:val="StandaardUitvullen"/>
        <w:ind w:left="1418" w:hanging="709"/>
        <w:rPr>
          <w:rFonts w:ascii="Garamond" w:hAnsi="Garamond"/>
          <w:sz w:val="24"/>
          <w:szCs w:val="24"/>
          <w:lang w:val="nl-BE" w:eastAsia="en-US"/>
        </w:rPr>
      </w:pPr>
      <w:bookmarkStart w:id="237" w:name="OLE_LINK24"/>
      <w:bookmarkStart w:id="238" w:name="OLE_LINK25"/>
      <w:r w:rsidRPr="000B538F">
        <w:rPr>
          <w:rFonts w:ascii="Garamond" w:hAnsi="Garamond"/>
          <w:sz w:val="24"/>
          <w:szCs w:val="24"/>
          <w:lang w:val="nl-BE" w:eastAsia="en-US"/>
        </w:rPr>
        <w:t>§2.</w:t>
      </w:r>
      <w:r w:rsidRPr="000B538F">
        <w:rPr>
          <w:rFonts w:ascii="Garamond" w:hAnsi="Garamond"/>
          <w:sz w:val="24"/>
          <w:szCs w:val="24"/>
          <w:lang w:val="nl-BE" w:eastAsia="en-US"/>
        </w:rPr>
        <w:tab/>
        <w:t xml:space="preserve">Als over een periode van vier maanden de gemiddelde arbeidstijd, door omstandigheden buiten de wil van het personeelslid, groter is dan de gewone arbeidstijdsregeling op weekbasis, wordt aan het personeelslid het </w:t>
      </w:r>
      <w:proofErr w:type="spellStart"/>
      <w:r w:rsidRPr="000B538F">
        <w:rPr>
          <w:rFonts w:ascii="Garamond" w:hAnsi="Garamond"/>
          <w:sz w:val="24"/>
          <w:szCs w:val="24"/>
          <w:lang w:val="nl-BE" w:eastAsia="en-US"/>
        </w:rPr>
        <w:t>uursalaris</w:t>
      </w:r>
      <w:proofErr w:type="spellEnd"/>
      <w:r w:rsidRPr="000B538F">
        <w:rPr>
          <w:rFonts w:ascii="Garamond" w:hAnsi="Garamond"/>
          <w:sz w:val="24"/>
          <w:szCs w:val="24"/>
          <w:lang w:val="nl-BE" w:eastAsia="en-US"/>
        </w:rPr>
        <w:t xml:space="preserve"> uitbetaald. </w:t>
      </w:r>
    </w:p>
    <w:bookmarkEnd w:id="237"/>
    <w:bookmarkEnd w:id="238"/>
    <w:p w14:paraId="1189D131" w14:textId="6E975D72" w:rsidR="007C2DE5" w:rsidRPr="000B538F" w:rsidRDefault="007C2DE5" w:rsidP="007C2DE5">
      <w:pPr>
        <w:pStyle w:val="StandaardUitvullen"/>
        <w:ind w:left="1418" w:hanging="2"/>
        <w:rPr>
          <w:rFonts w:ascii="Garamond" w:hAnsi="Garamond"/>
          <w:sz w:val="24"/>
          <w:szCs w:val="24"/>
          <w:lang w:val="nl-BE" w:eastAsia="en-US"/>
        </w:rPr>
      </w:pPr>
      <w:r w:rsidRPr="000B538F">
        <w:rPr>
          <w:rFonts w:ascii="Garamond" w:hAnsi="Garamond"/>
          <w:sz w:val="24"/>
          <w:szCs w:val="24"/>
          <w:lang w:val="nl-BE" w:eastAsia="en-US"/>
        </w:rPr>
        <w:t xml:space="preserve">In dit geval heeft het personeelslid recht op een </w:t>
      </w:r>
      <w:proofErr w:type="spellStart"/>
      <w:r w:rsidR="00490071" w:rsidRPr="000B538F">
        <w:rPr>
          <w:rFonts w:ascii="Garamond" w:hAnsi="Garamond"/>
          <w:sz w:val="24"/>
          <w:szCs w:val="24"/>
          <w:lang w:val="nl-BE" w:eastAsia="en-US"/>
        </w:rPr>
        <w:t>overloon</w:t>
      </w:r>
      <w:proofErr w:type="spellEnd"/>
      <w:r w:rsidR="00490071" w:rsidRPr="000B538F">
        <w:rPr>
          <w:rFonts w:ascii="Garamond" w:hAnsi="Garamond"/>
          <w:sz w:val="24"/>
          <w:szCs w:val="24"/>
          <w:lang w:val="nl-BE" w:eastAsia="en-US"/>
        </w:rPr>
        <w:t xml:space="preserve">, met name een </w:t>
      </w:r>
      <w:r w:rsidR="00290D19" w:rsidRPr="000B538F">
        <w:rPr>
          <w:rFonts w:ascii="Garamond" w:hAnsi="Garamond"/>
          <w:sz w:val="24"/>
          <w:szCs w:val="24"/>
          <w:lang w:val="nl-BE" w:eastAsia="en-US"/>
        </w:rPr>
        <w:t xml:space="preserve"> </w:t>
      </w:r>
      <w:r w:rsidR="00490071" w:rsidRPr="000B538F">
        <w:rPr>
          <w:rFonts w:ascii="Garamond" w:hAnsi="Garamond"/>
          <w:sz w:val="24"/>
          <w:szCs w:val="24"/>
          <w:lang w:val="nl-BE" w:eastAsia="en-US"/>
        </w:rPr>
        <w:t xml:space="preserve">toeslag </w:t>
      </w:r>
      <w:r w:rsidRPr="000B538F">
        <w:rPr>
          <w:rFonts w:ascii="Garamond" w:hAnsi="Garamond"/>
          <w:sz w:val="24"/>
          <w:szCs w:val="24"/>
          <w:lang w:val="nl-BE" w:eastAsia="en-US"/>
        </w:rPr>
        <w:t>van 25% per uur</w:t>
      </w:r>
      <w:r w:rsidR="00490071" w:rsidRPr="000B538F">
        <w:rPr>
          <w:rFonts w:ascii="Garamond" w:hAnsi="Garamond"/>
          <w:sz w:val="24"/>
          <w:szCs w:val="24"/>
          <w:lang w:val="nl-BE" w:eastAsia="en-US"/>
        </w:rPr>
        <w:t xml:space="preserve"> overuren,</w:t>
      </w:r>
      <w:r w:rsidRPr="000B538F">
        <w:rPr>
          <w:rFonts w:ascii="Garamond" w:hAnsi="Garamond"/>
          <w:sz w:val="24"/>
          <w:szCs w:val="24"/>
          <w:lang w:val="nl-BE" w:eastAsia="en-US"/>
        </w:rPr>
        <w:t xml:space="preserve"> voor overuren op weekdagen tussen 6 en 22 uur.</w:t>
      </w:r>
    </w:p>
    <w:p w14:paraId="5DF6B3CD" w14:textId="77777777" w:rsidR="007C2DE5" w:rsidRPr="000B538F" w:rsidRDefault="007C2DE5" w:rsidP="00290D19">
      <w:pPr>
        <w:pStyle w:val="StandaardUitvullen"/>
        <w:ind w:left="1418" w:hanging="709"/>
        <w:rPr>
          <w:rFonts w:ascii="Garamond" w:hAnsi="Garamond"/>
          <w:sz w:val="24"/>
          <w:szCs w:val="24"/>
          <w:lang w:val="nl-BE" w:eastAsia="en-US"/>
        </w:rPr>
      </w:pPr>
      <w:r w:rsidRPr="000B538F">
        <w:rPr>
          <w:rFonts w:ascii="Garamond" w:hAnsi="Garamond"/>
          <w:sz w:val="24"/>
          <w:szCs w:val="24"/>
          <w:lang w:val="nl-BE" w:eastAsia="en-US"/>
        </w:rPr>
        <w:t>§3.</w:t>
      </w:r>
      <w:r w:rsidRPr="000B538F">
        <w:rPr>
          <w:rFonts w:ascii="Garamond" w:hAnsi="Garamond"/>
          <w:sz w:val="24"/>
          <w:szCs w:val="24"/>
          <w:lang w:val="nl-BE" w:eastAsia="en-US"/>
        </w:rPr>
        <w:tab/>
        <w:t xml:space="preserve">Als berekeningsbasis voor het </w:t>
      </w:r>
      <w:proofErr w:type="spellStart"/>
      <w:r w:rsidRPr="000B538F">
        <w:rPr>
          <w:rFonts w:ascii="Garamond" w:hAnsi="Garamond"/>
          <w:sz w:val="24"/>
          <w:szCs w:val="24"/>
          <w:lang w:val="nl-BE" w:eastAsia="en-US"/>
        </w:rPr>
        <w:t>overloon</w:t>
      </w:r>
      <w:proofErr w:type="spellEnd"/>
      <w:r w:rsidRPr="000B538F">
        <w:rPr>
          <w:rFonts w:ascii="Garamond" w:hAnsi="Garamond"/>
          <w:sz w:val="24"/>
          <w:szCs w:val="24"/>
          <w:lang w:val="nl-BE" w:eastAsia="en-US"/>
        </w:rPr>
        <w:t xml:space="preserve"> geldt het bruto-</w:t>
      </w:r>
      <w:proofErr w:type="spellStart"/>
      <w:r w:rsidRPr="000B538F">
        <w:rPr>
          <w:rFonts w:ascii="Garamond" w:hAnsi="Garamond"/>
          <w:sz w:val="24"/>
          <w:szCs w:val="24"/>
          <w:lang w:val="nl-BE" w:eastAsia="en-US"/>
        </w:rPr>
        <w:t>uursalaris</w:t>
      </w:r>
      <w:proofErr w:type="spellEnd"/>
      <w:r w:rsidRPr="000B538F">
        <w:rPr>
          <w:rFonts w:ascii="Garamond" w:hAnsi="Garamond"/>
          <w:sz w:val="24"/>
          <w:szCs w:val="24"/>
          <w:lang w:val="nl-BE" w:eastAsia="en-US"/>
        </w:rPr>
        <w:t>, eventueel verhoogd met de haard- of standplaatstoelage, de toelage voor het waarnemen van een hogere functie de gegarandeerde salarisverhoging na bevordering, de toelage voor opdrachthouderschap of de mandaattoelage.</w:t>
      </w:r>
    </w:p>
    <w:p w14:paraId="5C5CA30D" w14:textId="77777777" w:rsidR="007C2DE5" w:rsidRPr="000B538F" w:rsidRDefault="007C2DE5" w:rsidP="007C2DE5">
      <w:pPr>
        <w:pStyle w:val="Opmaakprofiel5"/>
        <w:rPr>
          <w:rFonts w:ascii="Garamond" w:hAnsi="Garamond"/>
          <w:sz w:val="24"/>
          <w:szCs w:val="24"/>
          <w:u w:val="single"/>
        </w:rPr>
      </w:pPr>
      <w:r w:rsidRPr="000B538F">
        <w:rPr>
          <w:rFonts w:ascii="Garamond" w:hAnsi="Garamond"/>
          <w:sz w:val="24"/>
          <w:szCs w:val="24"/>
          <w:u w:val="single"/>
        </w:rPr>
        <w:t xml:space="preserve">Art. </w:t>
      </w:r>
      <w:r w:rsidR="003E67A8" w:rsidRPr="000B538F">
        <w:rPr>
          <w:rFonts w:ascii="Garamond" w:hAnsi="Garamond"/>
          <w:sz w:val="24"/>
          <w:szCs w:val="24"/>
          <w:u w:val="single"/>
        </w:rPr>
        <w:t>2</w:t>
      </w:r>
      <w:r w:rsidR="001B1FA3" w:rsidRPr="000B538F">
        <w:rPr>
          <w:rFonts w:ascii="Garamond" w:hAnsi="Garamond"/>
          <w:sz w:val="24"/>
          <w:szCs w:val="24"/>
          <w:u w:val="single"/>
        </w:rPr>
        <w:t>08</w:t>
      </w:r>
      <w:r w:rsidRPr="000B538F">
        <w:rPr>
          <w:rFonts w:ascii="Garamond" w:hAnsi="Garamond"/>
          <w:sz w:val="24"/>
          <w:szCs w:val="24"/>
          <w:u w:val="single"/>
        </w:rPr>
        <w:t>.</w:t>
      </w:r>
    </w:p>
    <w:p w14:paraId="68E812EB" w14:textId="2300D668" w:rsidR="007C2DE5" w:rsidRPr="000B538F" w:rsidRDefault="007C2DE5" w:rsidP="007C2DE5">
      <w:pPr>
        <w:pStyle w:val="StandaardUitvullen"/>
        <w:ind w:left="1418" w:hanging="709"/>
        <w:rPr>
          <w:rFonts w:ascii="Garamond" w:hAnsi="Garamond"/>
          <w:color w:val="00B050"/>
          <w:sz w:val="24"/>
          <w:szCs w:val="24"/>
          <w:lang w:val="nl-BE" w:eastAsia="en-US"/>
        </w:rPr>
      </w:pPr>
      <w:r w:rsidRPr="000B538F">
        <w:rPr>
          <w:rFonts w:ascii="Garamond" w:hAnsi="Garamond"/>
          <w:sz w:val="24"/>
          <w:szCs w:val="24"/>
          <w:lang w:val="nl-BE" w:eastAsia="en-US"/>
        </w:rPr>
        <w:t>§1.</w:t>
      </w:r>
      <w:r w:rsidRPr="000B538F">
        <w:rPr>
          <w:rFonts w:ascii="Garamond" w:hAnsi="Garamond"/>
          <w:sz w:val="24"/>
          <w:szCs w:val="24"/>
          <w:lang w:val="nl-BE" w:eastAsia="en-US"/>
        </w:rPr>
        <w:tab/>
        <w:t xml:space="preserve">Het personeelslid dat onvoorzien buiten zijn arbeidstijdregeling of permanentieplicht opgeroepen wordt voor een dringend werk ontvangt, per oproep, een verstoringstoelage. De verstoringstoelage bedraagt </w:t>
      </w:r>
      <w:r w:rsidR="00490071" w:rsidRPr="000B538F">
        <w:rPr>
          <w:rFonts w:ascii="Garamond" w:hAnsi="Garamond"/>
          <w:sz w:val="24"/>
          <w:szCs w:val="24"/>
          <w:lang w:val="nl-BE" w:eastAsia="en-US"/>
        </w:rPr>
        <w:t xml:space="preserve"> vier </w:t>
      </w:r>
      <w:r w:rsidRPr="000B538F">
        <w:rPr>
          <w:rFonts w:ascii="Garamond" w:hAnsi="Garamond"/>
          <w:sz w:val="24"/>
          <w:szCs w:val="24"/>
          <w:lang w:val="nl-BE" w:eastAsia="en-US"/>
        </w:rPr>
        <w:t>keer het uurloon.</w:t>
      </w:r>
      <w:r w:rsidRPr="000B538F">
        <w:rPr>
          <w:rFonts w:ascii="Garamond" w:hAnsi="Garamond"/>
          <w:color w:val="00B050"/>
          <w:sz w:val="24"/>
          <w:szCs w:val="24"/>
          <w:lang w:val="nl-BE" w:eastAsia="en-US"/>
        </w:rPr>
        <w:t xml:space="preserve"> </w:t>
      </w:r>
    </w:p>
    <w:p w14:paraId="2A2AC279" w14:textId="77777777" w:rsidR="007C2DE5" w:rsidRPr="000B538F" w:rsidRDefault="007C2DE5" w:rsidP="007C2DE5">
      <w:pPr>
        <w:pStyle w:val="artikeltekst"/>
        <w:ind w:left="1418" w:hanging="709"/>
      </w:pPr>
      <w:r w:rsidRPr="000B538F">
        <w:rPr>
          <w:szCs w:val="24"/>
        </w:rPr>
        <w:t>§2.</w:t>
      </w:r>
      <w:r w:rsidRPr="000B538F">
        <w:rPr>
          <w:szCs w:val="24"/>
        </w:rPr>
        <w:tab/>
        <w:t>Als berekeningsbasis voor het uurloon geldt het bruto-</w:t>
      </w:r>
      <w:proofErr w:type="spellStart"/>
      <w:r w:rsidRPr="000B538F">
        <w:rPr>
          <w:szCs w:val="24"/>
        </w:rPr>
        <w:t>uursalaris</w:t>
      </w:r>
      <w:proofErr w:type="spellEnd"/>
      <w:r w:rsidRPr="000B538F">
        <w:rPr>
          <w:szCs w:val="24"/>
        </w:rPr>
        <w:t xml:space="preserve">, eventueel verhoogd met de haard- of standplaatstoelage, de toelage voor het waarnemen van een hogere functie </w:t>
      </w:r>
      <w:r w:rsidRPr="000B538F">
        <w:t xml:space="preserve">de gegarandeerde salarisverhoging na bevordering, de toelage voor opdrachthouderschap of de mandaattoelage. </w:t>
      </w:r>
    </w:p>
    <w:p w14:paraId="45737486" w14:textId="282509D0" w:rsidR="007C2DE5" w:rsidRPr="000B538F" w:rsidRDefault="007C2DE5" w:rsidP="007C2DE5">
      <w:pPr>
        <w:pStyle w:val="artikeltekst"/>
        <w:ind w:left="1418"/>
      </w:pPr>
      <w:r w:rsidRPr="000B538F">
        <w:t xml:space="preserve">De verstoringstoelage kan </w:t>
      </w:r>
      <w:r w:rsidR="003E67A8" w:rsidRPr="000B538F">
        <w:t xml:space="preserve">uitzonderlijk </w:t>
      </w:r>
      <w:r w:rsidRPr="000B538F">
        <w:t xml:space="preserve">worden omgezet in inhaalrust en bedraagt dan </w:t>
      </w:r>
      <w:r w:rsidR="0054177E" w:rsidRPr="000B538F">
        <w:t>vier</w:t>
      </w:r>
      <w:r w:rsidRPr="000B538F">
        <w:t xml:space="preserve"> uren inhaalrust.</w:t>
      </w:r>
    </w:p>
    <w:p w14:paraId="794A06FA" w14:textId="77777777" w:rsidR="007C2DE5" w:rsidRPr="000B538F" w:rsidRDefault="007C2DE5" w:rsidP="007C2DE5">
      <w:pPr>
        <w:pStyle w:val="Kop3"/>
        <w:rPr>
          <w:rFonts w:ascii="Garamond" w:hAnsi="Garamond"/>
        </w:rPr>
      </w:pPr>
      <w:bookmarkStart w:id="239" w:name="_Toc275763405"/>
      <w:bookmarkStart w:id="240" w:name="_Toc501609622"/>
      <w:bookmarkStart w:id="241" w:name="_Toc85631155"/>
      <w:r w:rsidRPr="000B538F">
        <w:rPr>
          <w:rFonts w:ascii="Garamond" w:hAnsi="Garamond"/>
        </w:rPr>
        <w:t>Afdeling 3. De overuren (arbeidswet)</w:t>
      </w:r>
      <w:bookmarkEnd w:id="239"/>
      <w:bookmarkEnd w:id="240"/>
      <w:bookmarkEnd w:id="241"/>
    </w:p>
    <w:p w14:paraId="27FA9DE8" w14:textId="77777777" w:rsidR="007C2DE5" w:rsidRPr="000B538F" w:rsidRDefault="007C2DE5" w:rsidP="007C2DE5">
      <w:pPr>
        <w:pStyle w:val="StandaardUitvullen"/>
        <w:rPr>
          <w:b/>
          <w:lang w:val="nl-BE"/>
        </w:rPr>
      </w:pPr>
    </w:p>
    <w:p w14:paraId="54889523" w14:textId="77777777" w:rsidR="007C2DE5" w:rsidRPr="000B538F" w:rsidRDefault="007C2DE5" w:rsidP="007C2DE5">
      <w:pPr>
        <w:pStyle w:val="Kop5"/>
        <w:rPr>
          <w:rFonts w:ascii="Garamond" w:hAnsi="Garamond"/>
          <w:sz w:val="24"/>
          <w:szCs w:val="24"/>
          <w:u w:val="single"/>
        </w:rPr>
      </w:pPr>
      <w:r w:rsidRPr="000B538F">
        <w:rPr>
          <w:rFonts w:ascii="Garamond" w:hAnsi="Garamond"/>
          <w:sz w:val="24"/>
          <w:szCs w:val="24"/>
          <w:u w:val="single"/>
        </w:rPr>
        <w:t xml:space="preserve">Artikel </w:t>
      </w:r>
      <w:r w:rsidR="00A65215" w:rsidRPr="000B538F">
        <w:rPr>
          <w:rFonts w:ascii="Garamond" w:hAnsi="Garamond"/>
          <w:sz w:val="24"/>
          <w:szCs w:val="24"/>
          <w:u w:val="single"/>
        </w:rPr>
        <w:t>2</w:t>
      </w:r>
      <w:r w:rsidR="001B1FA3" w:rsidRPr="000B538F">
        <w:rPr>
          <w:rFonts w:ascii="Garamond" w:hAnsi="Garamond"/>
          <w:sz w:val="24"/>
          <w:szCs w:val="24"/>
          <w:u w:val="single"/>
        </w:rPr>
        <w:t>09</w:t>
      </w:r>
      <w:r w:rsidRPr="000B538F">
        <w:rPr>
          <w:rFonts w:ascii="Garamond" w:hAnsi="Garamond"/>
          <w:sz w:val="24"/>
          <w:szCs w:val="24"/>
          <w:u w:val="single"/>
        </w:rPr>
        <w:t>.</w:t>
      </w:r>
    </w:p>
    <w:p w14:paraId="16CE40F9" w14:textId="77777777" w:rsidR="007C2DE5" w:rsidRPr="000B538F" w:rsidRDefault="007C2DE5" w:rsidP="007C2DE5">
      <w:pPr>
        <w:tabs>
          <w:tab w:val="left" w:pos="1276"/>
        </w:tabs>
        <w:ind w:left="720"/>
        <w:rPr>
          <w:rFonts w:ascii="Garamond" w:hAnsi="Garamond" w:cs="Arial"/>
          <w:b/>
          <w:color w:val="FF6600"/>
          <w:sz w:val="24"/>
          <w:szCs w:val="24"/>
        </w:rPr>
      </w:pPr>
      <w:r w:rsidRPr="000B538F">
        <w:rPr>
          <w:rFonts w:ascii="Garamond" w:hAnsi="Garamond" w:cs="Arial"/>
          <w:sz w:val="24"/>
          <w:szCs w:val="24"/>
        </w:rPr>
        <w:t>Voor de personeelsleden die onder het toepassingsgebied van de Arbeidswet van 16 maart 1971 vallen, is de regeling vervat in de Arbeidswet van 16 maart 1971 van toepassing.</w:t>
      </w:r>
      <w:r w:rsidRPr="000B538F">
        <w:rPr>
          <w:rFonts w:ascii="Garamond" w:hAnsi="Garamond" w:cs="Arial"/>
          <w:b/>
          <w:color w:val="FF6600"/>
          <w:sz w:val="24"/>
          <w:szCs w:val="24"/>
        </w:rPr>
        <w:t xml:space="preserve"> </w:t>
      </w:r>
    </w:p>
    <w:p w14:paraId="019F6175" w14:textId="77777777" w:rsidR="00A65215" w:rsidRPr="000B538F" w:rsidRDefault="00A65215">
      <w:pPr>
        <w:spacing w:before="0" w:after="160" w:line="259" w:lineRule="auto"/>
        <w:ind w:left="0"/>
        <w:rPr>
          <w:rFonts w:ascii="Garamond" w:hAnsi="Garamond"/>
          <w:sz w:val="24"/>
          <w:szCs w:val="24"/>
          <w:lang w:val="nl-BE" w:eastAsia="en-US"/>
        </w:rPr>
      </w:pPr>
      <w:r w:rsidRPr="000B538F">
        <w:rPr>
          <w:rFonts w:ascii="Garamond" w:hAnsi="Garamond"/>
          <w:sz w:val="24"/>
          <w:szCs w:val="24"/>
          <w:lang w:val="nl-BE" w:eastAsia="en-US"/>
        </w:rPr>
        <w:br w:type="page"/>
      </w:r>
    </w:p>
    <w:p w14:paraId="5A6A868A" w14:textId="77777777" w:rsidR="00A65215" w:rsidRPr="000B538F" w:rsidRDefault="00A65215" w:rsidP="00A65215">
      <w:pPr>
        <w:pStyle w:val="Kop2"/>
        <w:rPr>
          <w:rFonts w:ascii="Garamond" w:hAnsi="Garamond"/>
          <w:szCs w:val="24"/>
        </w:rPr>
      </w:pPr>
      <w:bookmarkStart w:id="242" w:name="_Toc501609623"/>
      <w:bookmarkStart w:id="243" w:name="_Toc85631156"/>
      <w:r w:rsidRPr="000B538F">
        <w:rPr>
          <w:rFonts w:ascii="Garamond" w:hAnsi="Garamond"/>
          <w:szCs w:val="24"/>
        </w:rPr>
        <w:t>Hoofdstuk iv. de andere toelagen</w:t>
      </w:r>
      <w:bookmarkEnd w:id="242"/>
      <w:bookmarkEnd w:id="243"/>
      <w:r w:rsidRPr="000B538F">
        <w:rPr>
          <w:rFonts w:ascii="Garamond" w:hAnsi="Garamond"/>
          <w:szCs w:val="24"/>
        </w:rPr>
        <w:t xml:space="preserve"> </w:t>
      </w:r>
    </w:p>
    <w:p w14:paraId="43B84F73" w14:textId="77777777" w:rsidR="00A65215" w:rsidRPr="000B538F" w:rsidRDefault="00A65215" w:rsidP="00A65215">
      <w:pPr>
        <w:pStyle w:val="Kop3"/>
        <w:rPr>
          <w:rFonts w:ascii="Garamond" w:hAnsi="Garamond"/>
          <w:szCs w:val="24"/>
        </w:rPr>
      </w:pPr>
      <w:bookmarkStart w:id="244" w:name="_Toc501609624"/>
      <w:bookmarkStart w:id="245" w:name="_Toc85631157"/>
      <w:r w:rsidRPr="000B538F">
        <w:rPr>
          <w:rFonts w:ascii="Garamond" w:hAnsi="Garamond"/>
          <w:szCs w:val="24"/>
        </w:rPr>
        <w:t>Afdeling 1. De toelage voor het waarnemen van een hogere functie</w:t>
      </w:r>
      <w:bookmarkEnd w:id="244"/>
      <w:bookmarkEnd w:id="245"/>
    </w:p>
    <w:p w14:paraId="10CCC2A0" w14:textId="77777777" w:rsidR="00A65215" w:rsidRPr="000B538F" w:rsidRDefault="00A65215" w:rsidP="00A65215">
      <w:pPr>
        <w:pStyle w:val="Opmaakprofiel5"/>
        <w:rPr>
          <w:rFonts w:ascii="Garamond" w:hAnsi="Garamond"/>
          <w:sz w:val="24"/>
          <w:szCs w:val="24"/>
          <w:u w:val="single"/>
        </w:rPr>
      </w:pPr>
      <w:r w:rsidRPr="000B538F">
        <w:rPr>
          <w:rFonts w:ascii="Garamond" w:hAnsi="Garamond"/>
          <w:sz w:val="24"/>
          <w:szCs w:val="24"/>
          <w:u w:val="single"/>
        </w:rPr>
        <w:t xml:space="preserve">Art. </w:t>
      </w:r>
      <w:r w:rsidR="00694DC1" w:rsidRPr="000B538F">
        <w:rPr>
          <w:rFonts w:ascii="Garamond" w:hAnsi="Garamond"/>
          <w:sz w:val="24"/>
          <w:szCs w:val="24"/>
          <w:u w:val="single"/>
        </w:rPr>
        <w:t>21</w:t>
      </w:r>
      <w:r w:rsidR="001B1FA3" w:rsidRPr="000B538F">
        <w:rPr>
          <w:rFonts w:ascii="Garamond" w:hAnsi="Garamond"/>
          <w:sz w:val="24"/>
          <w:szCs w:val="24"/>
          <w:u w:val="single"/>
        </w:rPr>
        <w:t>0</w:t>
      </w:r>
      <w:r w:rsidRPr="000B538F">
        <w:rPr>
          <w:rFonts w:ascii="Garamond" w:hAnsi="Garamond"/>
          <w:sz w:val="24"/>
          <w:szCs w:val="24"/>
          <w:u w:val="single"/>
        </w:rPr>
        <w:t>.</w:t>
      </w:r>
    </w:p>
    <w:p w14:paraId="1A53316B" w14:textId="77777777" w:rsidR="00A65215" w:rsidRPr="000B538F" w:rsidRDefault="00A65215" w:rsidP="00A65215">
      <w:pPr>
        <w:pStyle w:val="StandaardUitvullen"/>
        <w:ind w:left="709"/>
        <w:rPr>
          <w:rFonts w:ascii="Garamond" w:hAnsi="Garamond"/>
          <w:sz w:val="24"/>
          <w:szCs w:val="24"/>
          <w:lang w:val="nl-BE" w:eastAsia="en-US"/>
        </w:rPr>
      </w:pPr>
      <w:r w:rsidRPr="000B538F">
        <w:rPr>
          <w:rFonts w:ascii="Garamond" w:hAnsi="Garamond"/>
          <w:sz w:val="24"/>
          <w:szCs w:val="24"/>
          <w:lang w:val="nl-BE" w:eastAsia="en-US"/>
        </w:rPr>
        <w:t>Het personeelslid dat gedurende ten minste dertig opeenvolgende kalenderdagen een hogere functie waarneemt overeenkomstig artikel 1</w:t>
      </w:r>
      <w:r w:rsidR="004411F7" w:rsidRPr="000B538F">
        <w:rPr>
          <w:rFonts w:ascii="Garamond" w:hAnsi="Garamond"/>
          <w:sz w:val="24"/>
          <w:szCs w:val="24"/>
          <w:lang w:val="nl-BE" w:eastAsia="en-US"/>
        </w:rPr>
        <w:t>4</w:t>
      </w:r>
      <w:r w:rsidR="00F57E55" w:rsidRPr="000B538F">
        <w:rPr>
          <w:rFonts w:ascii="Garamond" w:hAnsi="Garamond"/>
          <w:sz w:val="24"/>
          <w:szCs w:val="24"/>
          <w:lang w:val="nl-BE" w:eastAsia="en-US"/>
        </w:rPr>
        <w:t>2</w:t>
      </w:r>
      <w:r w:rsidRPr="000B538F">
        <w:rPr>
          <w:rFonts w:ascii="Garamond" w:hAnsi="Garamond"/>
          <w:sz w:val="24"/>
          <w:szCs w:val="24"/>
          <w:lang w:val="nl-BE" w:eastAsia="en-US"/>
        </w:rPr>
        <w:t xml:space="preserve"> heeft recht op een toelage.</w:t>
      </w:r>
    </w:p>
    <w:p w14:paraId="049B9FAE" w14:textId="77777777" w:rsidR="00694DC1" w:rsidRPr="000B538F" w:rsidRDefault="00694DC1" w:rsidP="00694DC1">
      <w:pPr>
        <w:pStyle w:val="StandaardUitvullen"/>
        <w:ind w:left="709"/>
        <w:rPr>
          <w:rFonts w:ascii="Garamond" w:hAnsi="Garamond"/>
          <w:sz w:val="24"/>
          <w:szCs w:val="24"/>
          <w:lang w:val="nl-BE" w:eastAsia="en-US"/>
        </w:rPr>
      </w:pPr>
      <w:r w:rsidRPr="000B538F">
        <w:rPr>
          <w:rFonts w:ascii="Garamond" w:hAnsi="Garamond"/>
          <w:sz w:val="24"/>
          <w:szCs w:val="24"/>
          <w:lang w:val="nl-BE" w:eastAsia="en-US"/>
        </w:rPr>
        <w:t xml:space="preserve">De toelage voor het waarnemen van een hogere functie is niet </w:t>
      </w:r>
      <w:proofErr w:type="spellStart"/>
      <w:r w:rsidRPr="000B538F">
        <w:rPr>
          <w:rFonts w:ascii="Garamond" w:hAnsi="Garamond"/>
          <w:sz w:val="24"/>
          <w:szCs w:val="24"/>
          <w:lang w:val="nl-BE" w:eastAsia="en-US"/>
        </w:rPr>
        <w:t>cumuleerbaar</w:t>
      </w:r>
      <w:proofErr w:type="spellEnd"/>
      <w:r w:rsidRPr="000B538F">
        <w:rPr>
          <w:rFonts w:ascii="Garamond" w:hAnsi="Garamond"/>
          <w:sz w:val="24"/>
          <w:szCs w:val="24"/>
          <w:lang w:val="nl-BE" w:eastAsia="en-US"/>
        </w:rPr>
        <w:t xml:space="preserve"> met de toelage voor opdrachthouderschap.</w:t>
      </w:r>
    </w:p>
    <w:p w14:paraId="61498677" w14:textId="77777777" w:rsidR="00A65215" w:rsidRPr="000B538F" w:rsidRDefault="00A65215" w:rsidP="00A65215">
      <w:pPr>
        <w:pStyle w:val="StandaardUitvullen"/>
        <w:ind w:left="709"/>
        <w:rPr>
          <w:rFonts w:ascii="Garamond" w:hAnsi="Garamond"/>
          <w:sz w:val="24"/>
          <w:szCs w:val="24"/>
          <w:lang w:val="nl-BE" w:eastAsia="en-US"/>
        </w:rPr>
      </w:pPr>
      <w:r w:rsidRPr="000B538F">
        <w:rPr>
          <w:rFonts w:ascii="Garamond" w:hAnsi="Garamond"/>
          <w:sz w:val="24"/>
          <w:szCs w:val="24"/>
          <w:lang w:val="nl-BE" w:eastAsia="en-US"/>
        </w:rPr>
        <w:t>De toelage is gelijk aan het verschil tussen het salaris dat het personeelslid bij een bevordering in de waargenomen hogere functie zou ontvangen en het salaris dat het personeelslid in zijn werkelijke functie ontvangt.</w:t>
      </w:r>
    </w:p>
    <w:p w14:paraId="5CB85C2B" w14:textId="77777777" w:rsidR="00A65215" w:rsidRPr="000B538F" w:rsidRDefault="00A65215" w:rsidP="00A65215">
      <w:pPr>
        <w:pStyle w:val="StandaardUitvullen"/>
        <w:ind w:left="709"/>
        <w:rPr>
          <w:rFonts w:ascii="Garamond" w:hAnsi="Garamond"/>
          <w:color w:val="0070C0"/>
          <w:sz w:val="24"/>
          <w:szCs w:val="24"/>
          <w:lang w:val="nl-BE" w:eastAsia="en-US"/>
        </w:rPr>
      </w:pPr>
      <w:r w:rsidRPr="000B538F">
        <w:rPr>
          <w:rFonts w:ascii="Garamond" w:hAnsi="Garamond"/>
          <w:sz w:val="24"/>
          <w:szCs w:val="24"/>
          <w:lang w:val="nl-BE" w:eastAsia="en-US"/>
        </w:rPr>
        <w:t>In het salaris zijn de haard- of standplaatstoelage en elke andere salaristoeslag inbegrepen.</w:t>
      </w:r>
    </w:p>
    <w:p w14:paraId="27B4CEC4" w14:textId="77777777" w:rsidR="00A65215" w:rsidRPr="000B538F" w:rsidRDefault="00A65215" w:rsidP="00A65215">
      <w:pPr>
        <w:pStyle w:val="Kop3"/>
        <w:rPr>
          <w:rFonts w:ascii="Garamond" w:hAnsi="Garamond"/>
          <w:szCs w:val="24"/>
        </w:rPr>
      </w:pPr>
      <w:bookmarkStart w:id="246" w:name="_Toc501609626"/>
      <w:bookmarkStart w:id="247" w:name="_Toc85631158"/>
      <w:r w:rsidRPr="000B538F">
        <w:rPr>
          <w:rFonts w:ascii="Garamond" w:hAnsi="Garamond"/>
          <w:szCs w:val="24"/>
        </w:rPr>
        <w:t xml:space="preserve">Afdeling </w:t>
      </w:r>
      <w:r w:rsidR="00694DC1" w:rsidRPr="000B538F">
        <w:rPr>
          <w:rFonts w:ascii="Garamond" w:hAnsi="Garamond"/>
          <w:szCs w:val="24"/>
        </w:rPr>
        <w:t>2</w:t>
      </w:r>
      <w:r w:rsidRPr="000B538F">
        <w:rPr>
          <w:rFonts w:ascii="Garamond" w:hAnsi="Garamond"/>
          <w:szCs w:val="24"/>
        </w:rPr>
        <w:t>. De permanentietoelage</w:t>
      </w:r>
      <w:bookmarkEnd w:id="246"/>
      <w:bookmarkEnd w:id="247"/>
    </w:p>
    <w:p w14:paraId="5E6CF351" w14:textId="77777777" w:rsidR="00A65215" w:rsidRPr="000B538F" w:rsidRDefault="00A65215" w:rsidP="00A65215">
      <w:pPr>
        <w:pStyle w:val="Opmaakprofiel5"/>
        <w:rPr>
          <w:rFonts w:ascii="Garamond" w:hAnsi="Garamond"/>
          <w:sz w:val="24"/>
          <w:szCs w:val="24"/>
          <w:u w:val="single"/>
        </w:rPr>
      </w:pPr>
      <w:r w:rsidRPr="000B538F">
        <w:rPr>
          <w:rFonts w:ascii="Garamond" w:hAnsi="Garamond"/>
          <w:sz w:val="24"/>
          <w:szCs w:val="24"/>
          <w:u w:val="single"/>
        </w:rPr>
        <w:t xml:space="preserve">Art. </w:t>
      </w:r>
      <w:r w:rsidR="004411F7" w:rsidRPr="000B538F">
        <w:rPr>
          <w:rFonts w:ascii="Garamond" w:hAnsi="Garamond"/>
          <w:sz w:val="24"/>
          <w:szCs w:val="24"/>
          <w:u w:val="single"/>
        </w:rPr>
        <w:t>21</w:t>
      </w:r>
      <w:r w:rsidR="001B1FA3" w:rsidRPr="000B538F">
        <w:rPr>
          <w:rFonts w:ascii="Garamond" w:hAnsi="Garamond"/>
          <w:sz w:val="24"/>
          <w:szCs w:val="24"/>
          <w:u w:val="single"/>
        </w:rPr>
        <w:t>1</w:t>
      </w:r>
      <w:r w:rsidRPr="000B538F">
        <w:rPr>
          <w:rFonts w:ascii="Garamond" w:hAnsi="Garamond"/>
          <w:sz w:val="24"/>
          <w:szCs w:val="24"/>
          <w:u w:val="single"/>
        </w:rPr>
        <w:t>.</w:t>
      </w:r>
    </w:p>
    <w:p w14:paraId="14BF5A85" w14:textId="77777777" w:rsidR="00694DC1" w:rsidRPr="000B538F" w:rsidRDefault="00694DC1" w:rsidP="00694DC1">
      <w:pPr>
        <w:pStyle w:val="StandaardUitvullen"/>
        <w:ind w:left="709"/>
        <w:rPr>
          <w:rFonts w:ascii="Garamond" w:hAnsi="Garamond"/>
          <w:sz w:val="24"/>
          <w:szCs w:val="24"/>
          <w:lang w:val="nl-BE" w:eastAsia="en-US"/>
        </w:rPr>
      </w:pPr>
      <w:r w:rsidRPr="000B538F">
        <w:rPr>
          <w:rFonts w:ascii="Garamond" w:hAnsi="Garamond"/>
          <w:sz w:val="24"/>
          <w:szCs w:val="24"/>
          <w:lang w:val="nl-BE" w:eastAsia="en-US"/>
        </w:rPr>
        <w:t>De algemeen directeur, financieel directeur, adjunct algemeen directeur en adjunct financieel directeur komen niet in aanmerking voor een permanentietoelage.</w:t>
      </w:r>
    </w:p>
    <w:p w14:paraId="0C006FF8" w14:textId="77777777" w:rsidR="004411F7" w:rsidRPr="000B538F" w:rsidRDefault="004411F7" w:rsidP="004411F7">
      <w:pPr>
        <w:pStyle w:val="Opmaakprofiel5"/>
        <w:rPr>
          <w:rFonts w:ascii="Garamond" w:hAnsi="Garamond"/>
          <w:sz w:val="24"/>
          <w:szCs w:val="24"/>
          <w:u w:val="single"/>
        </w:rPr>
      </w:pPr>
      <w:r w:rsidRPr="000B538F">
        <w:rPr>
          <w:rFonts w:ascii="Garamond" w:hAnsi="Garamond"/>
          <w:sz w:val="24"/>
          <w:szCs w:val="24"/>
          <w:u w:val="single"/>
        </w:rPr>
        <w:t>Art. 21</w:t>
      </w:r>
      <w:r w:rsidR="001B1FA3" w:rsidRPr="000B538F">
        <w:rPr>
          <w:rFonts w:ascii="Garamond" w:hAnsi="Garamond"/>
          <w:sz w:val="24"/>
          <w:szCs w:val="24"/>
          <w:u w:val="single"/>
        </w:rPr>
        <w:t>2</w:t>
      </w:r>
      <w:r w:rsidRPr="000B538F">
        <w:rPr>
          <w:rFonts w:ascii="Garamond" w:hAnsi="Garamond"/>
          <w:sz w:val="24"/>
          <w:szCs w:val="24"/>
          <w:u w:val="single"/>
        </w:rPr>
        <w:t>.</w:t>
      </w:r>
    </w:p>
    <w:p w14:paraId="07D433CC" w14:textId="77A34CA4" w:rsidR="00A65215" w:rsidRPr="000B538F" w:rsidRDefault="00A65215" w:rsidP="00A65215">
      <w:pPr>
        <w:pStyle w:val="StandaardUitvullen"/>
        <w:ind w:left="709"/>
        <w:rPr>
          <w:rFonts w:ascii="Garamond" w:hAnsi="Garamond"/>
          <w:sz w:val="24"/>
          <w:szCs w:val="24"/>
          <w:lang w:val="nl-BE" w:eastAsia="en-US"/>
        </w:rPr>
      </w:pPr>
      <w:r w:rsidRPr="000B538F">
        <w:rPr>
          <w:rFonts w:ascii="Garamond" w:hAnsi="Garamond"/>
          <w:sz w:val="24"/>
          <w:szCs w:val="24"/>
          <w:lang w:val="nl-BE" w:eastAsia="en-US"/>
        </w:rPr>
        <w:t xml:space="preserve">Het personeelslid dat </w:t>
      </w:r>
      <w:r w:rsidRPr="005A2C2B">
        <w:rPr>
          <w:rFonts w:ascii="Garamond" w:hAnsi="Garamond"/>
          <w:sz w:val="24"/>
          <w:szCs w:val="24"/>
          <w:lang w:val="nl-BE" w:eastAsia="en-US"/>
        </w:rPr>
        <w:t xml:space="preserve">door </w:t>
      </w:r>
      <w:r w:rsidR="005A3272" w:rsidRPr="005A2C2B">
        <w:rPr>
          <w:rFonts w:ascii="Garamond" w:hAnsi="Garamond"/>
          <w:sz w:val="24"/>
          <w:szCs w:val="24"/>
        </w:rPr>
        <w:t>de algemeen directeur</w:t>
      </w:r>
      <w:r w:rsidR="005A3272" w:rsidRPr="005A2C2B">
        <w:rPr>
          <w:rFonts w:ascii="Garamond" w:hAnsi="Garamond"/>
          <w:sz w:val="24"/>
          <w:szCs w:val="24"/>
          <w:lang w:val="nl-BE" w:eastAsia="en-US"/>
        </w:rPr>
        <w:t xml:space="preserve"> </w:t>
      </w:r>
      <w:r w:rsidRPr="005A2C2B">
        <w:rPr>
          <w:rFonts w:ascii="Garamond" w:hAnsi="Garamond"/>
          <w:sz w:val="24"/>
          <w:szCs w:val="24"/>
          <w:lang w:val="nl-BE" w:eastAsia="en-US"/>
        </w:rPr>
        <w:t>wordt</w:t>
      </w:r>
      <w:r w:rsidRPr="000B538F">
        <w:rPr>
          <w:rFonts w:ascii="Garamond" w:hAnsi="Garamond"/>
          <w:sz w:val="24"/>
          <w:szCs w:val="24"/>
          <w:lang w:val="nl-BE" w:eastAsia="en-US"/>
        </w:rPr>
        <w:t xml:space="preserve"> aangewezen om zich buiten de normale diensturen in de nabije omgeving beschikbaar te houden voor interventies heeft recht op een permanentietoelage. </w:t>
      </w:r>
    </w:p>
    <w:p w14:paraId="72D3BD26" w14:textId="77777777" w:rsidR="00A65215" w:rsidRPr="000B538F" w:rsidRDefault="00A65215" w:rsidP="00A65215">
      <w:pPr>
        <w:pStyle w:val="StandaardUitvullen"/>
        <w:ind w:left="709"/>
        <w:rPr>
          <w:rFonts w:ascii="Garamond" w:hAnsi="Garamond"/>
          <w:sz w:val="24"/>
          <w:szCs w:val="24"/>
          <w:lang w:val="nl-BE" w:eastAsia="en-US"/>
        </w:rPr>
      </w:pPr>
      <w:r w:rsidRPr="000B538F">
        <w:rPr>
          <w:rFonts w:ascii="Garamond" w:hAnsi="Garamond"/>
          <w:sz w:val="24"/>
          <w:szCs w:val="24"/>
          <w:lang w:val="nl-BE" w:eastAsia="en-US"/>
        </w:rPr>
        <w:t>Het personeelslid moet in staat zijn om binnen een redelijke termijn aan de oproep gevolg te geven.</w:t>
      </w:r>
    </w:p>
    <w:p w14:paraId="400C42CE" w14:textId="77777777" w:rsidR="004411F7" w:rsidRPr="000B538F" w:rsidRDefault="004411F7" w:rsidP="004411F7">
      <w:pPr>
        <w:pStyle w:val="Opmaakprofiel5"/>
        <w:rPr>
          <w:rFonts w:ascii="Garamond" w:hAnsi="Garamond"/>
          <w:sz w:val="24"/>
          <w:szCs w:val="24"/>
          <w:u w:val="single"/>
        </w:rPr>
      </w:pPr>
      <w:r w:rsidRPr="000B538F">
        <w:rPr>
          <w:rFonts w:ascii="Garamond" w:hAnsi="Garamond"/>
          <w:sz w:val="24"/>
          <w:szCs w:val="24"/>
          <w:u w:val="single"/>
        </w:rPr>
        <w:t>Art. 21</w:t>
      </w:r>
      <w:r w:rsidR="001B1FA3" w:rsidRPr="000B538F">
        <w:rPr>
          <w:rFonts w:ascii="Garamond" w:hAnsi="Garamond"/>
          <w:sz w:val="24"/>
          <w:szCs w:val="24"/>
          <w:u w:val="single"/>
        </w:rPr>
        <w:t>3</w:t>
      </w:r>
      <w:r w:rsidRPr="000B538F">
        <w:rPr>
          <w:rFonts w:ascii="Garamond" w:hAnsi="Garamond"/>
          <w:sz w:val="24"/>
          <w:szCs w:val="24"/>
          <w:u w:val="single"/>
        </w:rPr>
        <w:t>.</w:t>
      </w:r>
    </w:p>
    <w:p w14:paraId="316BB72C" w14:textId="77777777" w:rsidR="00A65215" w:rsidRPr="000B538F" w:rsidRDefault="00A65215" w:rsidP="00A65215">
      <w:pPr>
        <w:pStyle w:val="StandaardUitvullen"/>
        <w:ind w:left="709"/>
        <w:rPr>
          <w:rFonts w:ascii="Garamond" w:hAnsi="Garamond"/>
          <w:sz w:val="24"/>
          <w:szCs w:val="24"/>
          <w:lang w:val="nl-BE" w:eastAsia="en-US"/>
        </w:rPr>
      </w:pPr>
      <w:r w:rsidRPr="000B538F">
        <w:rPr>
          <w:rFonts w:ascii="Garamond" w:hAnsi="Garamond"/>
          <w:sz w:val="24"/>
          <w:szCs w:val="24"/>
          <w:lang w:val="nl-BE" w:eastAsia="en-US"/>
        </w:rPr>
        <w:t>De toelage bedraagt 2,01 euro tegen 100% voor elk uur dat werkelijk aan de permanentie wordt besteed. Dat bedrag is gekoppeld aan de gezondheidsindex.</w:t>
      </w:r>
    </w:p>
    <w:p w14:paraId="0C5EE0C3" w14:textId="77777777" w:rsidR="00A65215" w:rsidRPr="000B538F" w:rsidRDefault="00A65215" w:rsidP="00A65215">
      <w:pPr>
        <w:pStyle w:val="Kop3"/>
        <w:rPr>
          <w:rFonts w:ascii="Garamond" w:hAnsi="Garamond"/>
          <w:szCs w:val="24"/>
        </w:rPr>
      </w:pPr>
      <w:bookmarkStart w:id="248" w:name="_Toc501609628"/>
      <w:bookmarkStart w:id="249" w:name="_Toc85631159"/>
      <w:r w:rsidRPr="000B538F">
        <w:rPr>
          <w:rFonts w:ascii="Garamond" w:hAnsi="Garamond"/>
          <w:szCs w:val="24"/>
        </w:rPr>
        <w:t xml:space="preserve">Afdeling </w:t>
      </w:r>
      <w:r w:rsidR="004411F7" w:rsidRPr="000B538F">
        <w:rPr>
          <w:rFonts w:ascii="Garamond" w:hAnsi="Garamond"/>
          <w:szCs w:val="24"/>
        </w:rPr>
        <w:t>3</w:t>
      </w:r>
      <w:r w:rsidRPr="000B538F">
        <w:rPr>
          <w:rFonts w:ascii="Garamond" w:hAnsi="Garamond"/>
          <w:szCs w:val="24"/>
        </w:rPr>
        <w:t>. De toelage voor opdrachthouderschap</w:t>
      </w:r>
      <w:bookmarkEnd w:id="248"/>
      <w:bookmarkEnd w:id="249"/>
    </w:p>
    <w:p w14:paraId="2EE16126" w14:textId="77777777" w:rsidR="00A65215" w:rsidRPr="000B538F" w:rsidRDefault="00A65215" w:rsidP="00A65215">
      <w:pPr>
        <w:pStyle w:val="Opmaakprofiel5"/>
        <w:rPr>
          <w:rFonts w:ascii="Garamond" w:hAnsi="Garamond"/>
          <w:sz w:val="24"/>
          <w:szCs w:val="24"/>
          <w:u w:val="single"/>
        </w:rPr>
      </w:pPr>
      <w:r w:rsidRPr="000B538F">
        <w:rPr>
          <w:rFonts w:ascii="Garamond" w:hAnsi="Garamond"/>
          <w:sz w:val="24"/>
          <w:szCs w:val="24"/>
          <w:u w:val="single"/>
        </w:rPr>
        <w:t xml:space="preserve">Art. </w:t>
      </w:r>
      <w:r w:rsidR="004411F7" w:rsidRPr="000B538F">
        <w:rPr>
          <w:rFonts w:ascii="Garamond" w:hAnsi="Garamond"/>
          <w:sz w:val="24"/>
          <w:szCs w:val="24"/>
          <w:u w:val="single"/>
        </w:rPr>
        <w:t>21</w:t>
      </w:r>
      <w:r w:rsidR="001B1FA3" w:rsidRPr="000B538F">
        <w:rPr>
          <w:rFonts w:ascii="Garamond" w:hAnsi="Garamond"/>
          <w:sz w:val="24"/>
          <w:szCs w:val="24"/>
          <w:u w:val="single"/>
        </w:rPr>
        <w:t>4</w:t>
      </w:r>
      <w:r w:rsidRPr="000B538F">
        <w:rPr>
          <w:rFonts w:ascii="Garamond" w:hAnsi="Garamond"/>
          <w:sz w:val="24"/>
          <w:szCs w:val="24"/>
          <w:u w:val="single"/>
        </w:rPr>
        <w:t>.</w:t>
      </w:r>
    </w:p>
    <w:p w14:paraId="1758AD26" w14:textId="77777777" w:rsidR="004411F7" w:rsidRPr="000B538F" w:rsidRDefault="004411F7" w:rsidP="004411F7">
      <w:pPr>
        <w:pStyle w:val="StandaardUitvullen"/>
        <w:ind w:left="709"/>
        <w:rPr>
          <w:rFonts w:ascii="Garamond" w:hAnsi="Garamond"/>
          <w:sz w:val="24"/>
          <w:szCs w:val="24"/>
          <w:lang w:val="nl-BE" w:eastAsia="en-US"/>
        </w:rPr>
      </w:pPr>
      <w:r w:rsidRPr="000B538F">
        <w:rPr>
          <w:rFonts w:ascii="Garamond" w:hAnsi="Garamond"/>
          <w:sz w:val="24"/>
          <w:szCs w:val="24"/>
          <w:lang w:val="nl-BE" w:eastAsia="en-US"/>
        </w:rPr>
        <w:t>De toelage voor het opdrachthouderschap is gelijk aan het geïndexeerde bedrag van de minimale salarisverhoging, vermeld in artikel 17</w:t>
      </w:r>
      <w:r w:rsidR="00F57E55" w:rsidRPr="000B538F">
        <w:rPr>
          <w:rFonts w:ascii="Garamond" w:hAnsi="Garamond"/>
          <w:sz w:val="24"/>
          <w:szCs w:val="24"/>
          <w:lang w:val="nl-BE" w:eastAsia="en-US"/>
        </w:rPr>
        <w:t>5</w:t>
      </w:r>
      <w:r w:rsidRPr="000B538F">
        <w:rPr>
          <w:rFonts w:ascii="Garamond" w:hAnsi="Garamond"/>
          <w:sz w:val="24"/>
          <w:szCs w:val="24"/>
          <w:lang w:val="nl-BE" w:eastAsia="en-US"/>
        </w:rPr>
        <w:t>, par.1, eerste lid, 1 ° tot en met 4°, dat overeenkomt met het niveau van de functie die de opdrachthouder bekleedt.</w:t>
      </w:r>
    </w:p>
    <w:p w14:paraId="3FF74313" w14:textId="77777777" w:rsidR="004411F7" w:rsidRPr="000B538F" w:rsidRDefault="004411F7" w:rsidP="004411F7">
      <w:pPr>
        <w:pStyle w:val="StandaardUitvullen"/>
        <w:ind w:left="709"/>
        <w:rPr>
          <w:rFonts w:ascii="Garamond" w:hAnsi="Garamond"/>
          <w:sz w:val="24"/>
          <w:szCs w:val="24"/>
          <w:lang w:val="nl-BE" w:eastAsia="en-US"/>
        </w:rPr>
      </w:pPr>
      <w:r w:rsidRPr="000B538F">
        <w:rPr>
          <w:rFonts w:ascii="Garamond" w:hAnsi="Garamond"/>
          <w:sz w:val="24"/>
          <w:szCs w:val="24"/>
          <w:lang w:val="nl-BE" w:eastAsia="en-US"/>
        </w:rPr>
        <w:t>Deze toelage wordt slechts toegekend voor zover deze aanzienlijke verzwaring van de functie niet op een andere manier gecompenseerd wordt.</w:t>
      </w:r>
    </w:p>
    <w:p w14:paraId="0BD5198E" w14:textId="77777777" w:rsidR="00A65215" w:rsidRPr="000B538F" w:rsidRDefault="00A65215" w:rsidP="00A65215">
      <w:pPr>
        <w:pStyle w:val="StandaardUitvullen"/>
        <w:ind w:left="709"/>
        <w:rPr>
          <w:rFonts w:ascii="Garamond" w:hAnsi="Garamond"/>
          <w:sz w:val="24"/>
          <w:szCs w:val="24"/>
        </w:rPr>
      </w:pPr>
    </w:p>
    <w:p w14:paraId="09421469" w14:textId="77777777" w:rsidR="00A65215" w:rsidRPr="000B538F" w:rsidRDefault="00A65215" w:rsidP="00A65215">
      <w:pPr>
        <w:pStyle w:val="Kop2"/>
        <w:rPr>
          <w:rFonts w:ascii="Garamond" w:hAnsi="Garamond"/>
          <w:szCs w:val="24"/>
        </w:rPr>
      </w:pPr>
      <w:r w:rsidRPr="000B538F">
        <w:rPr>
          <w:rFonts w:ascii="Garamond" w:hAnsi="Garamond"/>
          <w:szCs w:val="24"/>
        </w:rPr>
        <w:br w:type="page"/>
      </w:r>
      <w:bookmarkStart w:id="250" w:name="_Toc501609630"/>
      <w:bookmarkStart w:id="251" w:name="_Toc85631160"/>
      <w:r w:rsidRPr="000B538F">
        <w:rPr>
          <w:rFonts w:ascii="Garamond" w:hAnsi="Garamond"/>
          <w:szCs w:val="24"/>
        </w:rPr>
        <w:t>Hoofdstuk v. de vergoeding voor reis- en verblijfskosten</w:t>
      </w:r>
      <w:bookmarkEnd w:id="250"/>
      <w:bookmarkEnd w:id="251"/>
    </w:p>
    <w:p w14:paraId="4715BFFC" w14:textId="77777777" w:rsidR="00A65215" w:rsidRPr="000B538F" w:rsidRDefault="00A65215" w:rsidP="00A65215">
      <w:pPr>
        <w:pStyle w:val="Kop3"/>
        <w:rPr>
          <w:rFonts w:ascii="Garamond" w:hAnsi="Garamond"/>
          <w:szCs w:val="24"/>
        </w:rPr>
      </w:pPr>
      <w:bookmarkStart w:id="252" w:name="_Toc501609631"/>
      <w:bookmarkStart w:id="253" w:name="_Toc85631161"/>
      <w:r w:rsidRPr="000B538F">
        <w:rPr>
          <w:rFonts w:ascii="Garamond" w:hAnsi="Garamond"/>
          <w:szCs w:val="24"/>
        </w:rPr>
        <w:t>Afdeling 1. Algemene bepalingen</w:t>
      </w:r>
      <w:bookmarkEnd w:id="252"/>
      <w:bookmarkEnd w:id="253"/>
    </w:p>
    <w:p w14:paraId="2872F719" w14:textId="77777777" w:rsidR="00A65215" w:rsidRPr="000B538F" w:rsidRDefault="00A65215" w:rsidP="00A65215">
      <w:pPr>
        <w:pStyle w:val="Opmaakprofiel5"/>
        <w:rPr>
          <w:rFonts w:ascii="Garamond" w:hAnsi="Garamond"/>
          <w:sz w:val="24"/>
          <w:szCs w:val="24"/>
          <w:u w:val="single"/>
        </w:rPr>
      </w:pPr>
      <w:r w:rsidRPr="000B538F">
        <w:rPr>
          <w:rFonts w:ascii="Garamond" w:hAnsi="Garamond"/>
          <w:sz w:val="24"/>
          <w:szCs w:val="24"/>
          <w:u w:val="single"/>
        </w:rPr>
        <w:t xml:space="preserve">Art. </w:t>
      </w:r>
      <w:r w:rsidR="004411F7" w:rsidRPr="000B538F">
        <w:rPr>
          <w:rFonts w:ascii="Garamond" w:hAnsi="Garamond"/>
          <w:sz w:val="24"/>
          <w:szCs w:val="24"/>
          <w:u w:val="single"/>
        </w:rPr>
        <w:t>2</w:t>
      </w:r>
      <w:r w:rsidR="001B1FA3" w:rsidRPr="000B538F">
        <w:rPr>
          <w:rFonts w:ascii="Garamond" w:hAnsi="Garamond"/>
          <w:sz w:val="24"/>
          <w:szCs w:val="24"/>
          <w:u w:val="single"/>
        </w:rPr>
        <w:t>15</w:t>
      </w:r>
      <w:r w:rsidRPr="000B538F">
        <w:rPr>
          <w:rFonts w:ascii="Garamond" w:hAnsi="Garamond"/>
          <w:sz w:val="24"/>
          <w:szCs w:val="24"/>
          <w:u w:val="single"/>
        </w:rPr>
        <w:t>.</w:t>
      </w:r>
    </w:p>
    <w:p w14:paraId="5D7E37AC" w14:textId="77777777" w:rsidR="00A65215" w:rsidRPr="000B538F" w:rsidRDefault="00A65215" w:rsidP="00A65215">
      <w:pPr>
        <w:pStyle w:val="StandaardUitvullen"/>
        <w:ind w:left="709"/>
        <w:rPr>
          <w:rFonts w:ascii="Garamond" w:hAnsi="Garamond"/>
          <w:sz w:val="24"/>
          <w:szCs w:val="24"/>
          <w:lang w:eastAsia="en-US"/>
        </w:rPr>
      </w:pPr>
      <w:r w:rsidRPr="000B538F">
        <w:rPr>
          <w:rFonts w:ascii="Garamond" w:hAnsi="Garamond"/>
          <w:sz w:val="24"/>
          <w:szCs w:val="24"/>
          <w:lang w:eastAsia="en-US"/>
        </w:rPr>
        <w:t>Een dienstreis is de verplaatsing van de woonplaats of de standplaats naar een vooraf bepaalde bestemming in opdracht of op uitnodiging van de bevoegde hiërarchische meerdere van het personeelslid.</w:t>
      </w:r>
    </w:p>
    <w:p w14:paraId="4E2AA729" w14:textId="77777777" w:rsidR="00A65215" w:rsidRPr="000B538F" w:rsidRDefault="00A65215" w:rsidP="00A65215">
      <w:pPr>
        <w:pStyle w:val="Opmaakprofiel5"/>
        <w:rPr>
          <w:rFonts w:ascii="Garamond" w:hAnsi="Garamond"/>
          <w:sz w:val="24"/>
          <w:szCs w:val="24"/>
          <w:u w:val="single"/>
        </w:rPr>
      </w:pPr>
      <w:r w:rsidRPr="000B538F">
        <w:rPr>
          <w:rFonts w:ascii="Garamond" w:hAnsi="Garamond"/>
          <w:sz w:val="24"/>
          <w:szCs w:val="24"/>
          <w:u w:val="single"/>
        </w:rPr>
        <w:t xml:space="preserve">Art. </w:t>
      </w:r>
      <w:r w:rsidR="004411F7" w:rsidRPr="000B538F">
        <w:rPr>
          <w:rFonts w:ascii="Garamond" w:hAnsi="Garamond"/>
          <w:sz w:val="24"/>
          <w:szCs w:val="24"/>
          <w:u w:val="single"/>
        </w:rPr>
        <w:t>2</w:t>
      </w:r>
      <w:r w:rsidR="001B1FA3" w:rsidRPr="000B538F">
        <w:rPr>
          <w:rFonts w:ascii="Garamond" w:hAnsi="Garamond"/>
          <w:sz w:val="24"/>
          <w:szCs w:val="24"/>
          <w:u w:val="single"/>
        </w:rPr>
        <w:t>16</w:t>
      </w:r>
      <w:r w:rsidRPr="000B538F">
        <w:rPr>
          <w:rFonts w:ascii="Garamond" w:hAnsi="Garamond"/>
          <w:sz w:val="24"/>
          <w:szCs w:val="24"/>
          <w:u w:val="single"/>
        </w:rPr>
        <w:t>.</w:t>
      </w:r>
    </w:p>
    <w:p w14:paraId="555BBC64" w14:textId="77777777" w:rsidR="00A65215" w:rsidRPr="000B538F" w:rsidRDefault="004411F7" w:rsidP="00A65215">
      <w:pPr>
        <w:pStyle w:val="StandaardUitvullen"/>
        <w:ind w:left="709"/>
        <w:rPr>
          <w:rFonts w:ascii="Garamond" w:hAnsi="Garamond"/>
          <w:sz w:val="24"/>
          <w:szCs w:val="24"/>
          <w:lang w:eastAsia="en-US"/>
        </w:rPr>
      </w:pPr>
      <w:r w:rsidRPr="000B538F">
        <w:rPr>
          <w:rFonts w:ascii="Garamond" w:hAnsi="Garamond"/>
          <w:sz w:val="24"/>
          <w:szCs w:val="24"/>
          <w:lang w:eastAsia="en-US"/>
        </w:rPr>
        <w:t>De algemeen directeur</w:t>
      </w:r>
      <w:r w:rsidR="00A65215" w:rsidRPr="000B538F">
        <w:rPr>
          <w:rFonts w:ascii="Garamond" w:hAnsi="Garamond"/>
          <w:sz w:val="24"/>
          <w:szCs w:val="24"/>
          <w:lang w:eastAsia="en-US"/>
        </w:rPr>
        <w:t>, of in voorkomend geval het personeelslid aan wie deze bevoegdheid werd gedelegeerd, geeft toestemming voor dienstreizen.</w:t>
      </w:r>
    </w:p>
    <w:p w14:paraId="3B5722C4" w14:textId="77777777" w:rsidR="00A65215" w:rsidRPr="000B538F" w:rsidRDefault="00A65215" w:rsidP="00A65215">
      <w:pPr>
        <w:pStyle w:val="StandaardUitvullen"/>
        <w:ind w:left="709"/>
        <w:rPr>
          <w:rFonts w:ascii="Garamond" w:hAnsi="Garamond"/>
          <w:sz w:val="24"/>
          <w:szCs w:val="24"/>
          <w:lang w:eastAsia="en-US"/>
        </w:rPr>
      </w:pPr>
      <w:r w:rsidRPr="000B538F">
        <w:rPr>
          <w:rFonts w:ascii="Garamond" w:hAnsi="Garamond"/>
          <w:sz w:val="24"/>
          <w:szCs w:val="24"/>
          <w:lang w:eastAsia="en-US"/>
        </w:rPr>
        <w:t>Hij beslist welk vervoermiddel functioneel en financieel het meest verantwoord is.</w:t>
      </w:r>
    </w:p>
    <w:p w14:paraId="18DD9C43" w14:textId="77777777" w:rsidR="00A65215" w:rsidRPr="000B538F" w:rsidRDefault="00A65215" w:rsidP="00A65215">
      <w:pPr>
        <w:pStyle w:val="Opmaakprofiel5"/>
        <w:rPr>
          <w:rFonts w:ascii="Garamond" w:hAnsi="Garamond"/>
          <w:sz w:val="24"/>
          <w:szCs w:val="24"/>
          <w:u w:val="single"/>
        </w:rPr>
      </w:pPr>
      <w:r w:rsidRPr="000B538F">
        <w:rPr>
          <w:rFonts w:ascii="Garamond" w:hAnsi="Garamond"/>
          <w:sz w:val="24"/>
          <w:szCs w:val="24"/>
          <w:u w:val="single"/>
        </w:rPr>
        <w:t xml:space="preserve">Art. </w:t>
      </w:r>
      <w:r w:rsidR="004411F7" w:rsidRPr="000B538F">
        <w:rPr>
          <w:rFonts w:ascii="Garamond" w:hAnsi="Garamond"/>
          <w:sz w:val="24"/>
          <w:szCs w:val="24"/>
          <w:u w:val="single"/>
        </w:rPr>
        <w:t>2</w:t>
      </w:r>
      <w:r w:rsidR="001B1FA3" w:rsidRPr="000B538F">
        <w:rPr>
          <w:rFonts w:ascii="Garamond" w:hAnsi="Garamond"/>
          <w:sz w:val="24"/>
          <w:szCs w:val="24"/>
          <w:u w:val="single"/>
        </w:rPr>
        <w:t>17</w:t>
      </w:r>
      <w:r w:rsidRPr="000B538F">
        <w:rPr>
          <w:rFonts w:ascii="Garamond" w:hAnsi="Garamond"/>
          <w:sz w:val="24"/>
          <w:szCs w:val="24"/>
          <w:u w:val="single"/>
        </w:rPr>
        <w:t>.</w:t>
      </w:r>
    </w:p>
    <w:p w14:paraId="08C06EC4" w14:textId="77777777" w:rsidR="00A65215" w:rsidRPr="000B538F" w:rsidRDefault="00A65215" w:rsidP="00A65215">
      <w:pPr>
        <w:pStyle w:val="StandaardUitvullen"/>
        <w:ind w:left="709"/>
        <w:rPr>
          <w:rFonts w:ascii="Garamond" w:hAnsi="Garamond"/>
          <w:sz w:val="24"/>
          <w:szCs w:val="24"/>
          <w:lang w:eastAsia="en-US"/>
        </w:rPr>
      </w:pPr>
      <w:r w:rsidRPr="000B538F">
        <w:rPr>
          <w:rFonts w:ascii="Garamond" w:hAnsi="Garamond"/>
          <w:sz w:val="24"/>
          <w:szCs w:val="24"/>
          <w:lang w:eastAsia="en-US"/>
        </w:rPr>
        <w:t>Reiskosten worden, samen met de bewijsstukken, ingediend met een standaardformulier voor de opgave van de dienstverplaatsing.</w:t>
      </w:r>
    </w:p>
    <w:p w14:paraId="59660010" w14:textId="77777777" w:rsidR="00A65215" w:rsidRPr="000B538F" w:rsidRDefault="00A65215" w:rsidP="00A65215">
      <w:pPr>
        <w:pStyle w:val="Kop3"/>
        <w:rPr>
          <w:rFonts w:ascii="Garamond" w:hAnsi="Garamond"/>
          <w:szCs w:val="24"/>
        </w:rPr>
      </w:pPr>
      <w:bookmarkStart w:id="254" w:name="_Toc501609632"/>
      <w:bookmarkStart w:id="255" w:name="_Toc85631162"/>
      <w:r w:rsidRPr="000B538F">
        <w:rPr>
          <w:rFonts w:ascii="Garamond" w:hAnsi="Garamond"/>
          <w:szCs w:val="24"/>
        </w:rPr>
        <w:t>Afdeling 2. De vergoeding voor reiskosten</w:t>
      </w:r>
      <w:bookmarkEnd w:id="254"/>
      <w:bookmarkEnd w:id="255"/>
    </w:p>
    <w:p w14:paraId="391D3BC2" w14:textId="77777777" w:rsidR="00A65215" w:rsidRPr="000B538F" w:rsidRDefault="00A65215" w:rsidP="00A65215">
      <w:pPr>
        <w:pStyle w:val="Opmaakprofiel5"/>
        <w:rPr>
          <w:rFonts w:ascii="Garamond" w:hAnsi="Garamond"/>
          <w:sz w:val="24"/>
          <w:szCs w:val="24"/>
          <w:u w:val="single"/>
        </w:rPr>
      </w:pPr>
      <w:r w:rsidRPr="000B538F">
        <w:rPr>
          <w:rFonts w:ascii="Garamond" w:hAnsi="Garamond"/>
          <w:sz w:val="24"/>
          <w:szCs w:val="24"/>
          <w:u w:val="single"/>
        </w:rPr>
        <w:t xml:space="preserve">Art. </w:t>
      </w:r>
      <w:r w:rsidR="004411F7" w:rsidRPr="000B538F">
        <w:rPr>
          <w:rFonts w:ascii="Garamond" w:hAnsi="Garamond"/>
          <w:sz w:val="24"/>
          <w:szCs w:val="24"/>
          <w:u w:val="single"/>
        </w:rPr>
        <w:t>2</w:t>
      </w:r>
      <w:r w:rsidR="001B1FA3" w:rsidRPr="000B538F">
        <w:rPr>
          <w:rFonts w:ascii="Garamond" w:hAnsi="Garamond"/>
          <w:sz w:val="24"/>
          <w:szCs w:val="24"/>
          <w:u w:val="single"/>
        </w:rPr>
        <w:t>18</w:t>
      </w:r>
      <w:r w:rsidRPr="000B538F">
        <w:rPr>
          <w:rFonts w:ascii="Garamond" w:hAnsi="Garamond"/>
          <w:sz w:val="24"/>
          <w:szCs w:val="24"/>
          <w:u w:val="single"/>
        </w:rPr>
        <w:t>.</w:t>
      </w:r>
    </w:p>
    <w:p w14:paraId="318A4211" w14:textId="77777777" w:rsidR="00A65215" w:rsidRPr="000B538F" w:rsidRDefault="00A65215" w:rsidP="00A65215">
      <w:pPr>
        <w:pStyle w:val="StandaardUitvullen"/>
        <w:ind w:left="1418" w:hanging="709"/>
        <w:rPr>
          <w:rFonts w:ascii="Garamond" w:hAnsi="Garamond"/>
          <w:sz w:val="24"/>
          <w:szCs w:val="24"/>
          <w:lang w:eastAsia="en-US"/>
        </w:rPr>
      </w:pPr>
      <w:r w:rsidRPr="000B538F">
        <w:rPr>
          <w:rFonts w:ascii="Garamond" w:hAnsi="Garamond"/>
          <w:sz w:val="24"/>
          <w:szCs w:val="24"/>
          <w:lang w:eastAsia="en-US"/>
        </w:rPr>
        <w:t xml:space="preserve">§1. </w:t>
      </w:r>
      <w:r w:rsidRPr="000B538F">
        <w:rPr>
          <w:rFonts w:ascii="Garamond" w:hAnsi="Garamond"/>
          <w:sz w:val="24"/>
          <w:szCs w:val="24"/>
          <w:lang w:eastAsia="en-US"/>
        </w:rPr>
        <w:tab/>
        <w:t xml:space="preserve">Het personeelslid dat voor dienstreizen van zijn eigen motorvoertuig gebruikmaakt, heeft recht </w:t>
      </w:r>
      <w:r w:rsidRPr="000B538F">
        <w:rPr>
          <w:rFonts w:ascii="Garamond" w:hAnsi="Garamond"/>
          <w:bCs/>
          <w:sz w:val="24"/>
          <w:szCs w:val="24"/>
          <w:lang w:eastAsia="en-US"/>
        </w:rPr>
        <w:t>op de wette</w:t>
      </w:r>
      <w:r w:rsidRPr="000B538F">
        <w:rPr>
          <w:rFonts w:ascii="Garamond" w:hAnsi="Garamond"/>
          <w:sz w:val="24"/>
          <w:szCs w:val="24"/>
        </w:rPr>
        <w:t>lijke bepaalde vergoeding per kilometer.</w:t>
      </w:r>
    </w:p>
    <w:p w14:paraId="20154FAF" w14:textId="77777777" w:rsidR="00A65215" w:rsidRPr="000B538F" w:rsidRDefault="00A65215" w:rsidP="00A65215">
      <w:pPr>
        <w:pStyle w:val="StandaardUitvullen"/>
        <w:ind w:left="1418" w:hanging="2"/>
        <w:rPr>
          <w:rFonts w:ascii="Garamond" w:hAnsi="Garamond"/>
          <w:sz w:val="24"/>
          <w:szCs w:val="24"/>
          <w:lang w:eastAsia="en-US"/>
        </w:rPr>
      </w:pPr>
      <w:r w:rsidRPr="000B538F">
        <w:rPr>
          <w:rFonts w:ascii="Garamond" w:hAnsi="Garamond"/>
          <w:sz w:val="24"/>
          <w:szCs w:val="24"/>
          <w:lang w:eastAsia="en-US"/>
        </w:rPr>
        <w:t xml:space="preserve">Onder motorvoertuig wordt verstaan: een auto, motorfiets of bromfiets. </w:t>
      </w:r>
    </w:p>
    <w:p w14:paraId="6C9EA751" w14:textId="77777777" w:rsidR="00A65215" w:rsidRPr="000B538F" w:rsidRDefault="00A65215" w:rsidP="00A65215">
      <w:pPr>
        <w:pStyle w:val="StandaardUitvullen"/>
        <w:ind w:left="1418" w:hanging="709"/>
        <w:rPr>
          <w:rFonts w:ascii="Garamond" w:hAnsi="Garamond"/>
          <w:sz w:val="24"/>
          <w:szCs w:val="24"/>
          <w:lang w:eastAsia="en-US"/>
        </w:rPr>
      </w:pPr>
      <w:r w:rsidRPr="000B538F">
        <w:rPr>
          <w:rFonts w:ascii="Garamond" w:hAnsi="Garamond"/>
          <w:sz w:val="24"/>
          <w:szCs w:val="24"/>
          <w:lang w:eastAsia="en-US"/>
        </w:rPr>
        <w:t xml:space="preserve">§2. </w:t>
      </w:r>
      <w:r w:rsidRPr="000B538F">
        <w:rPr>
          <w:rFonts w:ascii="Garamond" w:hAnsi="Garamond"/>
          <w:sz w:val="24"/>
          <w:szCs w:val="24"/>
          <w:lang w:eastAsia="en-US"/>
        </w:rPr>
        <w:tab/>
        <w:t>De kilometervergoeding dekt alle kosten die gepaard gaan met het gebruik van het eigen motorvoertuig, met uitzondering van de parkeerkosten. Het personeelslid heeft recht op de terugbetaling van eventuele parkeerkosten.</w:t>
      </w:r>
    </w:p>
    <w:p w14:paraId="1D85B7DA" w14:textId="77777777" w:rsidR="00A65215" w:rsidRPr="000B538F" w:rsidRDefault="00A65215" w:rsidP="00A65215">
      <w:pPr>
        <w:pStyle w:val="StandaardUitvullen"/>
        <w:ind w:left="1418" w:hanging="709"/>
        <w:rPr>
          <w:rFonts w:ascii="Garamond" w:hAnsi="Garamond"/>
          <w:sz w:val="24"/>
          <w:szCs w:val="24"/>
          <w:lang w:eastAsia="en-US"/>
        </w:rPr>
      </w:pPr>
      <w:r w:rsidRPr="000B538F">
        <w:rPr>
          <w:rFonts w:ascii="Garamond" w:hAnsi="Garamond"/>
          <w:sz w:val="24"/>
          <w:szCs w:val="24"/>
          <w:lang w:eastAsia="en-US"/>
        </w:rPr>
        <w:t>§3.</w:t>
      </w:r>
      <w:r w:rsidRPr="000B538F">
        <w:rPr>
          <w:rFonts w:ascii="Garamond" w:hAnsi="Garamond"/>
          <w:sz w:val="24"/>
          <w:szCs w:val="24"/>
          <w:lang w:eastAsia="en-US"/>
        </w:rPr>
        <w:tab/>
        <w:t>Bij carpooling wordt de vergoeding voor de bestuurder verhoogd met een vergoeding die gestoeld is op de wettelijk bepaling per kilometer</w:t>
      </w:r>
      <w:r w:rsidRPr="000B538F">
        <w:rPr>
          <w:rFonts w:ascii="Garamond" w:hAnsi="Garamond"/>
          <w:sz w:val="24"/>
          <w:szCs w:val="24"/>
        </w:rPr>
        <w:t>.</w:t>
      </w:r>
      <w:r w:rsidRPr="000B538F">
        <w:rPr>
          <w:rFonts w:ascii="Garamond" w:hAnsi="Garamond"/>
          <w:sz w:val="24"/>
          <w:szCs w:val="24"/>
          <w:lang w:eastAsia="en-US"/>
        </w:rPr>
        <w:t xml:space="preserve"> De meereizende personeelsleden hebben geen recht op een kilometervergoeding.</w:t>
      </w:r>
    </w:p>
    <w:p w14:paraId="2DEAEF8D" w14:textId="77777777" w:rsidR="00F57E55" w:rsidRPr="000B538F" w:rsidRDefault="00A65215" w:rsidP="00A65215">
      <w:pPr>
        <w:pStyle w:val="StandaardUitvullen"/>
        <w:ind w:left="1418" w:hanging="709"/>
        <w:rPr>
          <w:rFonts w:ascii="Garamond" w:hAnsi="Garamond"/>
          <w:sz w:val="24"/>
          <w:szCs w:val="24"/>
        </w:rPr>
      </w:pPr>
      <w:r w:rsidRPr="000B538F">
        <w:rPr>
          <w:rFonts w:ascii="Garamond" w:hAnsi="Garamond"/>
          <w:sz w:val="24"/>
          <w:szCs w:val="24"/>
          <w:lang w:eastAsia="en-US"/>
        </w:rPr>
        <w:t xml:space="preserve">§4. </w:t>
      </w:r>
      <w:r w:rsidRPr="000B538F">
        <w:rPr>
          <w:rFonts w:ascii="Garamond" w:hAnsi="Garamond"/>
          <w:sz w:val="24"/>
          <w:szCs w:val="24"/>
          <w:lang w:eastAsia="en-US"/>
        </w:rPr>
        <w:tab/>
        <w:t>Het personeelslid dat voor dienstreizen van de eigen fiets gebruikmaakt, ontvangt een vergoeding die gestoeld is op de wettelijke bepaling per kilometer</w:t>
      </w:r>
      <w:r w:rsidRPr="000B538F">
        <w:rPr>
          <w:rFonts w:ascii="Garamond" w:hAnsi="Garamond"/>
          <w:sz w:val="24"/>
          <w:szCs w:val="24"/>
        </w:rPr>
        <w:t>.</w:t>
      </w:r>
    </w:p>
    <w:p w14:paraId="28F4C765" w14:textId="77777777" w:rsidR="00A65215" w:rsidRPr="000B538F" w:rsidRDefault="00A65215" w:rsidP="00A65215">
      <w:pPr>
        <w:pStyle w:val="StandaardUitvullen"/>
        <w:ind w:left="1418" w:hanging="709"/>
        <w:rPr>
          <w:rFonts w:ascii="Garamond" w:hAnsi="Garamond"/>
          <w:sz w:val="24"/>
          <w:szCs w:val="24"/>
          <w:lang w:eastAsia="en-US"/>
        </w:rPr>
      </w:pPr>
      <w:r w:rsidRPr="000B538F">
        <w:rPr>
          <w:rFonts w:ascii="Garamond" w:hAnsi="Garamond"/>
          <w:sz w:val="24"/>
          <w:szCs w:val="24"/>
          <w:lang w:eastAsia="en-US"/>
        </w:rPr>
        <w:t xml:space="preserve">§5. </w:t>
      </w:r>
      <w:r w:rsidRPr="000B538F">
        <w:rPr>
          <w:rFonts w:ascii="Garamond" w:hAnsi="Garamond"/>
          <w:sz w:val="24"/>
          <w:szCs w:val="24"/>
          <w:lang w:eastAsia="en-US"/>
        </w:rPr>
        <w:tab/>
        <w:t xml:space="preserve">De bedragen van de kilometervergoeding wordt jaarlijks op 1 juli automatisch aangepast aan het algemene indexcijfer van de consumptieprijzen door de van kracht zijnde bedragen te vermenigvuldigen met een breuk waarvan de noemer gelijk is aan het consumptie-indexcijfer van de maand mei van het voorgaande jaar en de teller gelijk is aan het consumptie-indexcijfer van de maand mei van het lopende jaar. </w:t>
      </w:r>
    </w:p>
    <w:p w14:paraId="519238FE" w14:textId="77777777" w:rsidR="00F57E55" w:rsidRPr="000B538F" w:rsidRDefault="00F57E55" w:rsidP="00A65215">
      <w:pPr>
        <w:pStyle w:val="StandaardUitvullen"/>
        <w:ind w:left="1418" w:hanging="709"/>
        <w:rPr>
          <w:rFonts w:ascii="Garamond" w:hAnsi="Garamond"/>
          <w:sz w:val="24"/>
          <w:szCs w:val="24"/>
          <w:lang w:eastAsia="en-US"/>
        </w:rPr>
      </w:pPr>
    </w:p>
    <w:p w14:paraId="71A1572A" w14:textId="77777777" w:rsidR="00F57E55" w:rsidRPr="000B538F" w:rsidRDefault="00F57E55" w:rsidP="00A65215">
      <w:pPr>
        <w:pStyle w:val="StandaardUitvullen"/>
        <w:ind w:left="1418" w:hanging="709"/>
        <w:rPr>
          <w:rFonts w:ascii="Garamond" w:hAnsi="Garamond"/>
          <w:sz w:val="24"/>
          <w:szCs w:val="24"/>
          <w:lang w:eastAsia="en-US"/>
        </w:rPr>
      </w:pPr>
    </w:p>
    <w:p w14:paraId="5599DFDE" w14:textId="77777777" w:rsidR="00A65215" w:rsidRPr="000B538F" w:rsidRDefault="00A65215" w:rsidP="00A65215">
      <w:pPr>
        <w:pStyle w:val="Opmaakprofiel5"/>
        <w:rPr>
          <w:rFonts w:ascii="Garamond" w:hAnsi="Garamond"/>
          <w:sz w:val="24"/>
          <w:szCs w:val="24"/>
          <w:u w:val="single"/>
        </w:rPr>
      </w:pPr>
      <w:r w:rsidRPr="000B538F">
        <w:rPr>
          <w:rFonts w:ascii="Garamond" w:hAnsi="Garamond"/>
          <w:sz w:val="24"/>
          <w:szCs w:val="24"/>
          <w:u w:val="single"/>
        </w:rPr>
        <w:t>Art. 2</w:t>
      </w:r>
      <w:r w:rsidR="001B1FA3" w:rsidRPr="000B538F">
        <w:rPr>
          <w:rFonts w:ascii="Garamond" w:hAnsi="Garamond"/>
          <w:sz w:val="24"/>
          <w:szCs w:val="24"/>
          <w:u w:val="single"/>
        </w:rPr>
        <w:t>19</w:t>
      </w:r>
      <w:r w:rsidRPr="000B538F">
        <w:rPr>
          <w:rFonts w:ascii="Garamond" w:hAnsi="Garamond"/>
          <w:sz w:val="24"/>
          <w:szCs w:val="24"/>
          <w:u w:val="single"/>
        </w:rPr>
        <w:t>.</w:t>
      </w:r>
    </w:p>
    <w:p w14:paraId="0B2E1A00" w14:textId="77777777" w:rsidR="00A65215" w:rsidRPr="000B538F" w:rsidRDefault="00A65215" w:rsidP="00A65215">
      <w:pPr>
        <w:pStyle w:val="StandaardUitvullen"/>
        <w:ind w:left="709"/>
        <w:rPr>
          <w:rFonts w:ascii="Garamond" w:hAnsi="Garamond"/>
          <w:sz w:val="24"/>
          <w:szCs w:val="24"/>
          <w:lang w:eastAsia="en-US"/>
        </w:rPr>
      </w:pPr>
      <w:r w:rsidRPr="000B538F">
        <w:rPr>
          <w:rFonts w:ascii="Garamond" w:hAnsi="Garamond"/>
          <w:sz w:val="24"/>
          <w:szCs w:val="24"/>
          <w:lang w:eastAsia="en-US"/>
        </w:rPr>
        <w:t>Voor dienstreizen met het openbaar vervoer of per vliegtuig worden de reële kosten vergoed die het personeelslid bewijst.</w:t>
      </w:r>
    </w:p>
    <w:p w14:paraId="02A81705" w14:textId="77777777" w:rsidR="00A65215" w:rsidRPr="000B538F" w:rsidRDefault="00A65215" w:rsidP="00A65215">
      <w:pPr>
        <w:pStyle w:val="Opmaakprofiel5"/>
        <w:rPr>
          <w:rFonts w:ascii="Garamond" w:hAnsi="Garamond"/>
          <w:sz w:val="24"/>
          <w:szCs w:val="24"/>
          <w:u w:val="single"/>
        </w:rPr>
      </w:pPr>
      <w:r w:rsidRPr="000B538F">
        <w:rPr>
          <w:rFonts w:ascii="Garamond" w:hAnsi="Garamond"/>
          <w:sz w:val="24"/>
          <w:szCs w:val="24"/>
          <w:u w:val="single"/>
        </w:rPr>
        <w:t>Art. 2</w:t>
      </w:r>
      <w:r w:rsidR="004411F7" w:rsidRPr="000B538F">
        <w:rPr>
          <w:rFonts w:ascii="Garamond" w:hAnsi="Garamond"/>
          <w:sz w:val="24"/>
          <w:szCs w:val="24"/>
          <w:u w:val="single"/>
        </w:rPr>
        <w:t>2</w:t>
      </w:r>
      <w:r w:rsidR="001B1FA3" w:rsidRPr="000B538F">
        <w:rPr>
          <w:rFonts w:ascii="Garamond" w:hAnsi="Garamond"/>
          <w:sz w:val="24"/>
          <w:szCs w:val="24"/>
          <w:u w:val="single"/>
        </w:rPr>
        <w:t>0</w:t>
      </w:r>
      <w:r w:rsidRPr="000B538F">
        <w:rPr>
          <w:rFonts w:ascii="Garamond" w:hAnsi="Garamond"/>
          <w:sz w:val="24"/>
          <w:szCs w:val="24"/>
          <w:u w:val="single"/>
        </w:rPr>
        <w:t>.</w:t>
      </w:r>
    </w:p>
    <w:p w14:paraId="0587C3F5" w14:textId="77777777" w:rsidR="00A65215" w:rsidRPr="000B538F" w:rsidRDefault="00A65215" w:rsidP="00A65215">
      <w:pPr>
        <w:pStyle w:val="StandaardUitvullen"/>
        <w:ind w:left="709"/>
        <w:rPr>
          <w:rFonts w:ascii="Garamond" w:hAnsi="Garamond"/>
          <w:sz w:val="24"/>
          <w:szCs w:val="24"/>
          <w:lang w:eastAsia="en-US"/>
        </w:rPr>
      </w:pPr>
      <w:r w:rsidRPr="000B538F">
        <w:rPr>
          <w:rFonts w:ascii="Garamond" w:hAnsi="Garamond"/>
          <w:sz w:val="24"/>
          <w:szCs w:val="24"/>
          <w:lang w:eastAsia="en-US"/>
        </w:rPr>
        <w:t>Het personeelslid dat een dienstreis met overnachting maakt, heeft recht op vergoeding van de kosten voor kamer en ontbijt, maaltijden en eventuele andere kosten. Het personeelslid dient voor al de gemaakte kosten de originele bewijsstukken in.</w:t>
      </w:r>
    </w:p>
    <w:p w14:paraId="447536C4" w14:textId="77777777" w:rsidR="00A65215" w:rsidRPr="000B538F" w:rsidRDefault="00A65215" w:rsidP="00A65215">
      <w:pPr>
        <w:pStyle w:val="StandaardUitvullen"/>
        <w:ind w:left="709"/>
        <w:rPr>
          <w:rFonts w:ascii="Garamond" w:hAnsi="Garamond"/>
          <w:sz w:val="24"/>
          <w:szCs w:val="24"/>
          <w:lang w:eastAsia="en-US"/>
        </w:rPr>
      </w:pPr>
      <w:r w:rsidRPr="000B538F">
        <w:rPr>
          <w:rFonts w:ascii="Garamond" w:hAnsi="Garamond"/>
          <w:sz w:val="24"/>
          <w:szCs w:val="24"/>
          <w:lang w:eastAsia="en-US"/>
        </w:rPr>
        <w:br w:type="page"/>
      </w:r>
    </w:p>
    <w:p w14:paraId="5FC2E6D7" w14:textId="77777777" w:rsidR="00A65215" w:rsidRPr="000B538F" w:rsidRDefault="00A65215" w:rsidP="00A65215">
      <w:pPr>
        <w:pStyle w:val="Kop2"/>
        <w:rPr>
          <w:rFonts w:ascii="Garamond" w:hAnsi="Garamond"/>
          <w:szCs w:val="24"/>
        </w:rPr>
      </w:pPr>
      <w:bookmarkStart w:id="256" w:name="_Toc501609633"/>
      <w:bookmarkStart w:id="257" w:name="_Toc85631163"/>
      <w:r w:rsidRPr="000B538F">
        <w:rPr>
          <w:rFonts w:ascii="Garamond" w:hAnsi="Garamond"/>
          <w:szCs w:val="24"/>
        </w:rPr>
        <w:t>Hoofdstuk vi. De sociale voordelen</w:t>
      </w:r>
      <w:bookmarkEnd w:id="256"/>
      <w:bookmarkEnd w:id="257"/>
    </w:p>
    <w:p w14:paraId="531EBB5E" w14:textId="77777777" w:rsidR="00A65215" w:rsidRPr="000B538F" w:rsidRDefault="00A65215" w:rsidP="00A65215">
      <w:pPr>
        <w:pStyle w:val="Kop3"/>
        <w:rPr>
          <w:rFonts w:ascii="Garamond" w:hAnsi="Garamond"/>
          <w:szCs w:val="24"/>
        </w:rPr>
      </w:pPr>
      <w:bookmarkStart w:id="258" w:name="_Toc501609634"/>
      <w:bookmarkStart w:id="259" w:name="_Toc85631164"/>
      <w:r w:rsidRPr="000B538F">
        <w:rPr>
          <w:rFonts w:ascii="Garamond" w:hAnsi="Garamond"/>
          <w:szCs w:val="24"/>
        </w:rPr>
        <w:t>Afdeling 1. De maaltijdcheques</w:t>
      </w:r>
      <w:bookmarkEnd w:id="258"/>
      <w:bookmarkEnd w:id="259"/>
    </w:p>
    <w:p w14:paraId="5D06E940" w14:textId="77777777" w:rsidR="00A65215" w:rsidRPr="000B538F" w:rsidRDefault="00A65215" w:rsidP="00A65215">
      <w:pPr>
        <w:pStyle w:val="Opmaakprofiel5"/>
        <w:rPr>
          <w:rFonts w:ascii="Garamond" w:hAnsi="Garamond"/>
          <w:sz w:val="24"/>
          <w:szCs w:val="24"/>
          <w:u w:val="single"/>
        </w:rPr>
      </w:pPr>
      <w:r w:rsidRPr="000B538F">
        <w:rPr>
          <w:rFonts w:ascii="Garamond" w:hAnsi="Garamond"/>
          <w:sz w:val="24"/>
          <w:szCs w:val="24"/>
          <w:u w:val="single"/>
        </w:rPr>
        <w:t>Art. 2</w:t>
      </w:r>
      <w:r w:rsidR="009F3A6F" w:rsidRPr="000B538F">
        <w:rPr>
          <w:rFonts w:ascii="Garamond" w:hAnsi="Garamond"/>
          <w:sz w:val="24"/>
          <w:szCs w:val="24"/>
          <w:u w:val="single"/>
        </w:rPr>
        <w:t>2</w:t>
      </w:r>
      <w:r w:rsidR="001B1FA3" w:rsidRPr="000B538F">
        <w:rPr>
          <w:rFonts w:ascii="Garamond" w:hAnsi="Garamond"/>
          <w:sz w:val="24"/>
          <w:szCs w:val="24"/>
          <w:u w:val="single"/>
        </w:rPr>
        <w:t>1</w:t>
      </w:r>
      <w:r w:rsidRPr="000B538F">
        <w:rPr>
          <w:rFonts w:ascii="Garamond" w:hAnsi="Garamond"/>
          <w:sz w:val="24"/>
          <w:szCs w:val="24"/>
          <w:u w:val="single"/>
        </w:rPr>
        <w:t>.</w:t>
      </w:r>
    </w:p>
    <w:p w14:paraId="6D2F2FDD" w14:textId="255134A2" w:rsidR="004411F7" w:rsidRDefault="004411F7" w:rsidP="004411F7">
      <w:pPr>
        <w:pStyle w:val="StandaardUitvullen"/>
        <w:ind w:left="709"/>
        <w:rPr>
          <w:rFonts w:ascii="Garamond" w:hAnsi="Garamond"/>
          <w:sz w:val="24"/>
          <w:szCs w:val="24"/>
          <w:lang w:eastAsia="en-US"/>
        </w:rPr>
      </w:pPr>
      <w:bookmarkStart w:id="260" w:name="_Toc501609635"/>
      <w:r w:rsidRPr="000B538F">
        <w:rPr>
          <w:rFonts w:ascii="Garamond" w:hAnsi="Garamond"/>
          <w:sz w:val="24"/>
          <w:szCs w:val="24"/>
          <w:lang w:eastAsia="en-US"/>
        </w:rPr>
        <w:t xml:space="preserve">Het personeelslid heeft recht op maaltijdcheques. De waarde van één maaltijdcheque </w:t>
      </w:r>
      <w:r w:rsidRPr="005A2C2B">
        <w:rPr>
          <w:rFonts w:ascii="Garamond" w:hAnsi="Garamond"/>
          <w:sz w:val="24"/>
          <w:szCs w:val="24"/>
          <w:lang w:eastAsia="en-US"/>
        </w:rPr>
        <w:t xml:space="preserve">bedraagt </w:t>
      </w:r>
      <w:r w:rsidR="009C16F8" w:rsidRPr="005A2C2B">
        <w:rPr>
          <w:rFonts w:ascii="Garamond" w:hAnsi="Garamond"/>
          <w:sz w:val="24"/>
          <w:szCs w:val="24"/>
          <w:lang w:eastAsia="en-US"/>
        </w:rPr>
        <w:t>8</w:t>
      </w:r>
      <w:r w:rsidRPr="005A2C2B">
        <w:rPr>
          <w:rFonts w:ascii="Garamond" w:hAnsi="Garamond"/>
          <w:sz w:val="24"/>
          <w:szCs w:val="24"/>
          <w:lang w:eastAsia="en-US"/>
        </w:rPr>
        <w:t xml:space="preserve"> euro. De werkgeversbijdrage bedraagt </w:t>
      </w:r>
      <w:r w:rsidR="009C16F8" w:rsidRPr="005A2C2B">
        <w:rPr>
          <w:rFonts w:ascii="Garamond" w:hAnsi="Garamond"/>
          <w:sz w:val="24"/>
          <w:szCs w:val="24"/>
          <w:lang w:eastAsia="en-US"/>
        </w:rPr>
        <w:t>6,9</w:t>
      </w:r>
      <w:r w:rsidRPr="005A2C2B">
        <w:rPr>
          <w:rFonts w:ascii="Garamond" w:hAnsi="Garamond"/>
          <w:sz w:val="24"/>
          <w:szCs w:val="24"/>
          <w:lang w:eastAsia="en-US"/>
        </w:rPr>
        <w:t xml:space="preserve"> euro.</w:t>
      </w:r>
      <w:r w:rsidRPr="000B538F">
        <w:rPr>
          <w:rFonts w:ascii="Garamond" w:hAnsi="Garamond"/>
          <w:sz w:val="24"/>
          <w:szCs w:val="24"/>
          <w:lang w:eastAsia="en-US"/>
        </w:rPr>
        <w:t xml:space="preserve"> </w:t>
      </w:r>
    </w:p>
    <w:p w14:paraId="464C158A" w14:textId="77777777" w:rsidR="00A65215" w:rsidRPr="000B538F" w:rsidRDefault="00A65215" w:rsidP="00A65215">
      <w:pPr>
        <w:pStyle w:val="Kop3"/>
        <w:rPr>
          <w:rFonts w:ascii="Garamond" w:hAnsi="Garamond"/>
          <w:szCs w:val="24"/>
        </w:rPr>
      </w:pPr>
      <w:bookmarkStart w:id="261" w:name="_Toc85631165"/>
      <w:r w:rsidRPr="000B538F">
        <w:rPr>
          <w:rFonts w:ascii="Garamond" w:hAnsi="Garamond"/>
          <w:szCs w:val="24"/>
        </w:rPr>
        <w:t>Afdeling 2. De hospitalisatieverzekering</w:t>
      </w:r>
      <w:bookmarkEnd w:id="260"/>
      <w:bookmarkEnd w:id="261"/>
    </w:p>
    <w:p w14:paraId="6FE32A78" w14:textId="77777777" w:rsidR="00A65215" w:rsidRPr="000B538F" w:rsidRDefault="00A65215" w:rsidP="00A65215">
      <w:pPr>
        <w:pStyle w:val="Opmaakprofiel5"/>
        <w:rPr>
          <w:rFonts w:ascii="Garamond" w:hAnsi="Garamond"/>
          <w:sz w:val="24"/>
          <w:szCs w:val="24"/>
          <w:u w:val="single"/>
        </w:rPr>
      </w:pPr>
      <w:r w:rsidRPr="000B538F">
        <w:rPr>
          <w:rFonts w:ascii="Garamond" w:hAnsi="Garamond"/>
          <w:sz w:val="24"/>
          <w:szCs w:val="24"/>
          <w:u w:val="single"/>
        </w:rPr>
        <w:t>Art. 2</w:t>
      </w:r>
      <w:r w:rsidR="00A5411C" w:rsidRPr="000B538F">
        <w:rPr>
          <w:rFonts w:ascii="Garamond" w:hAnsi="Garamond"/>
          <w:sz w:val="24"/>
          <w:szCs w:val="24"/>
          <w:u w:val="single"/>
        </w:rPr>
        <w:t>2</w:t>
      </w:r>
      <w:r w:rsidR="001B1FA3" w:rsidRPr="000B538F">
        <w:rPr>
          <w:rFonts w:ascii="Garamond" w:hAnsi="Garamond"/>
          <w:sz w:val="24"/>
          <w:szCs w:val="24"/>
          <w:u w:val="single"/>
        </w:rPr>
        <w:t>2</w:t>
      </w:r>
      <w:r w:rsidRPr="000B538F">
        <w:rPr>
          <w:rFonts w:ascii="Garamond" w:hAnsi="Garamond"/>
          <w:sz w:val="24"/>
          <w:szCs w:val="24"/>
          <w:u w:val="single"/>
        </w:rPr>
        <w:t>.</w:t>
      </w:r>
    </w:p>
    <w:p w14:paraId="78E1278A" w14:textId="77777777" w:rsidR="00A65215" w:rsidRPr="000B538F" w:rsidRDefault="00A65215" w:rsidP="00A65215">
      <w:pPr>
        <w:pStyle w:val="StandaardUitvullen"/>
        <w:ind w:left="1418" w:hanging="709"/>
        <w:rPr>
          <w:rFonts w:ascii="Garamond" w:hAnsi="Garamond"/>
          <w:sz w:val="24"/>
          <w:szCs w:val="24"/>
          <w:lang w:eastAsia="en-US"/>
        </w:rPr>
      </w:pPr>
      <w:r w:rsidRPr="000B538F">
        <w:rPr>
          <w:rFonts w:ascii="Garamond" w:hAnsi="Garamond"/>
          <w:sz w:val="24"/>
          <w:szCs w:val="24"/>
          <w:lang w:eastAsia="en-US"/>
        </w:rPr>
        <w:t>§1.</w:t>
      </w:r>
      <w:r w:rsidRPr="000B538F">
        <w:rPr>
          <w:rFonts w:ascii="Garamond" w:hAnsi="Garamond"/>
          <w:sz w:val="24"/>
          <w:szCs w:val="24"/>
          <w:lang w:eastAsia="en-US"/>
        </w:rPr>
        <w:tab/>
        <w:t>Het bestuur sluit een collectieve hospitalisatieverzekering af voor:</w:t>
      </w:r>
    </w:p>
    <w:p w14:paraId="70B6D357" w14:textId="77777777" w:rsidR="00A65215" w:rsidRPr="000B538F" w:rsidRDefault="00A65215" w:rsidP="009F3A6F">
      <w:pPr>
        <w:pStyle w:val="StandaardUitvullen"/>
        <w:numPr>
          <w:ilvl w:val="0"/>
          <w:numId w:val="33"/>
        </w:numPr>
        <w:rPr>
          <w:rFonts w:ascii="Garamond" w:hAnsi="Garamond"/>
          <w:sz w:val="24"/>
          <w:szCs w:val="24"/>
          <w:lang w:eastAsia="en-US"/>
        </w:rPr>
      </w:pPr>
      <w:r w:rsidRPr="000B538F">
        <w:rPr>
          <w:rFonts w:ascii="Garamond" w:hAnsi="Garamond"/>
          <w:sz w:val="24"/>
          <w:szCs w:val="24"/>
          <w:lang w:eastAsia="en-US"/>
        </w:rPr>
        <w:t>de statutaire personeelsleden;</w:t>
      </w:r>
    </w:p>
    <w:p w14:paraId="30D69456" w14:textId="77777777" w:rsidR="00EB4088" w:rsidRPr="000B538F" w:rsidRDefault="00A5411C" w:rsidP="00A5411C">
      <w:pPr>
        <w:pStyle w:val="StandaardUitvullen"/>
        <w:numPr>
          <w:ilvl w:val="0"/>
          <w:numId w:val="33"/>
        </w:numPr>
        <w:rPr>
          <w:rFonts w:ascii="Garamond" w:hAnsi="Garamond"/>
          <w:sz w:val="24"/>
          <w:szCs w:val="24"/>
          <w:lang w:eastAsia="en-US"/>
        </w:rPr>
      </w:pPr>
      <w:r w:rsidRPr="000B538F">
        <w:rPr>
          <w:rFonts w:ascii="Garamond" w:hAnsi="Garamond"/>
          <w:sz w:val="24"/>
          <w:szCs w:val="24"/>
          <w:lang w:eastAsia="en-US"/>
        </w:rPr>
        <w:t xml:space="preserve">de contractuele personeelsleden met een arbeidsovereenkomst van onbepaalde duur </w:t>
      </w:r>
    </w:p>
    <w:p w14:paraId="33057817" w14:textId="77777777" w:rsidR="00EB4088" w:rsidRPr="000B538F" w:rsidRDefault="00EB4088" w:rsidP="001B1FA3">
      <w:pPr>
        <w:pStyle w:val="StandaardUitvullen"/>
        <w:ind w:left="1418"/>
        <w:rPr>
          <w:rFonts w:ascii="Garamond" w:eastAsia="Garamond" w:hAnsi="Garamond" w:cs="Garamond"/>
          <w:sz w:val="24"/>
          <w:szCs w:val="24"/>
          <w:lang w:eastAsia="en-US"/>
        </w:rPr>
      </w:pPr>
      <w:r w:rsidRPr="000B538F">
        <w:rPr>
          <w:rFonts w:ascii="Garamond" w:eastAsia="Garamond" w:hAnsi="Garamond" w:cs="Garamond"/>
          <w:sz w:val="24"/>
          <w:szCs w:val="24"/>
          <w:lang w:eastAsia="en-US"/>
        </w:rPr>
        <w:t>Voor de overige actieve personeelsleden sluit het gemeentebestuur een collectieve hospitalisatieverzekering af van zodra ze minstens 1 jaar in dienst zijn.</w:t>
      </w:r>
    </w:p>
    <w:p w14:paraId="73DCE3D1" w14:textId="77777777" w:rsidR="00A5411C" w:rsidRPr="000B538F" w:rsidRDefault="00A65215">
      <w:pPr>
        <w:pStyle w:val="StandaardUitvullen"/>
        <w:ind w:left="1418" w:hanging="709"/>
        <w:rPr>
          <w:rFonts w:ascii="Garamond" w:eastAsia="Garamond" w:hAnsi="Garamond" w:cs="Garamond"/>
          <w:sz w:val="24"/>
          <w:szCs w:val="24"/>
          <w:lang w:eastAsia="en-US"/>
        </w:rPr>
      </w:pPr>
      <w:r w:rsidRPr="000B538F">
        <w:rPr>
          <w:rFonts w:ascii="Garamond" w:eastAsia="Garamond" w:hAnsi="Garamond" w:cs="Garamond"/>
          <w:sz w:val="24"/>
          <w:szCs w:val="24"/>
          <w:lang w:eastAsia="en-US"/>
        </w:rPr>
        <w:t>§2.</w:t>
      </w:r>
      <w:r w:rsidRPr="000B538F">
        <w:rPr>
          <w:rFonts w:ascii="Garamond" w:hAnsi="Garamond"/>
          <w:sz w:val="24"/>
          <w:szCs w:val="24"/>
          <w:lang w:eastAsia="en-US"/>
        </w:rPr>
        <w:tab/>
      </w:r>
      <w:r w:rsidR="00A5411C" w:rsidRPr="000B538F">
        <w:rPr>
          <w:rFonts w:ascii="Garamond" w:eastAsia="Garamond" w:hAnsi="Garamond" w:cs="Garamond"/>
          <w:sz w:val="24"/>
          <w:szCs w:val="24"/>
          <w:lang w:eastAsia="en-US"/>
        </w:rPr>
        <w:t>Het bestuur neemt de premie</w:t>
      </w:r>
      <w:r w:rsidR="009A670E" w:rsidRPr="000B538F">
        <w:rPr>
          <w:rFonts w:ascii="Garamond" w:eastAsia="Garamond" w:hAnsi="Garamond" w:cs="Garamond"/>
          <w:sz w:val="24"/>
          <w:szCs w:val="24"/>
          <w:lang w:eastAsia="en-US"/>
        </w:rPr>
        <w:t xml:space="preserve"> </w:t>
      </w:r>
      <w:r w:rsidR="00EB4088" w:rsidRPr="000B538F">
        <w:rPr>
          <w:rFonts w:ascii="Garamond" w:eastAsia="Garamond" w:hAnsi="Garamond" w:cs="Garamond"/>
          <w:sz w:val="24"/>
          <w:szCs w:val="24"/>
          <w:lang w:eastAsia="en-US"/>
        </w:rPr>
        <w:t>(</w:t>
      </w:r>
      <w:r w:rsidR="009A670E" w:rsidRPr="000B538F">
        <w:rPr>
          <w:rFonts w:ascii="Garamond" w:eastAsia="Garamond" w:hAnsi="Garamond" w:cs="Garamond"/>
          <w:sz w:val="24"/>
          <w:szCs w:val="24"/>
          <w:lang w:eastAsia="en-US"/>
        </w:rPr>
        <w:t>basisformule</w:t>
      </w:r>
      <w:r w:rsidR="00EB4088" w:rsidRPr="000B538F">
        <w:rPr>
          <w:rFonts w:ascii="Garamond" w:eastAsia="Garamond" w:hAnsi="Garamond" w:cs="Garamond"/>
          <w:sz w:val="24"/>
          <w:szCs w:val="24"/>
          <w:lang w:eastAsia="en-US"/>
        </w:rPr>
        <w:t>)</w:t>
      </w:r>
      <w:r w:rsidR="00A5411C" w:rsidRPr="000B538F">
        <w:rPr>
          <w:rFonts w:ascii="Garamond" w:eastAsia="Garamond" w:hAnsi="Garamond" w:cs="Garamond"/>
          <w:sz w:val="24"/>
          <w:szCs w:val="24"/>
          <w:lang w:eastAsia="en-US"/>
        </w:rPr>
        <w:t xml:space="preserve"> voor de hospitalisatieverzekering voor de aangesloten personeelsleden, vermeld in </w:t>
      </w:r>
      <w:r w:rsidR="00F43829" w:rsidRPr="000B538F">
        <w:rPr>
          <w:rFonts w:ascii="Garamond" w:eastAsia="Garamond" w:hAnsi="Garamond" w:cs="Garamond"/>
          <w:sz w:val="24"/>
          <w:szCs w:val="24"/>
          <w:lang w:eastAsia="en-US"/>
        </w:rPr>
        <w:t xml:space="preserve">§1, </w:t>
      </w:r>
      <w:r w:rsidR="00A5411C" w:rsidRPr="000B538F">
        <w:rPr>
          <w:rFonts w:ascii="Garamond" w:eastAsia="Garamond" w:hAnsi="Garamond" w:cs="Garamond"/>
          <w:sz w:val="24"/>
          <w:szCs w:val="24"/>
          <w:lang w:eastAsia="en-US"/>
        </w:rPr>
        <w:t>punt 1° en 2°, ongeacht de prestatiebreuk, volledig ten laste.</w:t>
      </w:r>
    </w:p>
    <w:p w14:paraId="7C1CC47B" w14:textId="77777777" w:rsidR="00A5411C" w:rsidRPr="000B538F" w:rsidRDefault="00A5411C" w:rsidP="00A5411C">
      <w:pPr>
        <w:pStyle w:val="Opmaakprofiel5"/>
        <w:rPr>
          <w:rFonts w:ascii="Garamond" w:hAnsi="Garamond"/>
          <w:sz w:val="24"/>
          <w:szCs w:val="24"/>
          <w:u w:val="single"/>
        </w:rPr>
      </w:pPr>
      <w:r w:rsidRPr="000B538F">
        <w:rPr>
          <w:rFonts w:ascii="Garamond" w:hAnsi="Garamond"/>
          <w:sz w:val="24"/>
          <w:szCs w:val="24"/>
          <w:u w:val="single"/>
        </w:rPr>
        <w:t>Art. 22</w:t>
      </w:r>
      <w:r w:rsidR="001B1FA3" w:rsidRPr="000B538F">
        <w:rPr>
          <w:rFonts w:ascii="Garamond" w:hAnsi="Garamond"/>
          <w:sz w:val="24"/>
          <w:szCs w:val="24"/>
          <w:u w:val="single"/>
        </w:rPr>
        <w:t>3</w:t>
      </w:r>
      <w:r w:rsidRPr="000B538F">
        <w:rPr>
          <w:rFonts w:ascii="Garamond" w:hAnsi="Garamond"/>
          <w:sz w:val="24"/>
          <w:szCs w:val="24"/>
          <w:u w:val="single"/>
        </w:rPr>
        <w:t>.</w:t>
      </w:r>
    </w:p>
    <w:p w14:paraId="76AA90C0" w14:textId="77777777" w:rsidR="00A5411C" w:rsidRPr="000B538F" w:rsidRDefault="00A5411C" w:rsidP="00A5411C">
      <w:pPr>
        <w:pStyle w:val="StandaardUitvullen"/>
        <w:ind w:left="1418" w:hanging="709"/>
        <w:rPr>
          <w:rFonts w:ascii="Garamond" w:hAnsi="Garamond"/>
          <w:sz w:val="24"/>
          <w:szCs w:val="24"/>
          <w:lang w:eastAsia="en-US"/>
        </w:rPr>
      </w:pPr>
      <w:r w:rsidRPr="000B538F">
        <w:rPr>
          <w:rFonts w:ascii="Garamond" w:hAnsi="Garamond"/>
          <w:sz w:val="24"/>
          <w:szCs w:val="24"/>
          <w:lang w:eastAsia="en-US"/>
        </w:rPr>
        <w:t xml:space="preserve">§1. </w:t>
      </w:r>
      <w:r w:rsidRPr="000B538F">
        <w:rPr>
          <w:rFonts w:ascii="Garamond" w:hAnsi="Garamond"/>
          <w:sz w:val="24"/>
          <w:szCs w:val="24"/>
          <w:lang w:eastAsia="en-US"/>
        </w:rPr>
        <w:tab/>
        <w:t>De hospitalisatieverzekering wordt ook aangeboden aan de volgende categorieën:</w:t>
      </w:r>
    </w:p>
    <w:p w14:paraId="08800F83" w14:textId="77777777" w:rsidR="00081D59" w:rsidRPr="000B538F" w:rsidRDefault="00081D59" w:rsidP="00CA0EAD">
      <w:pPr>
        <w:pStyle w:val="StandaardUitvullen"/>
        <w:numPr>
          <w:ilvl w:val="0"/>
          <w:numId w:val="68"/>
        </w:numPr>
        <w:rPr>
          <w:rFonts w:ascii="Garamond" w:hAnsi="Garamond"/>
          <w:sz w:val="24"/>
          <w:szCs w:val="24"/>
          <w:lang w:eastAsia="en-US"/>
        </w:rPr>
      </w:pPr>
      <w:r w:rsidRPr="000B538F">
        <w:rPr>
          <w:rFonts w:ascii="Garamond" w:hAnsi="Garamond"/>
          <w:sz w:val="24"/>
          <w:szCs w:val="24"/>
          <w:lang w:eastAsia="en-US"/>
        </w:rPr>
        <w:t>De inwonende gezinsleden, m.n.:</w:t>
      </w:r>
    </w:p>
    <w:p w14:paraId="33DFCE83" w14:textId="77777777" w:rsidR="00081D59" w:rsidRPr="000B538F" w:rsidRDefault="00081D59" w:rsidP="00CA0EAD">
      <w:pPr>
        <w:pStyle w:val="StandaardUitvullen"/>
        <w:numPr>
          <w:ilvl w:val="0"/>
          <w:numId w:val="37"/>
        </w:numPr>
        <w:rPr>
          <w:rFonts w:ascii="Garamond" w:hAnsi="Garamond"/>
          <w:sz w:val="24"/>
          <w:szCs w:val="24"/>
          <w:lang w:eastAsia="en-US"/>
        </w:rPr>
      </w:pPr>
      <w:r w:rsidRPr="000B538F">
        <w:rPr>
          <w:rFonts w:ascii="Garamond" w:hAnsi="Garamond"/>
          <w:sz w:val="24"/>
          <w:szCs w:val="24"/>
          <w:lang w:eastAsia="en-US"/>
        </w:rPr>
        <w:t xml:space="preserve">De </w:t>
      </w:r>
      <w:r w:rsidR="00D8466B" w:rsidRPr="000B538F">
        <w:rPr>
          <w:rFonts w:ascii="Garamond" w:hAnsi="Garamond"/>
          <w:sz w:val="24"/>
          <w:szCs w:val="24"/>
          <w:lang w:eastAsia="en-US"/>
        </w:rPr>
        <w:t>partner</w:t>
      </w:r>
      <w:r w:rsidRPr="000B538F">
        <w:rPr>
          <w:rFonts w:ascii="Garamond" w:hAnsi="Garamond"/>
          <w:sz w:val="24"/>
          <w:szCs w:val="24"/>
          <w:lang w:eastAsia="en-US"/>
        </w:rPr>
        <w:t xml:space="preserve"> van het aangesloten personeelslid</w:t>
      </w:r>
    </w:p>
    <w:p w14:paraId="2C023ABA" w14:textId="77777777" w:rsidR="00081D59" w:rsidRPr="000B538F" w:rsidRDefault="00081D59" w:rsidP="00CA0EAD">
      <w:pPr>
        <w:pStyle w:val="StandaardUitvullen"/>
        <w:numPr>
          <w:ilvl w:val="0"/>
          <w:numId w:val="37"/>
        </w:numPr>
        <w:rPr>
          <w:rFonts w:ascii="Garamond" w:hAnsi="Garamond"/>
          <w:sz w:val="24"/>
          <w:szCs w:val="24"/>
          <w:lang w:eastAsia="en-US"/>
        </w:rPr>
      </w:pPr>
      <w:r w:rsidRPr="000B538F">
        <w:rPr>
          <w:rFonts w:ascii="Garamond" w:hAnsi="Garamond"/>
          <w:sz w:val="24"/>
          <w:szCs w:val="24"/>
          <w:lang w:eastAsia="en-US"/>
        </w:rPr>
        <w:t>De kinderbijslag gerechtigde kinderen van het aange</w:t>
      </w:r>
      <w:r w:rsidR="00D8466B" w:rsidRPr="000B538F">
        <w:rPr>
          <w:rFonts w:ascii="Garamond" w:hAnsi="Garamond"/>
          <w:sz w:val="24"/>
          <w:szCs w:val="24"/>
          <w:lang w:eastAsia="en-US"/>
        </w:rPr>
        <w:t>sl</w:t>
      </w:r>
      <w:r w:rsidRPr="000B538F">
        <w:rPr>
          <w:rFonts w:ascii="Garamond" w:hAnsi="Garamond"/>
          <w:sz w:val="24"/>
          <w:szCs w:val="24"/>
          <w:lang w:eastAsia="en-US"/>
        </w:rPr>
        <w:t>oten personeelslid</w:t>
      </w:r>
    </w:p>
    <w:p w14:paraId="6C93C1D1" w14:textId="77777777" w:rsidR="00A5411C" w:rsidRPr="000B538F" w:rsidRDefault="00A5411C" w:rsidP="00CA0EAD">
      <w:pPr>
        <w:pStyle w:val="StandaardUitvullen"/>
        <w:numPr>
          <w:ilvl w:val="0"/>
          <w:numId w:val="68"/>
        </w:numPr>
        <w:rPr>
          <w:rFonts w:ascii="Garamond" w:hAnsi="Garamond"/>
          <w:sz w:val="24"/>
          <w:szCs w:val="24"/>
          <w:lang w:eastAsia="en-US"/>
        </w:rPr>
      </w:pPr>
      <w:r w:rsidRPr="000B538F">
        <w:rPr>
          <w:rFonts w:ascii="Garamond" w:hAnsi="Garamond"/>
          <w:sz w:val="24"/>
          <w:szCs w:val="24"/>
          <w:lang w:eastAsia="en-US"/>
        </w:rPr>
        <w:t>de gepensioneerde personeelsleden;</w:t>
      </w:r>
    </w:p>
    <w:p w14:paraId="7B7F5D5E" w14:textId="77777777" w:rsidR="00A5411C" w:rsidRPr="000B538F" w:rsidRDefault="00A5411C" w:rsidP="00CA0EAD">
      <w:pPr>
        <w:pStyle w:val="StandaardUitvullen"/>
        <w:numPr>
          <w:ilvl w:val="0"/>
          <w:numId w:val="68"/>
        </w:numPr>
        <w:rPr>
          <w:rFonts w:ascii="Garamond" w:eastAsia="Garamond" w:hAnsi="Garamond" w:cs="Garamond"/>
          <w:sz w:val="24"/>
          <w:szCs w:val="24"/>
          <w:lang w:eastAsia="en-US"/>
        </w:rPr>
      </w:pPr>
      <w:r w:rsidRPr="000B538F">
        <w:rPr>
          <w:rFonts w:ascii="Garamond" w:eastAsia="Garamond" w:hAnsi="Garamond" w:cs="Garamond"/>
          <w:sz w:val="24"/>
          <w:szCs w:val="24"/>
          <w:lang w:eastAsia="en-US"/>
        </w:rPr>
        <w:t>weduwen en weduwnaars van ex-personeelsleden</w:t>
      </w:r>
      <w:r w:rsidR="00EA50D0" w:rsidRPr="000B538F">
        <w:rPr>
          <w:rFonts w:ascii="Garamond" w:eastAsia="Garamond" w:hAnsi="Garamond" w:cs="Garamond"/>
          <w:sz w:val="24"/>
          <w:szCs w:val="24"/>
          <w:lang w:eastAsia="en-US"/>
        </w:rPr>
        <w:t>;</w:t>
      </w:r>
    </w:p>
    <w:p w14:paraId="602DD575" w14:textId="77777777" w:rsidR="00EA50D0" w:rsidRPr="000B538F" w:rsidRDefault="008F0509" w:rsidP="00CA0EAD">
      <w:pPr>
        <w:pStyle w:val="StandaardUitvullen"/>
        <w:numPr>
          <w:ilvl w:val="0"/>
          <w:numId w:val="68"/>
        </w:numPr>
        <w:rPr>
          <w:rFonts w:ascii="Garamond" w:eastAsia="Garamond" w:hAnsi="Garamond" w:cs="Garamond"/>
          <w:sz w:val="24"/>
          <w:szCs w:val="24"/>
          <w:lang w:eastAsia="en-US"/>
        </w:rPr>
      </w:pPr>
      <w:r w:rsidRPr="000B538F">
        <w:rPr>
          <w:rFonts w:ascii="Garamond" w:eastAsia="Garamond" w:hAnsi="Garamond" w:cs="Garamond"/>
          <w:sz w:val="24"/>
          <w:szCs w:val="24"/>
          <w:lang w:eastAsia="en-US"/>
        </w:rPr>
        <w:t>k</w:t>
      </w:r>
      <w:r w:rsidR="00EA50D0" w:rsidRPr="000B538F">
        <w:rPr>
          <w:rFonts w:ascii="Garamond" w:eastAsia="Garamond" w:hAnsi="Garamond" w:cs="Garamond"/>
          <w:sz w:val="24"/>
          <w:szCs w:val="24"/>
          <w:lang w:eastAsia="en-US"/>
        </w:rPr>
        <w:t>inderbijslag gerechtigde kinderen van overleden en gepensioneerde personeelsleden</w:t>
      </w:r>
      <w:r w:rsidR="004B4814" w:rsidRPr="000B538F">
        <w:rPr>
          <w:rFonts w:ascii="Garamond" w:eastAsia="Garamond" w:hAnsi="Garamond" w:cs="Garamond"/>
          <w:sz w:val="24"/>
          <w:szCs w:val="24"/>
          <w:lang w:eastAsia="en-US"/>
        </w:rPr>
        <w:t xml:space="preserve">; </w:t>
      </w:r>
    </w:p>
    <w:p w14:paraId="5962E283" w14:textId="77777777" w:rsidR="004B4814" w:rsidRPr="000B538F" w:rsidRDefault="008F0509" w:rsidP="00CA0EAD">
      <w:pPr>
        <w:pStyle w:val="StandaardUitvullen"/>
        <w:numPr>
          <w:ilvl w:val="0"/>
          <w:numId w:val="68"/>
        </w:numPr>
        <w:rPr>
          <w:rFonts w:ascii="Garamond" w:eastAsia="Garamond" w:hAnsi="Garamond" w:cs="Garamond"/>
          <w:sz w:val="24"/>
          <w:szCs w:val="24"/>
          <w:lang w:eastAsia="en-US"/>
        </w:rPr>
      </w:pPr>
      <w:r w:rsidRPr="000B538F">
        <w:rPr>
          <w:rFonts w:ascii="Garamond" w:eastAsia="Garamond" w:hAnsi="Garamond" w:cs="Garamond"/>
          <w:sz w:val="24"/>
          <w:szCs w:val="24"/>
          <w:lang w:eastAsia="en-US"/>
        </w:rPr>
        <w:t>g</w:t>
      </w:r>
      <w:r w:rsidR="004B4814" w:rsidRPr="000B538F">
        <w:rPr>
          <w:rFonts w:ascii="Garamond" w:eastAsia="Garamond" w:hAnsi="Garamond" w:cs="Garamond"/>
          <w:sz w:val="24"/>
          <w:szCs w:val="24"/>
          <w:lang w:eastAsia="en-US"/>
        </w:rPr>
        <w:t>edetacheerde personeelsleden sinds meer dan een jaar.</w:t>
      </w:r>
    </w:p>
    <w:p w14:paraId="0C7348C8" w14:textId="77777777" w:rsidR="00515F23" w:rsidRPr="000B538F" w:rsidRDefault="00A5411C">
      <w:pPr>
        <w:pStyle w:val="StandaardUitvullen"/>
        <w:ind w:left="1418" w:hanging="709"/>
        <w:rPr>
          <w:rFonts w:ascii="Garamond" w:eastAsia="Garamond" w:hAnsi="Garamond" w:cs="Garamond"/>
          <w:sz w:val="24"/>
          <w:szCs w:val="24"/>
          <w:lang w:eastAsia="en-US"/>
        </w:rPr>
      </w:pPr>
      <w:r w:rsidRPr="000B538F">
        <w:rPr>
          <w:rFonts w:ascii="Garamond" w:eastAsia="Garamond" w:hAnsi="Garamond" w:cs="Garamond"/>
          <w:sz w:val="24"/>
          <w:szCs w:val="24"/>
          <w:lang w:eastAsia="en-US"/>
        </w:rPr>
        <w:t xml:space="preserve">§2. </w:t>
      </w:r>
      <w:r w:rsidRPr="000B538F">
        <w:rPr>
          <w:rFonts w:ascii="Garamond" w:hAnsi="Garamond"/>
          <w:sz w:val="24"/>
          <w:szCs w:val="24"/>
          <w:lang w:eastAsia="en-US"/>
        </w:rPr>
        <w:tab/>
      </w:r>
      <w:r w:rsidRPr="000B538F">
        <w:rPr>
          <w:rFonts w:ascii="Garamond" w:eastAsia="Garamond" w:hAnsi="Garamond" w:cs="Garamond"/>
          <w:sz w:val="24"/>
          <w:szCs w:val="24"/>
          <w:lang w:eastAsia="en-US"/>
        </w:rPr>
        <w:t>Het bestuur neemt de premie</w:t>
      </w:r>
      <w:r w:rsidR="00EB4088" w:rsidRPr="000B538F">
        <w:rPr>
          <w:rFonts w:ascii="Garamond" w:eastAsia="Garamond" w:hAnsi="Garamond" w:cs="Garamond"/>
          <w:sz w:val="24"/>
          <w:szCs w:val="24"/>
          <w:lang w:eastAsia="en-US"/>
        </w:rPr>
        <w:t xml:space="preserve"> (basisformule)</w:t>
      </w:r>
      <w:r w:rsidRPr="000B538F">
        <w:rPr>
          <w:rFonts w:ascii="Garamond" w:eastAsia="Garamond" w:hAnsi="Garamond" w:cs="Garamond"/>
          <w:sz w:val="24"/>
          <w:szCs w:val="24"/>
          <w:lang w:eastAsia="en-US"/>
        </w:rPr>
        <w:t xml:space="preserve"> gedeeltelijk, t.t.z. voor 30 % ten laste voor</w:t>
      </w:r>
      <w:r w:rsidR="00515F23" w:rsidRPr="000B538F">
        <w:rPr>
          <w:rFonts w:ascii="Garamond" w:eastAsia="Garamond" w:hAnsi="Garamond" w:cs="Garamond"/>
          <w:sz w:val="24"/>
          <w:szCs w:val="24"/>
          <w:lang w:eastAsia="en-US"/>
        </w:rPr>
        <w:t>:</w:t>
      </w:r>
    </w:p>
    <w:p w14:paraId="1985B990" w14:textId="207D35AC" w:rsidR="00F67C66" w:rsidRPr="000B538F" w:rsidRDefault="00A5411C" w:rsidP="00CA0EAD">
      <w:pPr>
        <w:pStyle w:val="StandaardUitvullen"/>
        <w:numPr>
          <w:ilvl w:val="0"/>
          <w:numId w:val="85"/>
        </w:numPr>
        <w:rPr>
          <w:rFonts w:ascii="Garamond" w:eastAsia="Garamond" w:hAnsi="Garamond" w:cs="Garamond"/>
          <w:sz w:val="24"/>
          <w:szCs w:val="24"/>
          <w:lang w:eastAsia="en-US"/>
        </w:rPr>
      </w:pPr>
      <w:r w:rsidRPr="000B538F">
        <w:rPr>
          <w:rFonts w:ascii="Garamond" w:eastAsia="Garamond" w:hAnsi="Garamond" w:cs="Garamond"/>
          <w:sz w:val="24"/>
          <w:szCs w:val="24"/>
          <w:lang w:eastAsia="en-US"/>
        </w:rPr>
        <w:t xml:space="preserve"> de inwonende gezinsleden van het aangesloten personeelslid, nl. voor de echtgenoot/echtgenote of de partner en de inwonende kinderbijslag gerechtigde kinderen van aangesloten personeelsleden</w:t>
      </w:r>
      <w:r w:rsidR="00515F23" w:rsidRPr="000B538F">
        <w:rPr>
          <w:rFonts w:ascii="Garamond" w:eastAsia="Garamond" w:hAnsi="Garamond" w:cs="Garamond"/>
          <w:sz w:val="24"/>
          <w:szCs w:val="24"/>
          <w:lang w:eastAsia="en-US"/>
        </w:rPr>
        <w:t>;</w:t>
      </w:r>
    </w:p>
    <w:p w14:paraId="6DA2CC28" w14:textId="165E3C4B" w:rsidR="002F3C21" w:rsidRPr="000B538F" w:rsidRDefault="00F67C66" w:rsidP="00CA0EAD">
      <w:pPr>
        <w:pStyle w:val="StandaardUitvullen"/>
        <w:numPr>
          <w:ilvl w:val="0"/>
          <w:numId w:val="85"/>
        </w:numPr>
        <w:rPr>
          <w:rFonts w:ascii="Garamond" w:eastAsia="Garamond" w:hAnsi="Garamond" w:cs="Garamond"/>
          <w:sz w:val="24"/>
          <w:szCs w:val="24"/>
          <w:lang w:eastAsia="en-US"/>
        </w:rPr>
      </w:pPr>
      <w:r w:rsidRPr="000B538F">
        <w:rPr>
          <w:rFonts w:ascii="Garamond" w:eastAsia="Garamond" w:hAnsi="Garamond" w:cs="Garamond"/>
          <w:sz w:val="24"/>
          <w:szCs w:val="24"/>
          <w:lang w:eastAsia="en-US"/>
        </w:rPr>
        <w:t>de gepensioneerde personeelsleden  met pensioen vanaf 1 januari 2019 en die minstens 20 jaar dienstanciënniteit tellen</w:t>
      </w:r>
      <w:r w:rsidR="00515F23" w:rsidRPr="000B538F">
        <w:rPr>
          <w:rFonts w:ascii="Garamond" w:eastAsia="Garamond" w:hAnsi="Garamond" w:cs="Garamond"/>
          <w:sz w:val="24"/>
          <w:szCs w:val="24"/>
          <w:lang w:eastAsia="en-US"/>
        </w:rPr>
        <w:t xml:space="preserve">. </w:t>
      </w:r>
    </w:p>
    <w:p w14:paraId="17ABF77C" w14:textId="77777777" w:rsidR="00A5411C" w:rsidRPr="000B538F" w:rsidRDefault="00A5411C" w:rsidP="002F3C21">
      <w:pPr>
        <w:pStyle w:val="StandaardUitvullen"/>
        <w:rPr>
          <w:rFonts w:ascii="Garamond" w:hAnsi="Garamond"/>
          <w:sz w:val="24"/>
          <w:szCs w:val="24"/>
          <w:lang w:eastAsia="en-US"/>
        </w:rPr>
      </w:pPr>
      <w:r w:rsidRPr="000B538F">
        <w:rPr>
          <w:rFonts w:ascii="Garamond" w:hAnsi="Garamond"/>
          <w:sz w:val="24"/>
          <w:szCs w:val="24"/>
          <w:lang w:eastAsia="en-US"/>
        </w:rPr>
        <w:t xml:space="preserve">§ </w:t>
      </w:r>
      <w:r w:rsidR="008F0509" w:rsidRPr="000B538F">
        <w:rPr>
          <w:rFonts w:ascii="Garamond" w:hAnsi="Garamond"/>
          <w:sz w:val="24"/>
          <w:szCs w:val="24"/>
          <w:lang w:eastAsia="en-US"/>
        </w:rPr>
        <w:t>3</w:t>
      </w:r>
      <w:r w:rsidRPr="000B538F">
        <w:rPr>
          <w:rFonts w:ascii="Garamond" w:hAnsi="Garamond"/>
          <w:sz w:val="24"/>
          <w:szCs w:val="24"/>
          <w:lang w:eastAsia="en-US"/>
        </w:rPr>
        <w:t xml:space="preserve">. </w:t>
      </w:r>
      <w:r w:rsidRPr="000B538F">
        <w:rPr>
          <w:rFonts w:ascii="Garamond" w:hAnsi="Garamond"/>
          <w:sz w:val="24"/>
          <w:szCs w:val="24"/>
          <w:lang w:eastAsia="en-US"/>
        </w:rPr>
        <w:tab/>
        <w:t>Genieten de premietussenkomst niet:</w:t>
      </w:r>
    </w:p>
    <w:p w14:paraId="3B4220AC" w14:textId="77777777" w:rsidR="00A5411C" w:rsidRPr="000B538F" w:rsidRDefault="006C6D1B">
      <w:pPr>
        <w:pStyle w:val="StandaardUitvullen"/>
        <w:ind w:left="1701" w:hanging="283"/>
        <w:rPr>
          <w:rFonts w:ascii="Garamond" w:eastAsia="Garamond" w:hAnsi="Garamond" w:cs="Garamond"/>
          <w:sz w:val="24"/>
          <w:szCs w:val="24"/>
          <w:lang w:eastAsia="en-US"/>
        </w:rPr>
      </w:pPr>
      <w:r w:rsidRPr="000B538F">
        <w:rPr>
          <w:rFonts w:ascii="Garamond" w:eastAsia="Garamond" w:hAnsi="Garamond" w:cs="Garamond"/>
          <w:sz w:val="24"/>
          <w:szCs w:val="24"/>
          <w:lang w:eastAsia="en-US"/>
        </w:rPr>
        <w:t>a</w:t>
      </w:r>
      <w:r w:rsidR="00A5411C" w:rsidRPr="000B538F">
        <w:rPr>
          <w:rFonts w:ascii="Garamond" w:eastAsia="Garamond" w:hAnsi="Garamond" w:cs="Garamond"/>
          <w:sz w:val="24"/>
          <w:szCs w:val="24"/>
          <w:lang w:eastAsia="en-US"/>
        </w:rPr>
        <w:t xml:space="preserve">) </w:t>
      </w:r>
      <w:r w:rsidR="00A5411C" w:rsidRPr="000B538F">
        <w:rPr>
          <w:rFonts w:ascii="Garamond" w:hAnsi="Garamond"/>
          <w:sz w:val="24"/>
          <w:szCs w:val="24"/>
          <w:lang w:eastAsia="en-US"/>
        </w:rPr>
        <w:tab/>
      </w:r>
      <w:r w:rsidR="00A5411C" w:rsidRPr="000B538F">
        <w:rPr>
          <w:rFonts w:ascii="Garamond" w:eastAsia="Garamond" w:hAnsi="Garamond" w:cs="Garamond"/>
          <w:sz w:val="24"/>
          <w:szCs w:val="24"/>
          <w:lang w:eastAsia="en-US"/>
        </w:rPr>
        <w:t>personeelsleden die volledig in loopbaanonderbreking</w:t>
      </w:r>
      <w:r w:rsidR="00E44AD2" w:rsidRPr="000B538F">
        <w:rPr>
          <w:rFonts w:ascii="Garamond" w:eastAsia="Garamond" w:hAnsi="Garamond" w:cs="Garamond"/>
          <w:sz w:val="24"/>
          <w:szCs w:val="24"/>
          <w:lang w:eastAsia="en-US"/>
        </w:rPr>
        <w:t>/zorgkrediet</w:t>
      </w:r>
      <w:r w:rsidR="00A5411C" w:rsidRPr="000B538F">
        <w:rPr>
          <w:rFonts w:ascii="Garamond" w:eastAsia="Garamond" w:hAnsi="Garamond" w:cs="Garamond"/>
          <w:sz w:val="24"/>
          <w:szCs w:val="24"/>
          <w:lang w:eastAsia="en-US"/>
        </w:rPr>
        <w:t xml:space="preserve"> zijn sinds meer dan een jaar,</w:t>
      </w:r>
    </w:p>
    <w:p w14:paraId="72EC2B0A" w14:textId="502DFB96" w:rsidR="00A5411C" w:rsidRPr="000B538F" w:rsidRDefault="006C6D1B" w:rsidP="00A5411C">
      <w:pPr>
        <w:pStyle w:val="StandaardUitvullen"/>
        <w:ind w:left="1701" w:hanging="283"/>
        <w:rPr>
          <w:rFonts w:ascii="Garamond" w:hAnsi="Garamond"/>
          <w:sz w:val="24"/>
          <w:szCs w:val="24"/>
          <w:lang w:eastAsia="en-US"/>
        </w:rPr>
      </w:pPr>
      <w:r w:rsidRPr="000B538F">
        <w:rPr>
          <w:rFonts w:ascii="Garamond" w:hAnsi="Garamond"/>
          <w:sz w:val="24"/>
          <w:szCs w:val="24"/>
          <w:lang w:eastAsia="en-US"/>
        </w:rPr>
        <w:t>b</w:t>
      </w:r>
      <w:r w:rsidR="00A5411C" w:rsidRPr="000B538F">
        <w:rPr>
          <w:rFonts w:ascii="Garamond" w:hAnsi="Garamond"/>
          <w:sz w:val="24"/>
          <w:szCs w:val="24"/>
          <w:lang w:eastAsia="en-US"/>
        </w:rPr>
        <w:t xml:space="preserve">) </w:t>
      </w:r>
      <w:r w:rsidR="00A5411C" w:rsidRPr="000B538F">
        <w:rPr>
          <w:rFonts w:ascii="Garamond" w:hAnsi="Garamond"/>
          <w:sz w:val="24"/>
          <w:szCs w:val="24"/>
          <w:lang w:eastAsia="en-US"/>
        </w:rPr>
        <w:tab/>
      </w:r>
      <w:r w:rsidR="00FA361B" w:rsidRPr="000B538F">
        <w:rPr>
          <w:rFonts w:ascii="Garamond" w:hAnsi="Garamond"/>
          <w:sz w:val="24"/>
          <w:szCs w:val="24"/>
          <w:lang w:eastAsia="en-US"/>
        </w:rPr>
        <w:t xml:space="preserve">personeelsleden </w:t>
      </w:r>
      <w:r w:rsidR="00A5411C" w:rsidRPr="000B538F">
        <w:rPr>
          <w:rFonts w:ascii="Garamond" w:hAnsi="Garamond"/>
          <w:sz w:val="24"/>
          <w:szCs w:val="24"/>
          <w:lang w:eastAsia="en-US"/>
        </w:rPr>
        <w:t xml:space="preserve">met </w:t>
      </w:r>
      <w:r w:rsidR="00C00354" w:rsidRPr="000B538F">
        <w:rPr>
          <w:rFonts w:ascii="Garamond" w:hAnsi="Garamond"/>
          <w:sz w:val="24"/>
          <w:szCs w:val="24"/>
          <w:lang w:eastAsia="en-US"/>
        </w:rPr>
        <w:t xml:space="preserve">onbetaald </w:t>
      </w:r>
      <w:r w:rsidR="00A5411C" w:rsidRPr="000B538F">
        <w:rPr>
          <w:rFonts w:ascii="Garamond" w:hAnsi="Garamond"/>
          <w:sz w:val="24"/>
          <w:szCs w:val="24"/>
          <w:lang w:eastAsia="en-US"/>
        </w:rPr>
        <w:t>verlof sinds meer dan 1 jaar,</w:t>
      </w:r>
    </w:p>
    <w:p w14:paraId="628F0335" w14:textId="5B1A3F4A" w:rsidR="002F3C21" w:rsidRPr="000B538F" w:rsidRDefault="002F3C21" w:rsidP="00CA0EAD">
      <w:pPr>
        <w:pStyle w:val="StandaardUitvullen"/>
        <w:numPr>
          <w:ilvl w:val="0"/>
          <w:numId w:val="85"/>
        </w:numPr>
        <w:rPr>
          <w:rFonts w:ascii="Garamond" w:hAnsi="Garamond"/>
          <w:sz w:val="24"/>
          <w:szCs w:val="24"/>
          <w:lang w:eastAsia="en-US"/>
        </w:rPr>
      </w:pPr>
      <w:r w:rsidRPr="000B538F">
        <w:rPr>
          <w:rFonts w:ascii="Garamond" w:hAnsi="Garamond"/>
          <w:sz w:val="24"/>
          <w:szCs w:val="24"/>
          <w:lang w:eastAsia="en-US"/>
        </w:rPr>
        <w:t xml:space="preserve">gepensioneerde personeelsleden </w:t>
      </w:r>
      <w:r w:rsidR="00C97201" w:rsidRPr="000B538F">
        <w:rPr>
          <w:rFonts w:ascii="Garamond" w:hAnsi="Garamond"/>
          <w:sz w:val="24"/>
          <w:szCs w:val="24"/>
          <w:lang w:eastAsia="en-US"/>
        </w:rPr>
        <w:t xml:space="preserve">met pensioen vanaf 1 januari 2019 </w:t>
      </w:r>
      <w:r w:rsidRPr="000B538F">
        <w:rPr>
          <w:rFonts w:ascii="Garamond" w:hAnsi="Garamond"/>
          <w:sz w:val="24"/>
          <w:szCs w:val="24"/>
          <w:lang w:eastAsia="en-US"/>
        </w:rPr>
        <w:t xml:space="preserve">met een </w:t>
      </w:r>
      <w:r w:rsidR="00F67C66" w:rsidRPr="000B538F">
        <w:rPr>
          <w:rFonts w:ascii="Garamond" w:hAnsi="Garamond"/>
          <w:sz w:val="24"/>
          <w:szCs w:val="24"/>
          <w:lang w:eastAsia="en-US"/>
        </w:rPr>
        <w:t>dienst</w:t>
      </w:r>
      <w:r w:rsidRPr="000B538F">
        <w:rPr>
          <w:rFonts w:ascii="Garamond" w:hAnsi="Garamond"/>
          <w:sz w:val="24"/>
          <w:szCs w:val="24"/>
          <w:lang w:eastAsia="en-US"/>
        </w:rPr>
        <w:t>anciënniteit van minder dan 20 jaar.</w:t>
      </w:r>
    </w:p>
    <w:p w14:paraId="4C388F80" w14:textId="6B7E3FF7" w:rsidR="002F3C21" w:rsidRPr="000B538F" w:rsidRDefault="002F3C21" w:rsidP="00CA0EAD">
      <w:pPr>
        <w:pStyle w:val="StandaardUitvullen"/>
        <w:numPr>
          <w:ilvl w:val="0"/>
          <w:numId w:val="85"/>
        </w:numPr>
        <w:rPr>
          <w:rFonts w:ascii="Garamond" w:hAnsi="Garamond"/>
          <w:sz w:val="24"/>
          <w:szCs w:val="24"/>
          <w:lang w:eastAsia="en-US"/>
        </w:rPr>
      </w:pPr>
      <w:r w:rsidRPr="000B538F">
        <w:rPr>
          <w:rFonts w:ascii="Garamond" w:hAnsi="Garamond"/>
          <w:sz w:val="24"/>
          <w:szCs w:val="24"/>
          <w:lang w:eastAsia="en-US"/>
        </w:rPr>
        <w:t>Inwonende gezinsleden</w:t>
      </w:r>
      <w:r w:rsidR="00515F23" w:rsidRPr="000B538F">
        <w:rPr>
          <w:rFonts w:ascii="Garamond" w:hAnsi="Garamond"/>
          <w:sz w:val="24"/>
          <w:szCs w:val="24"/>
          <w:lang w:eastAsia="en-US"/>
        </w:rPr>
        <w:t>, zoals beschreven in §1,</w:t>
      </w:r>
      <w:r w:rsidRPr="000B538F">
        <w:rPr>
          <w:rFonts w:ascii="Garamond" w:hAnsi="Garamond"/>
          <w:sz w:val="24"/>
          <w:szCs w:val="24"/>
          <w:lang w:eastAsia="en-US"/>
        </w:rPr>
        <w:t xml:space="preserve"> van gepensioneerde personeelsleden.</w:t>
      </w:r>
    </w:p>
    <w:p w14:paraId="51785EC9" w14:textId="3A97BCB3" w:rsidR="00FA361B" w:rsidRPr="000B538F" w:rsidRDefault="00FA361B" w:rsidP="00CA0EAD">
      <w:pPr>
        <w:pStyle w:val="StandaardUitvullen"/>
        <w:numPr>
          <w:ilvl w:val="0"/>
          <w:numId w:val="85"/>
        </w:numPr>
        <w:rPr>
          <w:rFonts w:ascii="Garamond" w:hAnsi="Garamond"/>
          <w:sz w:val="24"/>
          <w:szCs w:val="24"/>
          <w:lang w:eastAsia="en-US"/>
        </w:rPr>
      </w:pPr>
      <w:r w:rsidRPr="000B538F">
        <w:rPr>
          <w:rFonts w:ascii="Garamond" w:hAnsi="Garamond"/>
          <w:sz w:val="24"/>
          <w:szCs w:val="24"/>
          <w:lang w:eastAsia="en-US"/>
        </w:rPr>
        <w:t>de categorieën vermeld in §1, 3° tot en met 5°</w:t>
      </w:r>
    </w:p>
    <w:p w14:paraId="71D78338" w14:textId="73D1DCD3" w:rsidR="00515F23" w:rsidRPr="000B538F" w:rsidRDefault="00515F23" w:rsidP="00515F23">
      <w:pPr>
        <w:pStyle w:val="StandaardUitvullen"/>
        <w:ind w:left="1776"/>
        <w:rPr>
          <w:rFonts w:ascii="Garamond" w:hAnsi="Garamond"/>
          <w:sz w:val="24"/>
          <w:szCs w:val="24"/>
          <w:lang w:eastAsia="en-US"/>
        </w:rPr>
      </w:pPr>
    </w:p>
    <w:p w14:paraId="203526AE" w14:textId="50FF6BCD" w:rsidR="00515F23" w:rsidRPr="000B538F" w:rsidRDefault="00515F23" w:rsidP="00515F23">
      <w:pPr>
        <w:pStyle w:val="StandaardUitvullen"/>
        <w:ind w:left="1418"/>
        <w:rPr>
          <w:rFonts w:ascii="Garamond" w:hAnsi="Garamond"/>
          <w:sz w:val="24"/>
          <w:szCs w:val="24"/>
          <w:lang w:eastAsia="en-US"/>
        </w:rPr>
      </w:pPr>
      <w:r w:rsidRPr="000B538F">
        <w:rPr>
          <w:rFonts w:ascii="Garamond" w:hAnsi="Garamond"/>
          <w:sz w:val="24"/>
          <w:szCs w:val="24"/>
          <w:lang w:eastAsia="en-US"/>
        </w:rPr>
        <w:t xml:space="preserve">Voor de personeelsleden vermeld in §3 a en b wordt geen tussenkomst in de premie gedaan, het jaar volgend op de langdurige afwezigheid. </w:t>
      </w:r>
    </w:p>
    <w:p w14:paraId="70F129B3" w14:textId="383BD85F" w:rsidR="002F3C21" w:rsidRPr="000B538F" w:rsidRDefault="002F3C21" w:rsidP="00EF59D3">
      <w:pPr>
        <w:pStyle w:val="StandaardUitvullen"/>
        <w:ind w:left="0"/>
        <w:rPr>
          <w:rFonts w:ascii="Garamond" w:eastAsia="Garamond" w:hAnsi="Garamond" w:cs="Garamond"/>
          <w:sz w:val="24"/>
          <w:szCs w:val="24"/>
          <w:lang w:eastAsia="en-US"/>
        </w:rPr>
      </w:pPr>
    </w:p>
    <w:p w14:paraId="66D11B60" w14:textId="77777777" w:rsidR="00A5411C" w:rsidRPr="000B538F" w:rsidRDefault="00A5411C" w:rsidP="00A5411C">
      <w:pPr>
        <w:pStyle w:val="Opmaakprofiel5"/>
        <w:rPr>
          <w:rFonts w:ascii="Garamond" w:hAnsi="Garamond"/>
          <w:sz w:val="24"/>
          <w:szCs w:val="24"/>
          <w:u w:val="single"/>
        </w:rPr>
      </w:pPr>
      <w:r w:rsidRPr="000B538F">
        <w:rPr>
          <w:rFonts w:ascii="Garamond" w:hAnsi="Garamond"/>
          <w:sz w:val="24"/>
          <w:szCs w:val="24"/>
          <w:u w:val="single"/>
        </w:rPr>
        <w:t>Art. 22</w:t>
      </w:r>
      <w:r w:rsidR="001B1FA3" w:rsidRPr="000B538F">
        <w:rPr>
          <w:rFonts w:ascii="Garamond" w:hAnsi="Garamond"/>
          <w:sz w:val="24"/>
          <w:szCs w:val="24"/>
          <w:u w:val="single"/>
        </w:rPr>
        <w:t>4</w:t>
      </w:r>
      <w:r w:rsidRPr="000B538F">
        <w:rPr>
          <w:rFonts w:ascii="Garamond" w:hAnsi="Garamond"/>
          <w:sz w:val="24"/>
          <w:szCs w:val="24"/>
          <w:u w:val="single"/>
        </w:rPr>
        <w:t>.</w:t>
      </w:r>
    </w:p>
    <w:p w14:paraId="7F141E71" w14:textId="77777777" w:rsidR="00A5411C" w:rsidRPr="000B538F" w:rsidRDefault="00A5411C">
      <w:pPr>
        <w:pStyle w:val="StandaardUitvullen"/>
        <w:ind w:left="1418" w:hanging="709"/>
        <w:rPr>
          <w:rFonts w:ascii="Garamond" w:eastAsia="Garamond" w:hAnsi="Garamond" w:cs="Garamond"/>
          <w:sz w:val="24"/>
          <w:szCs w:val="24"/>
          <w:lang w:eastAsia="en-US"/>
        </w:rPr>
      </w:pPr>
      <w:r w:rsidRPr="000B538F">
        <w:rPr>
          <w:rFonts w:ascii="Garamond" w:eastAsia="Garamond" w:hAnsi="Garamond" w:cs="Garamond"/>
          <w:sz w:val="24"/>
          <w:szCs w:val="24"/>
          <w:lang w:eastAsia="en-US"/>
        </w:rPr>
        <w:t xml:space="preserve">§1. </w:t>
      </w:r>
      <w:r w:rsidRPr="000B538F">
        <w:rPr>
          <w:rFonts w:ascii="Garamond" w:hAnsi="Garamond"/>
          <w:sz w:val="24"/>
          <w:szCs w:val="24"/>
          <w:lang w:eastAsia="en-US"/>
        </w:rPr>
        <w:tab/>
      </w:r>
      <w:r w:rsidRPr="000B538F">
        <w:rPr>
          <w:rFonts w:ascii="Garamond" w:eastAsia="Garamond" w:hAnsi="Garamond" w:cs="Garamond"/>
          <w:sz w:val="24"/>
          <w:szCs w:val="24"/>
          <w:lang w:eastAsia="en-US"/>
        </w:rPr>
        <w:t xml:space="preserve">Aansluiten bij de collectieve hospitalisatieverzekering kan </w:t>
      </w:r>
      <w:r w:rsidR="004B4814" w:rsidRPr="000B538F">
        <w:rPr>
          <w:rFonts w:ascii="Garamond" w:eastAsia="Garamond" w:hAnsi="Garamond" w:cs="Garamond"/>
          <w:sz w:val="24"/>
          <w:szCs w:val="24"/>
          <w:lang w:eastAsia="en-US"/>
        </w:rPr>
        <w:t>vanaf de datum van indiensttreding.</w:t>
      </w:r>
    </w:p>
    <w:p w14:paraId="41E0DCD2" w14:textId="77777777" w:rsidR="00A5411C" w:rsidRPr="000B538F" w:rsidRDefault="00A5411C" w:rsidP="00A5411C">
      <w:pPr>
        <w:pStyle w:val="StandaardUitvullen"/>
        <w:ind w:left="1418" w:hanging="709"/>
        <w:rPr>
          <w:rFonts w:ascii="Garamond" w:hAnsi="Garamond"/>
          <w:sz w:val="24"/>
          <w:szCs w:val="24"/>
          <w:lang w:eastAsia="en-US"/>
        </w:rPr>
      </w:pPr>
      <w:r w:rsidRPr="000B538F">
        <w:rPr>
          <w:rFonts w:ascii="Garamond" w:hAnsi="Garamond"/>
          <w:sz w:val="24"/>
          <w:szCs w:val="24"/>
          <w:lang w:eastAsia="en-US"/>
        </w:rPr>
        <w:t xml:space="preserve">§2. </w:t>
      </w:r>
      <w:r w:rsidR="00FC5A0B" w:rsidRPr="000B538F">
        <w:rPr>
          <w:rFonts w:ascii="Garamond" w:hAnsi="Garamond"/>
          <w:sz w:val="24"/>
          <w:szCs w:val="24"/>
          <w:lang w:eastAsia="en-US"/>
        </w:rPr>
        <w:tab/>
      </w:r>
      <w:r w:rsidRPr="000B538F">
        <w:rPr>
          <w:rFonts w:ascii="Garamond" w:hAnsi="Garamond"/>
          <w:sz w:val="24"/>
          <w:szCs w:val="24"/>
          <w:lang w:eastAsia="en-US"/>
        </w:rPr>
        <w:t>De aangeslotene bij de collectieve hospitalisatieverzekering moet jaarlijks en dit in de maand december zijn aansluiting bevestigen voor het volgende jaar en het bestuur van alle wijzigingen in de gezinstoestand op de hoogte brengen (</w:t>
      </w:r>
      <w:proofErr w:type="spellStart"/>
      <w:r w:rsidR="001B1FA3" w:rsidRPr="000B538F">
        <w:rPr>
          <w:rFonts w:ascii="Garamond" w:hAnsi="Garamond"/>
          <w:sz w:val="24"/>
          <w:szCs w:val="24"/>
          <w:lang w:eastAsia="en-US"/>
        </w:rPr>
        <w:t>b</w:t>
      </w:r>
      <w:r w:rsidRPr="000B538F">
        <w:rPr>
          <w:rFonts w:ascii="Garamond" w:hAnsi="Garamond"/>
          <w:sz w:val="24"/>
          <w:szCs w:val="24"/>
          <w:lang w:eastAsia="en-US"/>
        </w:rPr>
        <w:t>vb</w:t>
      </w:r>
      <w:proofErr w:type="spellEnd"/>
      <w:r w:rsidR="001B1FA3" w:rsidRPr="000B538F">
        <w:rPr>
          <w:rFonts w:ascii="Garamond" w:hAnsi="Garamond"/>
          <w:sz w:val="24"/>
          <w:szCs w:val="24"/>
          <w:lang w:eastAsia="en-US"/>
        </w:rPr>
        <w:t xml:space="preserve">. </w:t>
      </w:r>
      <w:r w:rsidRPr="000B538F">
        <w:rPr>
          <w:rFonts w:ascii="Garamond" w:hAnsi="Garamond"/>
          <w:sz w:val="24"/>
          <w:szCs w:val="24"/>
          <w:lang w:eastAsia="en-US"/>
        </w:rPr>
        <w:t>kinderen die niet meer kinderbijslaggerechtigd zijn, huwelijk, echtscheiding, nieuwgeborene, etc.).</w:t>
      </w:r>
    </w:p>
    <w:p w14:paraId="6A844339" w14:textId="77777777" w:rsidR="00FC5A0B" w:rsidRPr="000B538F" w:rsidRDefault="00FC5A0B" w:rsidP="00FC5A0B">
      <w:pPr>
        <w:pStyle w:val="Opmaakprofiel5"/>
        <w:rPr>
          <w:rFonts w:ascii="Garamond" w:hAnsi="Garamond"/>
          <w:sz w:val="24"/>
          <w:szCs w:val="24"/>
          <w:u w:val="single"/>
        </w:rPr>
      </w:pPr>
      <w:r w:rsidRPr="000B538F">
        <w:rPr>
          <w:rFonts w:ascii="Garamond" w:hAnsi="Garamond"/>
          <w:sz w:val="24"/>
          <w:szCs w:val="24"/>
          <w:u w:val="single"/>
        </w:rPr>
        <w:t>Art. 2</w:t>
      </w:r>
      <w:r w:rsidR="001B1FA3" w:rsidRPr="000B538F">
        <w:rPr>
          <w:rFonts w:ascii="Garamond" w:hAnsi="Garamond"/>
          <w:sz w:val="24"/>
          <w:szCs w:val="24"/>
          <w:u w:val="single"/>
        </w:rPr>
        <w:t>25</w:t>
      </w:r>
      <w:r w:rsidRPr="000B538F">
        <w:rPr>
          <w:rFonts w:ascii="Garamond" w:hAnsi="Garamond"/>
          <w:sz w:val="24"/>
          <w:szCs w:val="24"/>
          <w:u w:val="single"/>
        </w:rPr>
        <w:t>.</w:t>
      </w:r>
    </w:p>
    <w:p w14:paraId="6F13C0DD" w14:textId="77777777" w:rsidR="00A5411C" w:rsidRPr="000B538F" w:rsidRDefault="00A5411C" w:rsidP="00FC5A0B">
      <w:pPr>
        <w:pStyle w:val="StandaardUitvullen"/>
        <w:ind w:left="709"/>
        <w:rPr>
          <w:rFonts w:ascii="Garamond" w:hAnsi="Garamond"/>
          <w:sz w:val="24"/>
          <w:szCs w:val="24"/>
          <w:lang w:eastAsia="en-US"/>
        </w:rPr>
      </w:pPr>
      <w:r w:rsidRPr="000B538F">
        <w:rPr>
          <w:rFonts w:ascii="Garamond" w:hAnsi="Garamond"/>
          <w:sz w:val="24"/>
          <w:szCs w:val="24"/>
          <w:lang w:eastAsia="en-US"/>
        </w:rPr>
        <w:t>Het personeelslid ontvangt tijdig de nodige informatie in verband met toepassingsvoorwaarden van de hospitalisatieverzekering.</w:t>
      </w:r>
    </w:p>
    <w:p w14:paraId="63DAD259" w14:textId="77777777" w:rsidR="00A65215" w:rsidRPr="000B538F" w:rsidRDefault="00A65215" w:rsidP="00A65215">
      <w:pPr>
        <w:pStyle w:val="Kop3"/>
        <w:rPr>
          <w:rFonts w:ascii="Garamond" w:hAnsi="Garamond"/>
          <w:szCs w:val="24"/>
        </w:rPr>
      </w:pPr>
      <w:bookmarkStart w:id="262" w:name="_Toc501609636"/>
      <w:bookmarkStart w:id="263" w:name="_Toc85631166"/>
      <w:r w:rsidRPr="000B538F">
        <w:rPr>
          <w:rFonts w:ascii="Garamond" w:hAnsi="Garamond"/>
          <w:szCs w:val="24"/>
        </w:rPr>
        <w:t>Afdeling 3. De vergoeding van de kosten van het woon-werkverkeer</w:t>
      </w:r>
      <w:bookmarkEnd w:id="262"/>
      <w:bookmarkEnd w:id="263"/>
    </w:p>
    <w:p w14:paraId="5CC4881B" w14:textId="77777777" w:rsidR="00A65215" w:rsidRPr="000B538F" w:rsidRDefault="00A65215" w:rsidP="00A65215">
      <w:pPr>
        <w:pStyle w:val="Opmaakprofiel5"/>
        <w:rPr>
          <w:rFonts w:ascii="Garamond" w:hAnsi="Garamond"/>
          <w:sz w:val="24"/>
          <w:szCs w:val="24"/>
          <w:u w:val="single"/>
        </w:rPr>
      </w:pPr>
      <w:r w:rsidRPr="000B538F">
        <w:rPr>
          <w:rFonts w:ascii="Garamond" w:hAnsi="Garamond"/>
          <w:sz w:val="24"/>
          <w:szCs w:val="24"/>
          <w:u w:val="single"/>
        </w:rPr>
        <w:t>Art. 2</w:t>
      </w:r>
      <w:r w:rsidR="001B1FA3" w:rsidRPr="000B538F">
        <w:rPr>
          <w:rFonts w:ascii="Garamond" w:hAnsi="Garamond"/>
          <w:sz w:val="24"/>
          <w:szCs w:val="24"/>
          <w:u w:val="single"/>
        </w:rPr>
        <w:t>26</w:t>
      </w:r>
      <w:r w:rsidRPr="000B538F">
        <w:rPr>
          <w:rFonts w:ascii="Garamond" w:hAnsi="Garamond"/>
          <w:sz w:val="24"/>
          <w:szCs w:val="24"/>
          <w:u w:val="single"/>
        </w:rPr>
        <w:t>.</w:t>
      </w:r>
    </w:p>
    <w:p w14:paraId="7AA66399" w14:textId="77777777" w:rsidR="00A65215" w:rsidRPr="000B538F" w:rsidRDefault="00A65215" w:rsidP="00A65215">
      <w:pPr>
        <w:pStyle w:val="StandaardUitvullen"/>
        <w:ind w:left="709"/>
        <w:rPr>
          <w:rFonts w:ascii="Garamond" w:hAnsi="Garamond"/>
          <w:sz w:val="24"/>
          <w:szCs w:val="24"/>
          <w:lang w:eastAsia="en-US"/>
        </w:rPr>
      </w:pPr>
      <w:r w:rsidRPr="000B538F">
        <w:rPr>
          <w:rFonts w:ascii="Garamond" w:hAnsi="Garamond"/>
          <w:sz w:val="24"/>
          <w:szCs w:val="24"/>
          <w:lang w:eastAsia="en-US"/>
        </w:rPr>
        <w:t>Het personeelslid dat gebruik maakt van het openbaar vervoer voor de verplaatsing van en naar het werk krijgt een volledige terugbetaling van de kosten.</w:t>
      </w:r>
    </w:p>
    <w:p w14:paraId="5C47E515" w14:textId="77777777" w:rsidR="00A65215" w:rsidRPr="000B538F" w:rsidRDefault="00A65215" w:rsidP="00A65215">
      <w:pPr>
        <w:pStyle w:val="StandaardUitvullen"/>
        <w:ind w:left="709"/>
        <w:rPr>
          <w:rFonts w:ascii="Garamond" w:hAnsi="Garamond"/>
          <w:sz w:val="24"/>
          <w:szCs w:val="24"/>
          <w:lang w:eastAsia="en-US"/>
        </w:rPr>
      </w:pPr>
      <w:r w:rsidRPr="000B538F">
        <w:rPr>
          <w:rFonts w:ascii="Garamond" w:hAnsi="Garamond"/>
          <w:sz w:val="24"/>
          <w:szCs w:val="24"/>
          <w:lang w:eastAsia="en-US"/>
        </w:rPr>
        <w:t xml:space="preserve">Als het personeelslid in eerste klasse reist, betaalt het zelf de supplementaire kosten daarvoor. </w:t>
      </w:r>
    </w:p>
    <w:p w14:paraId="4D2C4440" w14:textId="77777777" w:rsidR="00A65215" w:rsidRPr="000B538F" w:rsidRDefault="00A65215" w:rsidP="00A65215">
      <w:pPr>
        <w:pStyle w:val="Opmaakprofiel5"/>
        <w:rPr>
          <w:rFonts w:ascii="Garamond" w:hAnsi="Garamond"/>
          <w:sz w:val="24"/>
          <w:szCs w:val="24"/>
          <w:u w:val="single"/>
        </w:rPr>
      </w:pPr>
      <w:r w:rsidRPr="000B538F">
        <w:rPr>
          <w:rFonts w:ascii="Garamond" w:hAnsi="Garamond"/>
          <w:sz w:val="24"/>
          <w:szCs w:val="24"/>
          <w:u w:val="single"/>
        </w:rPr>
        <w:t>Art. 2</w:t>
      </w:r>
      <w:r w:rsidR="001B1FA3" w:rsidRPr="000B538F">
        <w:rPr>
          <w:rFonts w:ascii="Garamond" w:hAnsi="Garamond"/>
          <w:sz w:val="24"/>
          <w:szCs w:val="24"/>
          <w:u w:val="single"/>
        </w:rPr>
        <w:t>27</w:t>
      </w:r>
      <w:r w:rsidRPr="000B538F">
        <w:rPr>
          <w:rFonts w:ascii="Garamond" w:hAnsi="Garamond"/>
          <w:sz w:val="24"/>
          <w:szCs w:val="24"/>
          <w:u w:val="single"/>
        </w:rPr>
        <w:t>.</w:t>
      </w:r>
    </w:p>
    <w:p w14:paraId="36431B20" w14:textId="32E0ACFD" w:rsidR="00A65215" w:rsidRPr="000B538F" w:rsidRDefault="00A65215" w:rsidP="00A65215">
      <w:pPr>
        <w:pStyle w:val="StandaardUitvullen"/>
        <w:ind w:left="709"/>
        <w:rPr>
          <w:rFonts w:ascii="Garamond" w:hAnsi="Garamond"/>
          <w:sz w:val="24"/>
          <w:szCs w:val="24"/>
        </w:rPr>
      </w:pPr>
      <w:r w:rsidRPr="000B538F">
        <w:rPr>
          <w:rFonts w:ascii="Garamond" w:hAnsi="Garamond"/>
          <w:sz w:val="24"/>
          <w:szCs w:val="24"/>
        </w:rPr>
        <w:t xml:space="preserve">Het personeelslid dat de afstand van en naar het werk volledig of gedeeltelijk </w:t>
      </w:r>
      <w:r w:rsidR="00FC5A0B" w:rsidRPr="000B538F">
        <w:rPr>
          <w:rFonts w:ascii="Garamond" w:hAnsi="Garamond"/>
          <w:sz w:val="24"/>
          <w:szCs w:val="24"/>
        </w:rPr>
        <w:t xml:space="preserve">(in combinatie met het gebruik van het openbaar vervoer) </w:t>
      </w:r>
      <w:r w:rsidRPr="000B538F">
        <w:rPr>
          <w:rFonts w:ascii="Garamond" w:hAnsi="Garamond"/>
          <w:sz w:val="24"/>
          <w:szCs w:val="24"/>
        </w:rPr>
        <w:t xml:space="preserve">aflegt met de fiets krijgt een maandelijkse fietsvergoeding per afgelegde kilometer van € 0,145 </w:t>
      </w:r>
      <w:proofErr w:type="spellStart"/>
      <w:r w:rsidRPr="000B538F">
        <w:rPr>
          <w:rFonts w:ascii="Garamond" w:hAnsi="Garamond"/>
          <w:sz w:val="24"/>
          <w:szCs w:val="24"/>
        </w:rPr>
        <w:t>ongeïndexeerd</w:t>
      </w:r>
      <w:proofErr w:type="spellEnd"/>
      <w:r w:rsidRPr="000B538F">
        <w:rPr>
          <w:rFonts w:ascii="Garamond" w:hAnsi="Garamond"/>
          <w:sz w:val="24"/>
          <w:szCs w:val="24"/>
        </w:rPr>
        <w:t>. Dit bedrag wordt per 1 januari aangepast volgens de fiscale index.</w:t>
      </w:r>
    </w:p>
    <w:p w14:paraId="4774663A" w14:textId="77777777" w:rsidR="00FC5A0B" w:rsidRPr="000B538F" w:rsidRDefault="00FC5A0B" w:rsidP="00A65215">
      <w:pPr>
        <w:pStyle w:val="StandaardUitvullen"/>
        <w:ind w:left="709"/>
        <w:rPr>
          <w:rFonts w:ascii="Garamond" w:hAnsi="Garamond"/>
          <w:sz w:val="24"/>
          <w:szCs w:val="24"/>
        </w:rPr>
      </w:pPr>
      <w:r w:rsidRPr="000B538F">
        <w:rPr>
          <w:rFonts w:ascii="Garamond" w:hAnsi="Garamond"/>
          <w:sz w:val="24"/>
          <w:szCs w:val="24"/>
        </w:rPr>
        <w:t>Elke verplaatsing komt in aanmerking voor deze vergoeding met de beperking dat de afstand tussen de woon- en de werkplaats slechts twee keer per dag vergoed wordt en het kortste veilige traject moet genomen worden.</w:t>
      </w:r>
    </w:p>
    <w:p w14:paraId="5782A379" w14:textId="77777777" w:rsidR="00A65215" w:rsidRPr="000B538F" w:rsidRDefault="00A65215" w:rsidP="00A65215">
      <w:pPr>
        <w:pStyle w:val="Opmaakprofiel5"/>
        <w:rPr>
          <w:rFonts w:ascii="Garamond" w:hAnsi="Garamond"/>
          <w:sz w:val="24"/>
          <w:szCs w:val="24"/>
          <w:u w:val="single"/>
        </w:rPr>
      </w:pPr>
      <w:r w:rsidRPr="000B538F">
        <w:rPr>
          <w:rFonts w:ascii="Garamond" w:hAnsi="Garamond"/>
          <w:sz w:val="24"/>
          <w:szCs w:val="24"/>
          <w:u w:val="single"/>
        </w:rPr>
        <w:t>Art. 2</w:t>
      </w:r>
      <w:r w:rsidR="001B1FA3" w:rsidRPr="000B538F">
        <w:rPr>
          <w:rFonts w:ascii="Garamond" w:hAnsi="Garamond"/>
          <w:sz w:val="24"/>
          <w:szCs w:val="24"/>
          <w:u w:val="single"/>
        </w:rPr>
        <w:t>28</w:t>
      </w:r>
      <w:r w:rsidRPr="000B538F">
        <w:rPr>
          <w:rFonts w:ascii="Garamond" w:hAnsi="Garamond"/>
          <w:sz w:val="24"/>
          <w:szCs w:val="24"/>
          <w:u w:val="single"/>
        </w:rPr>
        <w:t>.</w:t>
      </w:r>
    </w:p>
    <w:p w14:paraId="49C64215" w14:textId="77777777" w:rsidR="00A65215" w:rsidRPr="000B538F" w:rsidRDefault="00A65215">
      <w:pPr>
        <w:pStyle w:val="StandaardUitvullen"/>
        <w:ind w:left="709"/>
        <w:rPr>
          <w:rFonts w:ascii="Garamond" w:eastAsia="Garamond" w:hAnsi="Garamond" w:cs="Garamond"/>
          <w:sz w:val="24"/>
          <w:szCs w:val="24"/>
        </w:rPr>
      </w:pPr>
      <w:r w:rsidRPr="000B538F">
        <w:rPr>
          <w:rFonts w:ascii="Garamond" w:eastAsia="Garamond" w:hAnsi="Garamond" w:cs="Garamond"/>
          <w:sz w:val="24"/>
          <w:szCs w:val="24"/>
        </w:rPr>
        <w:t xml:space="preserve">Het personeelslid </w:t>
      </w:r>
      <w:r w:rsidR="004B4814" w:rsidRPr="000B538F">
        <w:rPr>
          <w:rFonts w:ascii="Garamond" w:eastAsia="Garamond" w:hAnsi="Garamond" w:cs="Garamond"/>
          <w:sz w:val="24"/>
          <w:szCs w:val="24"/>
        </w:rPr>
        <w:t xml:space="preserve">dat </w:t>
      </w:r>
      <w:r w:rsidRPr="000B538F">
        <w:rPr>
          <w:rFonts w:ascii="Garamond" w:eastAsia="Garamond" w:hAnsi="Garamond" w:cs="Garamond"/>
          <w:sz w:val="24"/>
          <w:szCs w:val="24"/>
        </w:rPr>
        <w:t>aan de voorwaarden voldoet voor de toekenning van een parkeerkaart door de bevoegde hogere overheid, en voor de verplaatsing van en naar het werk gebruik maakt van de wagen wordt vergoed aan de kostprijs van een treinkaart tweede klasse over dezelfde afstand.</w:t>
      </w:r>
    </w:p>
    <w:p w14:paraId="55E1F366" w14:textId="77777777" w:rsidR="00A65215" w:rsidRPr="000B538F" w:rsidRDefault="00A65215" w:rsidP="00A65215">
      <w:pPr>
        <w:pStyle w:val="Kop3"/>
        <w:rPr>
          <w:rFonts w:ascii="Garamond" w:hAnsi="Garamond"/>
          <w:szCs w:val="24"/>
        </w:rPr>
      </w:pPr>
      <w:bookmarkStart w:id="264" w:name="_Toc501609637"/>
      <w:bookmarkStart w:id="265" w:name="_Toc85631167"/>
      <w:r w:rsidRPr="000B538F">
        <w:rPr>
          <w:rFonts w:ascii="Garamond" w:hAnsi="Garamond"/>
          <w:szCs w:val="24"/>
        </w:rPr>
        <w:t>Afdeling 4. De begrafenisvergoeding</w:t>
      </w:r>
      <w:bookmarkEnd w:id="264"/>
      <w:bookmarkEnd w:id="265"/>
    </w:p>
    <w:p w14:paraId="58436CBD" w14:textId="77777777" w:rsidR="00A65215" w:rsidRPr="000B538F" w:rsidRDefault="00A65215" w:rsidP="00A65215">
      <w:pPr>
        <w:pStyle w:val="Opmaakprofiel5"/>
        <w:rPr>
          <w:rFonts w:ascii="Garamond" w:hAnsi="Garamond"/>
          <w:sz w:val="24"/>
          <w:szCs w:val="24"/>
          <w:u w:val="single"/>
        </w:rPr>
      </w:pPr>
      <w:r w:rsidRPr="000B538F">
        <w:rPr>
          <w:rFonts w:ascii="Garamond" w:hAnsi="Garamond"/>
          <w:sz w:val="24"/>
          <w:szCs w:val="24"/>
          <w:u w:val="single"/>
        </w:rPr>
        <w:t>Art. 2</w:t>
      </w:r>
      <w:r w:rsidR="001B1FA3" w:rsidRPr="000B538F">
        <w:rPr>
          <w:rFonts w:ascii="Garamond" w:hAnsi="Garamond"/>
          <w:sz w:val="24"/>
          <w:szCs w:val="24"/>
          <w:u w:val="single"/>
        </w:rPr>
        <w:t>29</w:t>
      </w:r>
      <w:r w:rsidRPr="000B538F">
        <w:rPr>
          <w:rFonts w:ascii="Garamond" w:hAnsi="Garamond"/>
          <w:sz w:val="24"/>
          <w:szCs w:val="24"/>
          <w:u w:val="single"/>
        </w:rPr>
        <w:t>.</w:t>
      </w:r>
    </w:p>
    <w:p w14:paraId="2DAF82F3" w14:textId="77777777" w:rsidR="00A65215" w:rsidRPr="000B538F" w:rsidRDefault="00A65215" w:rsidP="00A65215">
      <w:pPr>
        <w:pStyle w:val="StandaardUitvullen"/>
        <w:ind w:left="709"/>
        <w:rPr>
          <w:rFonts w:ascii="Garamond" w:hAnsi="Garamond"/>
          <w:sz w:val="24"/>
          <w:szCs w:val="24"/>
        </w:rPr>
      </w:pPr>
      <w:r w:rsidRPr="000B538F">
        <w:rPr>
          <w:rFonts w:ascii="Garamond" w:hAnsi="Garamond"/>
          <w:sz w:val="24"/>
          <w:szCs w:val="24"/>
        </w:rPr>
        <w:t>Als een personeelslid overlijdt, wordt aan de persoon of personen die kosten voor de begrafenis hebben gedragen, een begrafenisvergoeding toegekend.</w:t>
      </w:r>
    </w:p>
    <w:p w14:paraId="413F7A85" w14:textId="77777777" w:rsidR="00A65215" w:rsidRPr="000B538F" w:rsidRDefault="00A65215" w:rsidP="00A65215">
      <w:pPr>
        <w:pStyle w:val="Opmaakprofiel5"/>
        <w:rPr>
          <w:rFonts w:ascii="Garamond" w:hAnsi="Garamond"/>
          <w:sz w:val="24"/>
          <w:szCs w:val="24"/>
          <w:u w:val="single"/>
        </w:rPr>
      </w:pPr>
      <w:r w:rsidRPr="000B538F">
        <w:rPr>
          <w:rFonts w:ascii="Garamond" w:hAnsi="Garamond"/>
          <w:sz w:val="24"/>
          <w:szCs w:val="24"/>
          <w:u w:val="single"/>
        </w:rPr>
        <w:t>Art. 2</w:t>
      </w:r>
      <w:r w:rsidR="00361CEE" w:rsidRPr="000B538F">
        <w:rPr>
          <w:rFonts w:ascii="Garamond" w:hAnsi="Garamond"/>
          <w:sz w:val="24"/>
          <w:szCs w:val="24"/>
          <w:u w:val="single"/>
        </w:rPr>
        <w:t>3</w:t>
      </w:r>
      <w:r w:rsidR="001B1FA3" w:rsidRPr="000B538F">
        <w:rPr>
          <w:rFonts w:ascii="Garamond" w:hAnsi="Garamond"/>
          <w:sz w:val="24"/>
          <w:szCs w:val="24"/>
          <w:u w:val="single"/>
        </w:rPr>
        <w:t>0</w:t>
      </w:r>
      <w:r w:rsidRPr="000B538F">
        <w:rPr>
          <w:rFonts w:ascii="Garamond" w:hAnsi="Garamond"/>
          <w:sz w:val="24"/>
          <w:szCs w:val="24"/>
          <w:u w:val="single"/>
        </w:rPr>
        <w:t>.</w:t>
      </w:r>
    </w:p>
    <w:p w14:paraId="3B4C1CC7" w14:textId="77777777" w:rsidR="00A65215" w:rsidRPr="000B538F" w:rsidRDefault="00A65215" w:rsidP="00A65215">
      <w:pPr>
        <w:pStyle w:val="StandaardUitvullen"/>
        <w:ind w:left="709"/>
        <w:rPr>
          <w:rFonts w:ascii="Garamond" w:hAnsi="Garamond"/>
          <w:sz w:val="24"/>
          <w:szCs w:val="24"/>
        </w:rPr>
      </w:pPr>
      <w:r w:rsidRPr="000B538F">
        <w:rPr>
          <w:rFonts w:ascii="Garamond" w:hAnsi="Garamond"/>
          <w:sz w:val="24"/>
          <w:szCs w:val="24"/>
        </w:rPr>
        <w:t xml:space="preserve">Deze vergoeding stemt overeen met het geïndexeerde maandsalaris van het personeelslid, eventueel verhoogd met de haard- en standplaatstoelage of met om het even welke andere salaristoeslag. Het geïndexeerde maandsalaris wordt omgezet in een maandsalaris voor voltijdse prestaties als het overleden personeelslid deeltijds werkte. </w:t>
      </w:r>
    </w:p>
    <w:p w14:paraId="71F8DDAD" w14:textId="77777777" w:rsidR="00A65215" w:rsidRPr="000B538F" w:rsidRDefault="00A65215" w:rsidP="00A65215">
      <w:pPr>
        <w:pStyle w:val="StandaardUitvullen"/>
        <w:ind w:left="709"/>
        <w:rPr>
          <w:rFonts w:ascii="Garamond" w:hAnsi="Garamond"/>
          <w:sz w:val="24"/>
          <w:szCs w:val="24"/>
        </w:rPr>
      </w:pPr>
      <w:r w:rsidRPr="000B538F">
        <w:rPr>
          <w:rFonts w:ascii="Garamond" w:hAnsi="Garamond"/>
          <w:sz w:val="24"/>
          <w:szCs w:val="24"/>
        </w:rPr>
        <w:t>De begrafenisvergoeding mag niet meer bedragen dan een twaalfde van het bedrag, vastgesteld met toepassing van artikel 39, eerste, derde en vierde lid, van de Arbeidsongevallenwet van 10 april 1971.</w:t>
      </w:r>
    </w:p>
    <w:p w14:paraId="735D1873" w14:textId="77777777" w:rsidR="00A65215" w:rsidRPr="000B538F" w:rsidRDefault="00A65215" w:rsidP="00A65215">
      <w:pPr>
        <w:pStyle w:val="StandaardUitvullen"/>
        <w:ind w:left="709"/>
        <w:rPr>
          <w:rFonts w:ascii="Garamond" w:hAnsi="Garamond"/>
          <w:sz w:val="24"/>
          <w:szCs w:val="24"/>
        </w:rPr>
      </w:pPr>
      <w:r w:rsidRPr="000B538F">
        <w:rPr>
          <w:rFonts w:ascii="Garamond" w:hAnsi="Garamond"/>
          <w:sz w:val="24"/>
          <w:szCs w:val="24"/>
        </w:rPr>
        <w:t>De vergoeding wordt in voorkomend geval verminderd met het bedrag van een vergoeding die krachtens andere wettelijke of reglementaire bepalingen wordt toegekend.</w:t>
      </w:r>
    </w:p>
    <w:p w14:paraId="557FF57A" w14:textId="77777777" w:rsidR="00A65215" w:rsidRPr="000B538F" w:rsidRDefault="00A65215" w:rsidP="00A65215">
      <w:pPr>
        <w:pStyle w:val="StandaardUitvullen"/>
        <w:ind w:left="709"/>
        <w:rPr>
          <w:rFonts w:ascii="Garamond" w:hAnsi="Garamond"/>
          <w:sz w:val="24"/>
          <w:szCs w:val="24"/>
        </w:rPr>
      </w:pPr>
    </w:p>
    <w:p w14:paraId="4414E2FB" w14:textId="1372101F" w:rsidR="009F6948" w:rsidRPr="005A2C2B" w:rsidRDefault="009F6948" w:rsidP="009F6948">
      <w:pPr>
        <w:pStyle w:val="Kop3"/>
        <w:tabs>
          <w:tab w:val="left" w:pos="720"/>
          <w:tab w:val="left" w:pos="1800"/>
        </w:tabs>
        <w:spacing w:before="0"/>
      </w:pPr>
      <w:bookmarkStart w:id="266" w:name="_Toc42075280"/>
      <w:bookmarkStart w:id="267" w:name="_Toc85631168"/>
      <w:r w:rsidRPr="005A2C2B">
        <w:t xml:space="preserve">Afdeling 5. De </w:t>
      </w:r>
      <w:proofErr w:type="spellStart"/>
      <w:r w:rsidRPr="005A2C2B">
        <w:t>ecocheque</w:t>
      </w:r>
      <w:bookmarkEnd w:id="266"/>
      <w:r w:rsidRPr="005A2C2B">
        <w:t>s</w:t>
      </w:r>
      <w:proofErr w:type="spellEnd"/>
      <w:r w:rsidRPr="005A2C2B">
        <w:t xml:space="preserve"> en de lokale handelaarsbonnen</w:t>
      </w:r>
      <w:bookmarkEnd w:id="267"/>
    </w:p>
    <w:p w14:paraId="1D78E20D" w14:textId="66BEEEA0" w:rsidR="009F6948" w:rsidRPr="005A2C2B" w:rsidRDefault="009F6948" w:rsidP="009F6948">
      <w:pPr>
        <w:pStyle w:val="Opmaakprofiel5"/>
        <w:rPr>
          <w:rFonts w:ascii="Garamond" w:hAnsi="Garamond"/>
          <w:sz w:val="24"/>
          <w:szCs w:val="24"/>
          <w:u w:val="single"/>
        </w:rPr>
      </w:pPr>
      <w:r w:rsidRPr="005A2C2B">
        <w:rPr>
          <w:rFonts w:ascii="Garamond" w:hAnsi="Garamond"/>
          <w:sz w:val="24"/>
          <w:szCs w:val="24"/>
          <w:u w:val="single"/>
        </w:rPr>
        <w:t>Art. 230bis.</w:t>
      </w:r>
    </w:p>
    <w:p w14:paraId="1C7DB9D3" w14:textId="4816C922" w:rsidR="009F6948" w:rsidRPr="005A2C2B" w:rsidRDefault="009F6948" w:rsidP="009F6948">
      <w:pPr>
        <w:pStyle w:val="StandaardUitvullen"/>
        <w:ind w:left="1418" w:hanging="709"/>
        <w:rPr>
          <w:rFonts w:ascii="Garamond" w:eastAsia="Garamond" w:hAnsi="Garamond" w:cs="Garamond"/>
          <w:sz w:val="24"/>
          <w:szCs w:val="24"/>
          <w:lang w:eastAsia="en-US"/>
        </w:rPr>
      </w:pPr>
      <w:r w:rsidRPr="005A2C2B">
        <w:rPr>
          <w:rFonts w:ascii="Garamond" w:eastAsia="Garamond" w:hAnsi="Garamond" w:cs="Garamond"/>
          <w:sz w:val="24"/>
          <w:szCs w:val="24"/>
          <w:lang w:eastAsia="en-US"/>
        </w:rPr>
        <w:t xml:space="preserve">§1. </w:t>
      </w:r>
      <w:r w:rsidRPr="005A2C2B">
        <w:rPr>
          <w:rFonts w:ascii="Garamond" w:eastAsia="Garamond" w:hAnsi="Garamond" w:cs="Garamond"/>
          <w:sz w:val="24"/>
          <w:szCs w:val="24"/>
          <w:lang w:eastAsia="en-US"/>
        </w:rPr>
        <w:tab/>
        <w:t xml:space="preserve">Het personeelslid heeft recht op </w:t>
      </w:r>
      <w:proofErr w:type="spellStart"/>
      <w:r w:rsidRPr="005A2C2B">
        <w:rPr>
          <w:rFonts w:ascii="Garamond" w:eastAsia="Garamond" w:hAnsi="Garamond" w:cs="Garamond"/>
          <w:sz w:val="24"/>
          <w:szCs w:val="24"/>
          <w:lang w:eastAsia="en-US"/>
        </w:rPr>
        <w:t>ecocheques</w:t>
      </w:r>
      <w:proofErr w:type="spellEnd"/>
      <w:r w:rsidRPr="005A2C2B">
        <w:rPr>
          <w:rFonts w:ascii="Garamond" w:eastAsia="Garamond" w:hAnsi="Garamond" w:cs="Garamond"/>
          <w:sz w:val="24"/>
          <w:szCs w:val="24"/>
          <w:lang w:eastAsia="en-US"/>
        </w:rPr>
        <w:t xml:space="preserve"> en lokale handelaarsbonnen vanaf het kalenderjaar 2020.</w:t>
      </w:r>
    </w:p>
    <w:p w14:paraId="459D0EEB" w14:textId="54C9FB5C" w:rsidR="009F6948" w:rsidRPr="005A2C2B" w:rsidRDefault="009F6948" w:rsidP="009F6948">
      <w:pPr>
        <w:pStyle w:val="StandaardUitvullen"/>
        <w:ind w:left="1418" w:hanging="709"/>
        <w:rPr>
          <w:rFonts w:ascii="Garamond" w:eastAsia="Garamond" w:hAnsi="Garamond" w:cs="Garamond"/>
          <w:sz w:val="24"/>
          <w:szCs w:val="24"/>
          <w:lang w:eastAsia="en-US"/>
        </w:rPr>
      </w:pPr>
      <w:r w:rsidRPr="005A2C2B">
        <w:rPr>
          <w:rFonts w:ascii="Garamond" w:eastAsia="Garamond" w:hAnsi="Garamond" w:cs="Garamond"/>
          <w:sz w:val="24"/>
          <w:szCs w:val="24"/>
          <w:lang w:eastAsia="en-US"/>
        </w:rPr>
        <w:t xml:space="preserve">§2. </w:t>
      </w:r>
      <w:r w:rsidRPr="005A2C2B">
        <w:rPr>
          <w:rFonts w:ascii="Garamond" w:eastAsia="Garamond" w:hAnsi="Garamond" w:cs="Garamond"/>
          <w:sz w:val="24"/>
          <w:szCs w:val="24"/>
          <w:lang w:eastAsia="en-US"/>
        </w:rPr>
        <w:tab/>
        <w:t xml:space="preserve">Het jaarlijks bedrag van de </w:t>
      </w:r>
      <w:proofErr w:type="spellStart"/>
      <w:r w:rsidRPr="005A2C2B">
        <w:rPr>
          <w:rFonts w:ascii="Garamond" w:eastAsia="Garamond" w:hAnsi="Garamond" w:cs="Garamond"/>
          <w:sz w:val="24"/>
          <w:szCs w:val="24"/>
          <w:lang w:eastAsia="en-US"/>
        </w:rPr>
        <w:t>ecocheques</w:t>
      </w:r>
      <w:proofErr w:type="spellEnd"/>
      <w:r w:rsidRPr="005A2C2B">
        <w:rPr>
          <w:rFonts w:ascii="Garamond" w:eastAsia="Garamond" w:hAnsi="Garamond" w:cs="Garamond"/>
          <w:sz w:val="24"/>
          <w:szCs w:val="24"/>
          <w:lang w:eastAsia="en-US"/>
        </w:rPr>
        <w:t xml:space="preserve"> en de lokale handelaarsbonnen wordt bepaald aan de hand van de tewerkstellingsbreuk en de werkelijke arbeidsprestaties in de referteperiode. </w:t>
      </w:r>
    </w:p>
    <w:p w14:paraId="2CE206D7" w14:textId="1152E89A" w:rsidR="009F6948" w:rsidRPr="005A2C2B" w:rsidRDefault="009F6948" w:rsidP="009F6948">
      <w:pPr>
        <w:pStyle w:val="StandaardUitvullen"/>
        <w:ind w:left="1418"/>
        <w:rPr>
          <w:rFonts w:ascii="Garamond" w:eastAsia="Garamond" w:hAnsi="Garamond" w:cs="Garamond"/>
          <w:sz w:val="24"/>
          <w:szCs w:val="24"/>
          <w:lang w:eastAsia="en-US"/>
        </w:rPr>
      </w:pPr>
      <w:r w:rsidRPr="005A2C2B">
        <w:rPr>
          <w:rFonts w:ascii="Garamond" w:eastAsia="Garamond" w:hAnsi="Garamond" w:cs="Garamond"/>
          <w:sz w:val="24"/>
          <w:szCs w:val="24"/>
          <w:lang w:eastAsia="en-US"/>
        </w:rPr>
        <w:t xml:space="preserve">De maximale totale jaarlijkse waarde van de </w:t>
      </w:r>
      <w:proofErr w:type="spellStart"/>
      <w:r w:rsidRPr="005A2C2B">
        <w:rPr>
          <w:rFonts w:ascii="Garamond" w:eastAsia="Garamond" w:hAnsi="Garamond" w:cs="Garamond"/>
          <w:sz w:val="24"/>
          <w:szCs w:val="24"/>
          <w:lang w:eastAsia="en-US"/>
        </w:rPr>
        <w:t>ecocheques</w:t>
      </w:r>
      <w:proofErr w:type="spellEnd"/>
      <w:r w:rsidRPr="005A2C2B">
        <w:rPr>
          <w:rFonts w:ascii="Garamond" w:eastAsia="Garamond" w:hAnsi="Garamond" w:cs="Garamond"/>
          <w:sz w:val="24"/>
          <w:szCs w:val="24"/>
          <w:lang w:eastAsia="en-US"/>
        </w:rPr>
        <w:t xml:space="preserve"> bedraagt voor een voltijds personeelslid 160 euro.</w:t>
      </w:r>
    </w:p>
    <w:p w14:paraId="776CBE4C" w14:textId="30869EE4" w:rsidR="009F6948" w:rsidRPr="005A2C2B" w:rsidRDefault="009F6948" w:rsidP="009F6948">
      <w:pPr>
        <w:pStyle w:val="StandaardUitvullen"/>
        <w:ind w:left="1418"/>
        <w:rPr>
          <w:rFonts w:ascii="Garamond" w:eastAsia="Garamond" w:hAnsi="Garamond" w:cs="Garamond"/>
          <w:sz w:val="24"/>
          <w:szCs w:val="24"/>
          <w:lang w:eastAsia="en-US"/>
        </w:rPr>
      </w:pPr>
      <w:r w:rsidRPr="005A2C2B">
        <w:rPr>
          <w:rFonts w:ascii="Garamond" w:eastAsia="Garamond" w:hAnsi="Garamond" w:cs="Garamond"/>
          <w:sz w:val="24"/>
          <w:szCs w:val="24"/>
          <w:lang w:eastAsia="en-US"/>
        </w:rPr>
        <w:t>De maximale totale jaarlijkse waarde van de lokale handelaarsbonnen bedraagt voor een voltijds personeelslid 40 euro.</w:t>
      </w:r>
    </w:p>
    <w:p w14:paraId="378A5D1B" w14:textId="3DD533DD" w:rsidR="009508E5" w:rsidRPr="005A2C2B" w:rsidRDefault="009508E5" w:rsidP="009F6948">
      <w:pPr>
        <w:pStyle w:val="StandaardUitvullen"/>
        <w:ind w:left="1418"/>
        <w:rPr>
          <w:rFonts w:ascii="Garamond" w:eastAsia="Garamond" w:hAnsi="Garamond" w:cs="Garamond"/>
          <w:sz w:val="24"/>
          <w:szCs w:val="24"/>
          <w:lang w:eastAsia="en-US"/>
        </w:rPr>
      </w:pPr>
      <w:r w:rsidRPr="005A2C2B">
        <w:rPr>
          <w:rFonts w:ascii="Garamond" w:eastAsia="Garamond" w:hAnsi="Garamond" w:cs="Garamond"/>
          <w:sz w:val="24"/>
          <w:szCs w:val="24"/>
          <w:lang w:eastAsia="en-US"/>
        </w:rPr>
        <w:t xml:space="preserve">De lokale handelaarsbonnen worden geschonken als </w:t>
      </w:r>
      <w:r w:rsidR="007E5ED8" w:rsidRPr="005A2C2B">
        <w:rPr>
          <w:rFonts w:ascii="Garamond" w:eastAsia="Garamond" w:hAnsi="Garamond" w:cs="Garamond"/>
          <w:sz w:val="24"/>
          <w:szCs w:val="24"/>
          <w:lang w:eastAsia="en-US"/>
        </w:rPr>
        <w:t>Kerst</w:t>
      </w:r>
      <w:r w:rsidRPr="005A2C2B">
        <w:rPr>
          <w:rFonts w:ascii="Garamond" w:eastAsia="Garamond" w:hAnsi="Garamond" w:cs="Garamond"/>
          <w:sz w:val="24"/>
          <w:szCs w:val="24"/>
          <w:lang w:eastAsia="en-US"/>
        </w:rPr>
        <w:t>geschenk.</w:t>
      </w:r>
    </w:p>
    <w:p w14:paraId="467E76F6" w14:textId="088A3714" w:rsidR="009F6948" w:rsidRPr="005A2C2B" w:rsidRDefault="009F6948" w:rsidP="009F6948">
      <w:pPr>
        <w:pStyle w:val="StandaardUitvullen"/>
        <w:ind w:left="1418"/>
        <w:rPr>
          <w:rFonts w:ascii="Garamond" w:eastAsia="Garamond" w:hAnsi="Garamond" w:cs="Garamond"/>
          <w:sz w:val="24"/>
          <w:szCs w:val="24"/>
          <w:lang w:eastAsia="en-US"/>
        </w:rPr>
      </w:pPr>
      <w:r w:rsidRPr="005A2C2B">
        <w:rPr>
          <w:rFonts w:ascii="Garamond" w:eastAsia="Garamond" w:hAnsi="Garamond" w:cs="Garamond"/>
          <w:sz w:val="24"/>
          <w:szCs w:val="24"/>
          <w:lang w:eastAsia="en-US"/>
        </w:rPr>
        <w:t xml:space="preserve">Het deeltijdse personeelslid heeft recht op een bedrag aan </w:t>
      </w:r>
      <w:proofErr w:type="spellStart"/>
      <w:r w:rsidRPr="005A2C2B">
        <w:rPr>
          <w:rFonts w:ascii="Garamond" w:eastAsia="Garamond" w:hAnsi="Garamond" w:cs="Garamond"/>
          <w:sz w:val="24"/>
          <w:szCs w:val="24"/>
          <w:lang w:eastAsia="en-US"/>
        </w:rPr>
        <w:t>ecocheques</w:t>
      </w:r>
      <w:proofErr w:type="spellEnd"/>
      <w:r w:rsidRPr="005A2C2B">
        <w:rPr>
          <w:rFonts w:ascii="Garamond" w:eastAsia="Garamond" w:hAnsi="Garamond" w:cs="Garamond"/>
          <w:sz w:val="24"/>
          <w:szCs w:val="24"/>
          <w:lang w:eastAsia="en-US"/>
        </w:rPr>
        <w:t xml:space="preserve"> en lokale handelaarsbonnen à rato van zijn tewerkstellingsbreuk.</w:t>
      </w:r>
    </w:p>
    <w:p w14:paraId="79448A28" w14:textId="77B8D041" w:rsidR="009F6948" w:rsidRPr="005A2C2B" w:rsidRDefault="009F6948" w:rsidP="009F6948">
      <w:pPr>
        <w:pStyle w:val="StandaardUitvullen"/>
        <w:ind w:left="1418" w:hanging="709"/>
        <w:rPr>
          <w:rFonts w:ascii="Garamond" w:eastAsia="Garamond" w:hAnsi="Garamond" w:cs="Garamond"/>
          <w:sz w:val="24"/>
          <w:szCs w:val="24"/>
          <w:lang w:eastAsia="en-US"/>
        </w:rPr>
      </w:pPr>
      <w:r w:rsidRPr="005A2C2B">
        <w:rPr>
          <w:rFonts w:ascii="Garamond" w:eastAsia="Garamond" w:hAnsi="Garamond" w:cs="Garamond"/>
          <w:sz w:val="24"/>
          <w:szCs w:val="24"/>
          <w:lang w:eastAsia="en-US"/>
        </w:rPr>
        <w:t xml:space="preserve">§3. </w:t>
      </w:r>
      <w:r w:rsidRPr="005A2C2B">
        <w:rPr>
          <w:rFonts w:ascii="Garamond" w:eastAsia="Garamond" w:hAnsi="Garamond" w:cs="Garamond"/>
          <w:sz w:val="24"/>
          <w:szCs w:val="24"/>
          <w:lang w:eastAsia="en-US"/>
        </w:rPr>
        <w:tab/>
        <w:t xml:space="preserve">De </w:t>
      </w:r>
      <w:proofErr w:type="spellStart"/>
      <w:r w:rsidRPr="005A2C2B">
        <w:rPr>
          <w:rFonts w:ascii="Garamond" w:eastAsia="Garamond" w:hAnsi="Garamond" w:cs="Garamond"/>
          <w:sz w:val="24"/>
          <w:szCs w:val="24"/>
          <w:lang w:eastAsia="en-US"/>
        </w:rPr>
        <w:t>ecocheques</w:t>
      </w:r>
      <w:proofErr w:type="spellEnd"/>
      <w:r w:rsidRPr="005A2C2B">
        <w:rPr>
          <w:rFonts w:ascii="Garamond" w:eastAsia="Garamond" w:hAnsi="Garamond" w:cs="Garamond"/>
          <w:sz w:val="24"/>
          <w:szCs w:val="24"/>
          <w:lang w:eastAsia="en-US"/>
        </w:rPr>
        <w:t xml:space="preserve"> en lokale handelaarsbonnen worden toegekend voor elke dag waarvoor het personeelslid salaris ontvangen heeft en de dagen waarvoor een "jeugdvakantie-uitkering" of een "seniorvakantie-uitkering" verkregen wordt en de aanvullende (Europese) vakantiedagen in de referteperiode. Met zulke dagen worden de dagen moederschapsverlof of bevallingsverlof en de eerste twaalf maanden van de ziekte bij periodes met recht op een uitkering in het kader van de ziekte- en invaliditeitsverzekering</w:t>
      </w:r>
      <w:r w:rsidRPr="005A2C2B">
        <w:rPr>
          <w:rFonts w:ascii="Garamond" w:eastAsia="Garamond" w:hAnsi="Garamond" w:cs="Garamond"/>
          <w:b/>
          <w:sz w:val="24"/>
          <w:szCs w:val="24"/>
          <w:lang w:eastAsia="en-US"/>
        </w:rPr>
        <w:t xml:space="preserve"> </w:t>
      </w:r>
      <w:r w:rsidR="00027534" w:rsidRPr="00027534">
        <w:rPr>
          <w:rFonts w:ascii="Garamond" w:hAnsi="Garamond"/>
          <w:sz w:val="24"/>
          <w:szCs w:val="24"/>
          <w:highlight w:val="yellow"/>
        </w:rPr>
        <w:t>en de periodes die de Rijksdienst voor Arbeidsvoorziening erkent als tijdelijke werkloosheid wegens overmacht ten gevolge van de pandemie, veroorzaakt door COVID-19,</w:t>
      </w:r>
      <w:r w:rsidR="00027534">
        <w:t xml:space="preserve"> </w:t>
      </w:r>
      <w:r w:rsidRPr="005A2C2B">
        <w:rPr>
          <w:rFonts w:ascii="Garamond" w:eastAsia="Garamond" w:hAnsi="Garamond" w:cs="Garamond"/>
          <w:sz w:val="24"/>
          <w:szCs w:val="24"/>
          <w:lang w:eastAsia="en-US"/>
        </w:rPr>
        <w:t>gelijkgesteld.</w:t>
      </w:r>
      <w:r w:rsidR="009C16F8" w:rsidRPr="005A2C2B">
        <w:rPr>
          <w:rFonts w:ascii="Garamond" w:eastAsia="Garamond" w:hAnsi="Garamond" w:cs="Garamond"/>
          <w:sz w:val="24"/>
          <w:szCs w:val="24"/>
          <w:lang w:eastAsia="en-US"/>
        </w:rPr>
        <w:t xml:space="preserve"> </w:t>
      </w:r>
    </w:p>
    <w:p w14:paraId="08CEE25D" w14:textId="43C4D199" w:rsidR="009C16F8" w:rsidRPr="005A2C2B" w:rsidRDefault="009F6948" w:rsidP="009C16F8">
      <w:pPr>
        <w:pStyle w:val="StandaardUitvullen"/>
        <w:ind w:left="1418"/>
        <w:rPr>
          <w:rFonts w:ascii="Garamond" w:eastAsia="Garamond" w:hAnsi="Garamond" w:cs="Garamond"/>
          <w:sz w:val="24"/>
          <w:szCs w:val="24"/>
          <w:lang w:eastAsia="en-US"/>
        </w:rPr>
      </w:pPr>
      <w:r w:rsidRPr="005A2C2B">
        <w:rPr>
          <w:rFonts w:ascii="Garamond" w:eastAsia="Garamond" w:hAnsi="Garamond" w:cs="Garamond"/>
          <w:sz w:val="24"/>
          <w:szCs w:val="24"/>
          <w:lang w:eastAsia="en-US"/>
        </w:rPr>
        <w:t xml:space="preserve">De referteperiode is de periode van 12 maanden die loopt van 1 </w:t>
      </w:r>
      <w:r w:rsidR="00E52485" w:rsidRPr="005A2C2B">
        <w:rPr>
          <w:rFonts w:ascii="Garamond" w:eastAsia="Garamond" w:hAnsi="Garamond" w:cs="Garamond"/>
          <w:sz w:val="24"/>
          <w:szCs w:val="24"/>
          <w:lang w:eastAsia="en-US"/>
        </w:rPr>
        <w:t>september</w:t>
      </w:r>
      <w:r w:rsidRPr="005A2C2B">
        <w:rPr>
          <w:rFonts w:ascii="Garamond" w:eastAsia="Garamond" w:hAnsi="Garamond" w:cs="Garamond"/>
          <w:sz w:val="24"/>
          <w:szCs w:val="24"/>
          <w:lang w:eastAsia="en-US"/>
        </w:rPr>
        <w:t xml:space="preserve"> (beginnende vanaf 1 </w:t>
      </w:r>
      <w:r w:rsidR="00E52485" w:rsidRPr="005A2C2B">
        <w:rPr>
          <w:rFonts w:ascii="Garamond" w:eastAsia="Garamond" w:hAnsi="Garamond" w:cs="Garamond"/>
          <w:sz w:val="24"/>
          <w:szCs w:val="24"/>
          <w:lang w:eastAsia="en-US"/>
        </w:rPr>
        <w:t>september</w:t>
      </w:r>
      <w:r w:rsidRPr="005A2C2B">
        <w:rPr>
          <w:rFonts w:ascii="Garamond" w:eastAsia="Garamond" w:hAnsi="Garamond" w:cs="Garamond"/>
          <w:sz w:val="24"/>
          <w:szCs w:val="24"/>
          <w:lang w:eastAsia="en-US"/>
        </w:rPr>
        <w:t xml:space="preserve"> 2020) tot en met 31 </w:t>
      </w:r>
      <w:r w:rsidR="00E52485" w:rsidRPr="005A2C2B">
        <w:rPr>
          <w:rFonts w:ascii="Garamond" w:eastAsia="Garamond" w:hAnsi="Garamond" w:cs="Garamond"/>
          <w:sz w:val="24"/>
          <w:szCs w:val="24"/>
          <w:lang w:eastAsia="en-US"/>
        </w:rPr>
        <w:t>augustus</w:t>
      </w:r>
      <w:r w:rsidRPr="005A2C2B">
        <w:rPr>
          <w:rFonts w:ascii="Garamond" w:eastAsia="Garamond" w:hAnsi="Garamond" w:cs="Garamond"/>
          <w:sz w:val="24"/>
          <w:szCs w:val="24"/>
          <w:lang w:eastAsia="en-US"/>
        </w:rPr>
        <w:t xml:space="preserve"> van het kalenderjaar. </w:t>
      </w:r>
    </w:p>
    <w:p w14:paraId="6ECC2374" w14:textId="27CE7412" w:rsidR="009C16F8" w:rsidRPr="005A2C2B" w:rsidRDefault="009F6948" w:rsidP="009F6948">
      <w:pPr>
        <w:pStyle w:val="StandaardUitvullen"/>
        <w:ind w:left="1418" w:hanging="709"/>
        <w:rPr>
          <w:rFonts w:ascii="Garamond" w:eastAsia="Garamond" w:hAnsi="Garamond" w:cs="Garamond"/>
          <w:sz w:val="24"/>
          <w:szCs w:val="24"/>
          <w:lang w:eastAsia="en-US"/>
        </w:rPr>
      </w:pPr>
      <w:r w:rsidRPr="005A2C2B">
        <w:rPr>
          <w:rFonts w:ascii="Garamond" w:eastAsia="Garamond" w:hAnsi="Garamond" w:cs="Garamond"/>
          <w:sz w:val="24"/>
          <w:szCs w:val="24"/>
          <w:lang w:eastAsia="en-US"/>
        </w:rPr>
        <w:t xml:space="preserve">§4. </w:t>
      </w:r>
      <w:r w:rsidRPr="005A2C2B">
        <w:rPr>
          <w:rFonts w:ascii="Garamond" w:eastAsia="Garamond" w:hAnsi="Garamond" w:cs="Garamond"/>
          <w:sz w:val="24"/>
          <w:szCs w:val="24"/>
          <w:lang w:eastAsia="en-US"/>
        </w:rPr>
        <w:tab/>
      </w:r>
      <w:r w:rsidR="009C16F8" w:rsidRPr="005A2C2B">
        <w:rPr>
          <w:rFonts w:ascii="Garamond" w:eastAsia="Garamond" w:hAnsi="Garamond" w:cs="Garamond"/>
          <w:sz w:val="24"/>
          <w:szCs w:val="24"/>
          <w:lang w:eastAsia="en-US"/>
        </w:rPr>
        <w:t xml:space="preserve">In afwijking van §3 worden voor statutaire personeelsleden </w:t>
      </w:r>
      <w:r w:rsidR="00265DF8" w:rsidRPr="005A2C2B">
        <w:rPr>
          <w:rFonts w:ascii="Garamond" w:eastAsia="Garamond" w:hAnsi="Garamond" w:cs="Garamond"/>
          <w:sz w:val="24"/>
          <w:szCs w:val="24"/>
          <w:lang w:eastAsia="en-US"/>
        </w:rPr>
        <w:t xml:space="preserve">tijdens een ziekteperiode </w:t>
      </w:r>
      <w:r w:rsidR="009C16F8" w:rsidRPr="005A2C2B">
        <w:rPr>
          <w:rFonts w:ascii="Garamond" w:eastAsia="Garamond" w:hAnsi="Garamond" w:cs="Garamond"/>
          <w:sz w:val="24"/>
          <w:szCs w:val="24"/>
          <w:lang w:eastAsia="en-US"/>
        </w:rPr>
        <w:t>enkel voor de eerste twaal</w:t>
      </w:r>
      <w:r w:rsidR="00265DF8" w:rsidRPr="005A2C2B">
        <w:rPr>
          <w:rFonts w:ascii="Garamond" w:eastAsia="Garamond" w:hAnsi="Garamond" w:cs="Garamond"/>
          <w:sz w:val="24"/>
          <w:szCs w:val="24"/>
          <w:lang w:eastAsia="en-US"/>
        </w:rPr>
        <w:t xml:space="preserve">f maanden van de ziekteperiode, ongeacht of de personeelsleden in de stand van dienstactiviteit of in de stand van disponibiliteit wegens ziekte staan, </w:t>
      </w:r>
      <w:proofErr w:type="spellStart"/>
      <w:r w:rsidR="009C16F8" w:rsidRPr="005A2C2B">
        <w:rPr>
          <w:rFonts w:ascii="Garamond" w:eastAsia="Garamond" w:hAnsi="Garamond" w:cs="Garamond"/>
          <w:sz w:val="24"/>
          <w:szCs w:val="24"/>
          <w:lang w:eastAsia="en-US"/>
        </w:rPr>
        <w:t>ecocheques</w:t>
      </w:r>
      <w:proofErr w:type="spellEnd"/>
      <w:r w:rsidR="009C16F8" w:rsidRPr="005A2C2B">
        <w:rPr>
          <w:rFonts w:ascii="Garamond" w:eastAsia="Garamond" w:hAnsi="Garamond" w:cs="Garamond"/>
          <w:sz w:val="24"/>
          <w:szCs w:val="24"/>
          <w:lang w:eastAsia="en-US"/>
        </w:rPr>
        <w:t xml:space="preserve"> en lokale handelaarsbonnen toegekend.</w:t>
      </w:r>
    </w:p>
    <w:p w14:paraId="532B0E94" w14:textId="537038E9" w:rsidR="009F6948" w:rsidRPr="005A2C2B" w:rsidRDefault="009C16F8" w:rsidP="009F6948">
      <w:pPr>
        <w:pStyle w:val="StandaardUitvullen"/>
        <w:ind w:left="1418" w:hanging="709"/>
        <w:rPr>
          <w:rFonts w:ascii="Garamond" w:eastAsia="Garamond" w:hAnsi="Garamond" w:cs="Garamond"/>
          <w:sz w:val="24"/>
          <w:szCs w:val="24"/>
          <w:lang w:eastAsia="en-US"/>
        </w:rPr>
      </w:pPr>
      <w:r w:rsidRPr="005A2C2B">
        <w:rPr>
          <w:rFonts w:ascii="Garamond" w:eastAsia="Garamond" w:hAnsi="Garamond" w:cs="Garamond"/>
          <w:sz w:val="24"/>
          <w:szCs w:val="24"/>
          <w:lang w:eastAsia="en-US"/>
        </w:rPr>
        <w:t xml:space="preserve">§5. </w:t>
      </w:r>
      <w:r w:rsidRPr="005A2C2B">
        <w:rPr>
          <w:rFonts w:ascii="Garamond" w:eastAsia="Garamond" w:hAnsi="Garamond" w:cs="Garamond"/>
          <w:sz w:val="24"/>
          <w:szCs w:val="24"/>
          <w:lang w:eastAsia="en-US"/>
        </w:rPr>
        <w:tab/>
      </w:r>
      <w:r w:rsidR="009F6948" w:rsidRPr="005A2C2B">
        <w:rPr>
          <w:rFonts w:ascii="Garamond" w:eastAsia="Garamond" w:hAnsi="Garamond" w:cs="Garamond"/>
          <w:sz w:val="24"/>
          <w:szCs w:val="24"/>
          <w:lang w:eastAsia="en-US"/>
        </w:rPr>
        <w:t xml:space="preserve">De </w:t>
      </w:r>
      <w:proofErr w:type="spellStart"/>
      <w:r w:rsidR="009F6948" w:rsidRPr="005A2C2B">
        <w:rPr>
          <w:rFonts w:ascii="Garamond" w:eastAsia="Garamond" w:hAnsi="Garamond" w:cs="Garamond"/>
          <w:sz w:val="24"/>
          <w:szCs w:val="24"/>
          <w:lang w:eastAsia="en-US"/>
        </w:rPr>
        <w:t>ecocheques</w:t>
      </w:r>
      <w:proofErr w:type="spellEnd"/>
      <w:r w:rsidR="009F6948" w:rsidRPr="005A2C2B">
        <w:rPr>
          <w:rFonts w:ascii="Garamond" w:eastAsia="Garamond" w:hAnsi="Garamond" w:cs="Garamond"/>
          <w:sz w:val="24"/>
          <w:szCs w:val="24"/>
          <w:lang w:eastAsia="en-US"/>
        </w:rPr>
        <w:t xml:space="preserve"> en lokale handelaarsbonnen worden per kalenderjaar éénmaal uitgekeerd in de loop van de maand </w:t>
      </w:r>
      <w:r w:rsidR="00E52485" w:rsidRPr="005A2C2B">
        <w:rPr>
          <w:rFonts w:ascii="Garamond" w:eastAsia="Garamond" w:hAnsi="Garamond" w:cs="Garamond"/>
          <w:sz w:val="24"/>
          <w:szCs w:val="24"/>
          <w:lang w:eastAsia="en-US"/>
        </w:rPr>
        <w:t>december</w:t>
      </w:r>
      <w:r w:rsidR="009F6948" w:rsidRPr="005A2C2B">
        <w:rPr>
          <w:rFonts w:ascii="Garamond" w:eastAsia="Garamond" w:hAnsi="Garamond" w:cs="Garamond"/>
          <w:sz w:val="24"/>
          <w:szCs w:val="24"/>
          <w:lang w:eastAsia="en-US"/>
        </w:rPr>
        <w:t xml:space="preserve"> volgend op de referteperiode.</w:t>
      </w:r>
    </w:p>
    <w:p w14:paraId="34393BE4" w14:textId="54488809" w:rsidR="009F6948" w:rsidRPr="005A2C2B" w:rsidRDefault="009C16F8" w:rsidP="009F6948">
      <w:pPr>
        <w:pStyle w:val="StandaardUitvullen"/>
        <w:ind w:left="1418" w:hanging="709"/>
        <w:rPr>
          <w:rFonts w:ascii="Garamond" w:eastAsia="Garamond" w:hAnsi="Garamond" w:cs="Garamond"/>
          <w:sz w:val="24"/>
          <w:szCs w:val="24"/>
          <w:lang w:eastAsia="en-US"/>
        </w:rPr>
      </w:pPr>
      <w:r w:rsidRPr="005A2C2B">
        <w:rPr>
          <w:rFonts w:ascii="Garamond" w:eastAsia="Garamond" w:hAnsi="Garamond" w:cs="Garamond"/>
          <w:sz w:val="24"/>
          <w:szCs w:val="24"/>
          <w:lang w:eastAsia="en-US"/>
        </w:rPr>
        <w:t>§6</w:t>
      </w:r>
      <w:r w:rsidR="009F6948" w:rsidRPr="005A2C2B">
        <w:rPr>
          <w:rFonts w:ascii="Garamond" w:eastAsia="Garamond" w:hAnsi="Garamond" w:cs="Garamond"/>
          <w:sz w:val="24"/>
          <w:szCs w:val="24"/>
          <w:lang w:eastAsia="en-US"/>
        </w:rPr>
        <w:t xml:space="preserve">. </w:t>
      </w:r>
      <w:r w:rsidR="009F6948" w:rsidRPr="005A2C2B">
        <w:rPr>
          <w:rFonts w:ascii="Garamond" w:eastAsia="Garamond" w:hAnsi="Garamond" w:cs="Garamond"/>
          <w:sz w:val="24"/>
          <w:szCs w:val="24"/>
          <w:lang w:eastAsia="en-US"/>
        </w:rPr>
        <w:tab/>
        <w:t xml:space="preserve">De hoogste nominale waarde van een </w:t>
      </w:r>
      <w:proofErr w:type="spellStart"/>
      <w:r w:rsidR="009F6948" w:rsidRPr="005A2C2B">
        <w:rPr>
          <w:rFonts w:ascii="Garamond" w:eastAsia="Garamond" w:hAnsi="Garamond" w:cs="Garamond"/>
          <w:sz w:val="24"/>
          <w:szCs w:val="24"/>
          <w:lang w:eastAsia="en-US"/>
        </w:rPr>
        <w:t>ecocheque</w:t>
      </w:r>
      <w:proofErr w:type="spellEnd"/>
      <w:r w:rsidR="009F6948" w:rsidRPr="005A2C2B">
        <w:rPr>
          <w:rFonts w:ascii="Garamond" w:eastAsia="Garamond" w:hAnsi="Garamond" w:cs="Garamond"/>
          <w:sz w:val="24"/>
          <w:szCs w:val="24"/>
          <w:lang w:eastAsia="en-US"/>
        </w:rPr>
        <w:t xml:space="preserve"> bedraagt 10 euro. De </w:t>
      </w:r>
      <w:proofErr w:type="spellStart"/>
      <w:r w:rsidR="009F6948" w:rsidRPr="005A2C2B">
        <w:rPr>
          <w:rFonts w:ascii="Garamond" w:eastAsia="Garamond" w:hAnsi="Garamond" w:cs="Garamond"/>
          <w:sz w:val="24"/>
          <w:szCs w:val="24"/>
          <w:lang w:eastAsia="en-US"/>
        </w:rPr>
        <w:t>ecocheques</w:t>
      </w:r>
      <w:proofErr w:type="spellEnd"/>
      <w:r w:rsidR="009F6948" w:rsidRPr="005A2C2B">
        <w:rPr>
          <w:rFonts w:ascii="Garamond" w:eastAsia="Garamond" w:hAnsi="Garamond" w:cs="Garamond"/>
          <w:sz w:val="24"/>
          <w:szCs w:val="24"/>
          <w:lang w:eastAsia="en-US"/>
        </w:rPr>
        <w:t xml:space="preserve"> zijn 24 maanden geldig. Ze mogen slechts worden aangewend voor de aankoop van producten en diensten met een ecologisch karakter die zijn opgenomen in de lijst bij cao nr. 98 van 20 februari 2009.</w:t>
      </w:r>
    </w:p>
    <w:p w14:paraId="3D2BAEF7" w14:textId="2DEDFD59" w:rsidR="009F6948" w:rsidRPr="005A2C2B" w:rsidRDefault="009C16F8" w:rsidP="00E6467D">
      <w:pPr>
        <w:pStyle w:val="StandaardUitvullen"/>
        <w:ind w:left="1418" w:hanging="709"/>
        <w:rPr>
          <w:rFonts w:ascii="Garamond" w:eastAsia="Garamond" w:hAnsi="Garamond" w:cs="Garamond"/>
          <w:sz w:val="24"/>
          <w:szCs w:val="24"/>
          <w:lang w:eastAsia="en-US"/>
        </w:rPr>
      </w:pPr>
      <w:r w:rsidRPr="005A2C2B">
        <w:rPr>
          <w:rFonts w:ascii="Garamond" w:eastAsia="Garamond" w:hAnsi="Garamond" w:cs="Garamond"/>
          <w:sz w:val="24"/>
          <w:szCs w:val="24"/>
          <w:lang w:eastAsia="en-US"/>
        </w:rPr>
        <w:t>§7</w:t>
      </w:r>
      <w:r w:rsidR="009F6948" w:rsidRPr="005A2C2B">
        <w:rPr>
          <w:rFonts w:ascii="Garamond" w:eastAsia="Garamond" w:hAnsi="Garamond" w:cs="Garamond"/>
          <w:sz w:val="24"/>
          <w:szCs w:val="24"/>
          <w:lang w:eastAsia="en-US"/>
        </w:rPr>
        <w:t xml:space="preserve">. </w:t>
      </w:r>
      <w:r w:rsidR="009F6948" w:rsidRPr="005A2C2B">
        <w:rPr>
          <w:rFonts w:ascii="Garamond" w:eastAsia="Garamond" w:hAnsi="Garamond" w:cs="Garamond"/>
          <w:sz w:val="24"/>
          <w:szCs w:val="24"/>
          <w:lang w:eastAsia="en-US"/>
        </w:rPr>
        <w:tab/>
        <w:t xml:space="preserve">Het personeelslid geniet van het voordeel van </w:t>
      </w:r>
      <w:proofErr w:type="spellStart"/>
      <w:r w:rsidR="009F6948" w:rsidRPr="005A2C2B">
        <w:rPr>
          <w:rFonts w:ascii="Garamond" w:eastAsia="Garamond" w:hAnsi="Garamond" w:cs="Garamond"/>
          <w:sz w:val="24"/>
          <w:szCs w:val="24"/>
          <w:lang w:eastAsia="en-US"/>
        </w:rPr>
        <w:t>ecocheques</w:t>
      </w:r>
      <w:proofErr w:type="spellEnd"/>
      <w:r w:rsidR="009F6948" w:rsidRPr="005A2C2B">
        <w:rPr>
          <w:rFonts w:ascii="Garamond" w:eastAsia="Garamond" w:hAnsi="Garamond" w:cs="Garamond"/>
          <w:sz w:val="24"/>
          <w:szCs w:val="24"/>
          <w:lang w:eastAsia="en-US"/>
        </w:rPr>
        <w:t xml:space="preserve"> in elektronische vorm. </w:t>
      </w:r>
    </w:p>
    <w:p w14:paraId="28F93358" w14:textId="4FE40CD3" w:rsidR="00A65215" w:rsidRPr="000B538F" w:rsidRDefault="009F6948" w:rsidP="009F6948">
      <w:pPr>
        <w:pStyle w:val="StandaardUitvullen"/>
        <w:ind w:left="709"/>
        <w:rPr>
          <w:rFonts w:ascii="Garamond" w:hAnsi="Garamond"/>
          <w:sz w:val="24"/>
          <w:szCs w:val="24"/>
        </w:rPr>
      </w:pPr>
      <w:r>
        <w:br/>
      </w:r>
    </w:p>
    <w:p w14:paraId="7B3391A1" w14:textId="77777777" w:rsidR="00A65215" w:rsidRPr="000B538F" w:rsidRDefault="00A65215" w:rsidP="00A65215">
      <w:pPr>
        <w:pStyle w:val="Kop2"/>
        <w:ind w:left="708" w:firstLine="708"/>
        <w:rPr>
          <w:rFonts w:ascii="Garamond" w:hAnsi="Garamond"/>
          <w:szCs w:val="24"/>
        </w:rPr>
      </w:pPr>
      <w:r w:rsidRPr="000B538F">
        <w:rPr>
          <w:rFonts w:ascii="Garamond" w:hAnsi="Garamond"/>
          <w:szCs w:val="24"/>
        </w:rPr>
        <w:br w:type="page"/>
      </w:r>
      <w:bookmarkStart w:id="268" w:name="_Toc501609639"/>
      <w:bookmarkStart w:id="269" w:name="_Toc85631169"/>
      <w:r w:rsidRPr="000B538F">
        <w:rPr>
          <w:rFonts w:ascii="Garamond" w:hAnsi="Garamond"/>
          <w:szCs w:val="24"/>
        </w:rPr>
        <w:t>Hoofdstuk vii. De vergoeding van de conciërge</w:t>
      </w:r>
      <w:bookmarkEnd w:id="268"/>
      <w:bookmarkEnd w:id="269"/>
    </w:p>
    <w:p w14:paraId="0466C574" w14:textId="77777777" w:rsidR="00A65215" w:rsidRPr="000B538F" w:rsidRDefault="00A65215" w:rsidP="00A65215">
      <w:pPr>
        <w:pStyle w:val="Opmaakprofiel5"/>
        <w:rPr>
          <w:rFonts w:ascii="Garamond" w:hAnsi="Garamond"/>
          <w:sz w:val="24"/>
          <w:szCs w:val="24"/>
          <w:u w:val="single"/>
        </w:rPr>
      </w:pPr>
      <w:r w:rsidRPr="000B538F">
        <w:rPr>
          <w:rFonts w:ascii="Garamond" w:hAnsi="Garamond"/>
          <w:sz w:val="24"/>
          <w:szCs w:val="24"/>
          <w:u w:val="single"/>
        </w:rPr>
        <w:t>Art. 2</w:t>
      </w:r>
      <w:r w:rsidR="00361CEE" w:rsidRPr="000B538F">
        <w:rPr>
          <w:rFonts w:ascii="Garamond" w:hAnsi="Garamond"/>
          <w:sz w:val="24"/>
          <w:szCs w:val="24"/>
          <w:u w:val="single"/>
        </w:rPr>
        <w:t>3</w:t>
      </w:r>
      <w:r w:rsidR="001B1FA3" w:rsidRPr="000B538F">
        <w:rPr>
          <w:rFonts w:ascii="Garamond" w:hAnsi="Garamond"/>
          <w:sz w:val="24"/>
          <w:szCs w:val="24"/>
          <w:u w:val="single"/>
        </w:rPr>
        <w:t>1</w:t>
      </w:r>
      <w:r w:rsidRPr="000B538F">
        <w:rPr>
          <w:rFonts w:ascii="Garamond" w:hAnsi="Garamond"/>
          <w:sz w:val="24"/>
          <w:szCs w:val="24"/>
          <w:u w:val="single"/>
        </w:rPr>
        <w:t>.</w:t>
      </w:r>
    </w:p>
    <w:p w14:paraId="75B19F45" w14:textId="77777777" w:rsidR="00A65215" w:rsidRPr="000B538F" w:rsidRDefault="00A65215" w:rsidP="00A65215">
      <w:pPr>
        <w:pStyle w:val="StandaardUitvullen"/>
        <w:ind w:left="709"/>
        <w:rPr>
          <w:rFonts w:ascii="Garamond" w:hAnsi="Garamond"/>
          <w:sz w:val="24"/>
          <w:szCs w:val="24"/>
        </w:rPr>
      </w:pPr>
      <w:r w:rsidRPr="000B538F">
        <w:rPr>
          <w:rFonts w:ascii="Garamond" w:hAnsi="Garamond"/>
          <w:sz w:val="24"/>
          <w:szCs w:val="24"/>
        </w:rPr>
        <w:t xml:space="preserve">De conciërge geniet voor zijn verplichtingen als conciërge kosteloze huisvesting in een woning die aan de hedendaagse comfortnormen voldoet met gratis verwarming en </w:t>
      </w:r>
      <w:r w:rsidR="00FA6546" w:rsidRPr="000B538F">
        <w:rPr>
          <w:rFonts w:ascii="Garamond" w:hAnsi="Garamond"/>
          <w:sz w:val="24"/>
          <w:szCs w:val="24"/>
        </w:rPr>
        <w:t>elektriciteit</w:t>
      </w:r>
      <w:r w:rsidRPr="000B538F">
        <w:rPr>
          <w:rFonts w:ascii="Garamond" w:hAnsi="Garamond"/>
          <w:sz w:val="24"/>
          <w:szCs w:val="24"/>
        </w:rPr>
        <w:t>, als voordelen in natura.</w:t>
      </w:r>
    </w:p>
    <w:p w14:paraId="3A3819BF" w14:textId="77777777" w:rsidR="00A65215" w:rsidRPr="000B538F" w:rsidRDefault="00A65215" w:rsidP="00A65215">
      <w:pPr>
        <w:pStyle w:val="StandaardUitvullen"/>
        <w:ind w:left="709"/>
        <w:rPr>
          <w:rFonts w:ascii="Garamond" w:hAnsi="Garamond"/>
          <w:sz w:val="24"/>
          <w:szCs w:val="24"/>
        </w:rPr>
      </w:pPr>
      <w:r w:rsidRPr="000B538F">
        <w:rPr>
          <w:rFonts w:ascii="Garamond" w:hAnsi="Garamond"/>
          <w:sz w:val="24"/>
          <w:szCs w:val="24"/>
        </w:rPr>
        <w:t xml:space="preserve">Het bedrag van de waarde van de voordelen in natura, bedoeld in vorig lid, wordt door het </w:t>
      </w:r>
      <w:r w:rsidR="00361CEE" w:rsidRPr="000B538F">
        <w:rPr>
          <w:rFonts w:ascii="Garamond" w:hAnsi="Garamond"/>
          <w:sz w:val="24"/>
          <w:szCs w:val="24"/>
        </w:rPr>
        <w:t>bestuur</w:t>
      </w:r>
      <w:r w:rsidRPr="000B538F">
        <w:rPr>
          <w:rFonts w:ascii="Garamond" w:hAnsi="Garamond"/>
          <w:sz w:val="24"/>
          <w:szCs w:val="24"/>
        </w:rPr>
        <w:t xml:space="preserve"> vastgesteld in overeenstemming met de courante waarde op basis van de forfaitaire raming die de Federale Overheidsdienst Financiën toepast overeenkomstig artikel 18, §3, 2° en 4°, van het koninklijk besluit van 27 augustus 1993 tot uitvoering van het Wetboek van de inkomstenbelastingen 1992, afgekort als KB/WIB 92 (en latere wijzigingen).</w:t>
      </w:r>
    </w:p>
    <w:p w14:paraId="15407BA5" w14:textId="77777777" w:rsidR="001C7DCF" w:rsidRPr="000B538F" w:rsidRDefault="00A65215" w:rsidP="00A65215">
      <w:pPr>
        <w:pStyle w:val="StandaardUitvullen"/>
        <w:ind w:left="709"/>
        <w:rPr>
          <w:rFonts w:ascii="Garamond" w:hAnsi="Garamond"/>
          <w:sz w:val="24"/>
          <w:szCs w:val="24"/>
        </w:rPr>
      </w:pPr>
      <w:r w:rsidRPr="000B538F">
        <w:rPr>
          <w:rFonts w:ascii="Garamond" w:hAnsi="Garamond"/>
          <w:sz w:val="24"/>
          <w:szCs w:val="24"/>
        </w:rPr>
        <w:t>Voor het vaststellen van het voordeel van de kosteloze beschikking over een onroerend goed moet het bestuur rekening houden met het kadastrale inkomen van de conciërgewoning. Het (niet-geïndexeerde) kadastrale inkomen wordt bepaald op basis van een schattingsverslag dat werd opgesteld door de ontvanger van de registratie of een andere instantie die daartoe bevoegd is, zoals de aankoopcomités van onroerende goederen of een erkende landmeter-expert.</w:t>
      </w:r>
    </w:p>
    <w:p w14:paraId="65D438D0" w14:textId="77777777" w:rsidR="001C7DCF" w:rsidRPr="000B538F" w:rsidRDefault="001C7DCF">
      <w:pPr>
        <w:spacing w:before="0" w:after="160" w:line="259" w:lineRule="auto"/>
        <w:ind w:left="0"/>
        <w:rPr>
          <w:rFonts w:ascii="Garamond" w:hAnsi="Garamond"/>
          <w:sz w:val="24"/>
          <w:szCs w:val="24"/>
        </w:rPr>
      </w:pPr>
      <w:r w:rsidRPr="000B538F">
        <w:rPr>
          <w:rFonts w:ascii="Garamond" w:hAnsi="Garamond"/>
          <w:sz w:val="24"/>
          <w:szCs w:val="24"/>
        </w:rPr>
        <w:br w:type="page"/>
      </w:r>
    </w:p>
    <w:p w14:paraId="19947588" w14:textId="77777777" w:rsidR="001C7DCF" w:rsidRPr="000B538F" w:rsidRDefault="001C7DCF" w:rsidP="001C7DCF">
      <w:pPr>
        <w:pStyle w:val="Kop1"/>
        <w:rPr>
          <w:rFonts w:ascii="Garamond" w:hAnsi="Garamond"/>
          <w:sz w:val="24"/>
          <w:szCs w:val="24"/>
        </w:rPr>
      </w:pPr>
      <w:bookmarkStart w:id="270" w:name="_Toc501609640"/>
      <w:bookmarkStart w:id="271" w:name="_Toc85631170"/>
      <w:r w:rsidRPr="000B538F">
        <w:rPr>
          <w:rFonts w:ascii="Garamond" w:hAnsi="Garamond"/>
          <w:sz w:val="24"/>
          <w:szCs w:val="24"/>
        </w:rPr>
        <w:t>TITEL 8. VERLOVEN EN AFWEZIGHEDEN</w:t>
      </w:r>
      <w:bookmarkEnd w:id="270"/>
      <w:bookmarkEnd w:id="271"/>
    </w:p>
    <w:p w14:paraId="6F6DA072" w14:textId="77777777" w:rsidR="001C7DCF" w:rsidRPr="000B538F" w:rsidRDefault="001C7DCF" w:rsidP="001C7DCF">
      <w:pPr>
        <w:pStyle w:val="Kop2"/>
        <w:rPr>
          <w:rFonts w:ascii="Garamond" w:hAnsi="Garamond"/>
          <w:szCs w:val="24"/>
        </w:rPr>
      </w:pPr>
      <w:bookmarkStart w:id="272" w:name="_Toc501609641"/>
      <w:bookmarkStart w:id="273" w:name="_Toc85631171"/>
      <w:r w:rsidRPr="000B538F">
        <w:rPr>
          <w:rFonts w:ascii="Garamond" w:hAnsi="Garamond"/>
          <w:szCs w:val="24"/>
        </w:rPr>
        <w:t>Hoofdstuk i. algemene bepalingen</w:t>
      </w:r>
      <w:bookmarkEnd w:id="272"/>
      <w:bookmarkEnd w:id="273"/>
    </w:p>
    <w:p w14:paraId="5BB11E89" w14:textId="77777777" w:rsidR="001C7DCF" w:rsidRPr="000B538F" w:rsidRDefault="001C7DCF" w:rsidP="001C7DCF">
      <w:pPr>
        <w:pStyle w:val="Opmaakprofiel5"/>
        <w:rPr>
          <w:rFonts w:ascii="Garamond" w:hAnsi="Garamond"/>
          <w:sz w:val="24"/>
          <w:szCs w:val="24"/>
          <w:u w:val="single"/>
        </w:rPr>
      </w:pPr>
      <w:r w:rsidRPr="000B538F">
        <w:rPr>
          <w:rFonts w:ascii="Garamond" w:hAnsi="Garamond"/>
          <w:sz w:val="24"/>
          <w:szCs w:val="24"/>
          <w:u w:val="single"/>
        </w:rPr>
        <w:t>Art. 23</w:t>
      </w:r>
      <w:r w:rsidR="001B1FA3" w:rsidRPr="000B538F">
        <w:rPr>
          <w:rFonts w:ascii="Garamond" w:hAnsi="Garamond"/>
          <w:sz w:val="24"/>
          <w:szCs w:val="24"/>
          <w:u w:val="single"/>
        </w:rPr>
        <w:t>2</w:t>
      </w:r>
      <w:r w:rsidRPr="000B538F">
        <w:rPr>
          <w:rFonts w:ascii="Garamond" w:hAnsi="Garamond"/>
          <w:sz w:val="24"/>
          <w:szCs w:val="24"/>
          <w:u w:val="single"/>
        </w:rPr>
        <w:t>.</w:t>
      </w:r>
    </w:p>
    <w:p w14:paraId="34ED67FB" w14:textId="77777777" w:rsidR="001C7DCF" w:rsidRPr="000B538F" w:rsidRDefault="001C7DCF" w:rsidP="001C7DCF">
      <w:pPr>
        <w:pStyle w:val="StandaardUitvullen"/>
        <w:ind w:left="709"/>
        <w:rPr>
          <w:rFonts w:ascii="Garamond" w:hAnsi="Garamond"/>
          <w:sz w:val="24"/>
          <w:szCs w:val="24"/>
        </w:rPr>
      </w:pPr>
      <w:r w:rsidRPr="000B538F">
        <w:rPr>
          <w:rFonts w:ascii="Garamond" w:hAnsi="Garamond"/>
          <w:sz w:val="24"/>
          <w:szCs w:val="24"/>
        </w:rPr>
        <w:t>Het statutaire personeelslid bevindt zich geheel of gedeeltelijk in een van de volgende administratieve toestanden:</w:t>
      </w:r>
    </w:p>
    <w:p w14:paraId="12BAC57A" w14:textId="77777777" w:rsidR="001C7DCF" w:rsidRPr="000B538F" w:rsidRDefault="001C7DCF" w:rsidP="00CA0EAD">
      <w:pPr>
        <w:pStyle w:val="StandaardUitvullen"/>
        <w:numPr>
          <w:ilvl w:val="0"/>
          <w:numId w:val="69"/>
        </w:numPr>
        <w:rPr>
          <w:rFonts w:ascii="Garamond" w:hAnsi="Garamond"/>
          <w:sz w:val="24"/>
          <w:szCs w:val="24"/>
        </w:rPr>
      </w:pPr>
      <w:r w:rsidRPr="000B538F">
        <w:rPr>
          <w:rFonts w:ascii="Garamond" w:hAnsi="Garamond"/>
          <w:sz w:val="24"/>
          <w:szCs w:val="24"/>
        </w:rPr>
        <w:t>dienstactiviteit;</w:t>
      </w:r>
    </w:p>
    <w:p w14:paraId="2236A320" w14:textId="77777777" w:rsidR="001C7DCF" w:rsidRPr="000B538F" w:rsidRDefault="001C7DCF" w:rsidP="00CA0EAD">
      <w:pPr>
        <w:pStyle w:val="StandaardUitvullen"/>
        <w:numPr>
          <w:ilvl w:val="0"/>
          <w:numId w:val="69"/>
        </w:numPr>
        <w:rPr>
          <w:rFonts w:ascii="Garamond" w:hAnsi="Garamond"/>
          <w:sz w:val="24"/>
          <w:szCs w:val="24"/>
        </w:rPr>
      </w:pPr>
      <w:r w:rsidRPr="000B538F">
        <w:rPr>
          <w:rFonts w:ascii="Garamond" w:hAnsi="Garamond"/>
          <w:sz w:val="24"/>
          <w:szCs w:val="24"/>
        </w:rPr>
        <w:t>non-activiteit;</w:t>
      </w:r>
    </w:p>
    <w:p w14:paraId="251CD93E" w14:textId="77777777" w:rsidR="001C7DCF" w:rsidRPr="000B538F" w:rsidRDefault="001C7DCF" w:rsidP="001C7DCF">
      <w:pPr>
        <w:pStyle w:val="StandaardUitvullen"/>
        <w:ind w:left="709"/>
        <w:rPr>
          <w:rFonts w:ascii="Garamond" w:hAnsi="Garamond"/>
          <w:sz w:val="24"/>
          <w:szCs w:val="24"/>
        </w:rPr>
      </w:pPr>
      <w:r w:rsidRPr="000B538F">
        <w:rPr>
          <w:rFonts w:ascii="Garamond" w:hAnsi="Garamond"/>
          <w:sz w:val="24"/>
          <w:szCs w:val="24"/>
        </w:rPr>
        <w:t>Het statutaire personeelslid kan zich ook in een toestand van disponibiliteit bevinden.</w:t>
      </w:r>
    </w:p>
    <w:p w14:paraId="5EC6F876" w14:textId="77777777" w:rsidR="001C7DCF" w:rsidRPr="000B538F" w:rsidRDefault="001C7DCF" w:rsidP="001C7DCF">
      <w:pPr>
        <w:pStyle w:val="Opmaakprofiel5"/>
        <w:rPr>
          <w:rFonts w:ascii="Garamond" w:hAnsi="Garamond"/>
          <w:sz w:val="24"/>
          <w:szCs w:val="24"/>
          <w:u w:val="single"/>
        </w:rPr>
      </w:pPr>
      <w:r w:rsidRPr="000B538F">
        <w:rPr>
          <w:rFonts w:ascii="Garamond" w:hAnsi="Garamond"/>
          <w:sz w:val="24"/>
          <w:szCs w:val="24"/>
          <w:u w:val="single"/>
        </w:rPr>
        <w:t>Art. 2</w:t>
      </w:r>
      <w:r w:rsidR="001951FB" w:rsidRPr="000B538F">
        <w:rPr>
          <w:rFonts w:ascii="Garamond" w:hAnsi="Garamond"/>
          <w:sz w:val="24"/>
          <w:szCs w:val="24"/>
          <w:u w:val="single"/>
        </w:rPr>
        <w:t>3</w:t>
      </w:r>
      <w:r w:rsidR="001B1FA3" w:rsidRPr="000B538F">
        <w:rPr>
          <w:rFonts w:ascii="Garamond" w:hAnsi="Garamond"/>
          <w:sz w:val="24"/>
          <w:szCs w:val="24"/>
          <w:u w:val="single"/>
        </w:rPr>
        <w:t>3</w:t>
      </w:r>
      <w:r w:rsidRPr="000B538F">
        <w:rPr>
          <w:rFonts w:ascii="Garamond" w:hAnsi="Garamond"/>
          <w:sz w:val="24"/>
          <w:szCs w:val="24"/>
          <w:u w:val="single"/>
        </w:rPr>
        <w:t>.</w:t>
      </w:r>
    </w:p>
    <w:p w14:paraId="1236B803" w14:textId="77777777" w:rsidR="001C7DCF" w:rsidRPr="000B538F" w:rsidRDefault="001C7DCF" w:rsidP="001C7DCF">
      <w:pPr>
        <w:pStyle w:val="StandaardUitvullen"/>
        <w:ind w:left="709"/>
        <w:rPr>
          <w:rFonts w:ascii="Garamond" w:hAnsi="Garamond"/>
          <w:sz w:val="24"/>
          <w:szCs w:val="24"/>
        </w:rPr>
      </w:pPr>
      <w:r w:rsidRPr="000B538F">
        <w:rPr>
          <w:rFonts w:ascii="Garamond" w:hAnsi="Garamond"/>
          <w:sz w:val="24"/>
          <w:szCs w:val="24"/>
        </w:rPr>
        <w:t>Het statutaire personeelslid is bij verlof of afwezigheid in dienstactiviteit, als het statutaire personeelslid op dat ogenblik het recht op het salaris behoudt.</w:t>
      </w:r>
    </w:p>
    <w:p w14:paraId="583E0934" w14:textId="77777777" w:rsidR="001C7DCF" w:rsidRPr="000B538F" w:rsidRDefault="001C7DCF" w:rsidP="001C7DCF">
      <w:pPr>
        <w:pStyle w:val="StandaardUitvullen"/>
        <w:ind w:left="709"/>
        <w:rPr>
          <w:rFonts w:ascii="Garamond" w:hAnsi="Garamond"/>
          <w:sz w:val="24"/>
          <w:szCs w:val="24"/>
        </w:rPr>
      </w:pPr>
      <w:r w:rsidRPr="000B538F">
        <w:rPr>
          <w:rFonts w:ascii="Garamond" w:hAnsi="Garamond"/>
          <w:sz w:val="24"/>
          <w:szCs w:val="24"/>
        </w:rPr>
        <w:t>Het statutaire personeelslid is in non-activiteit bij verlof of afwezigheid, als het statutaire personeelslid op dat ogenblik geen recht heeft op zijn salaris, tenzij in de gevallen die op dwingende wijze anders bepaald zijn in deze titel of anders bepaald bij wet, decreet of besluit.</w:t>
      </w:r>
    </w:p>
    <w:p w14:paraId="5EF3FFFB" w14:textId="77777777" w:rsidR="001C7DCF" w:rsidRPr="000B538F" w:rsidRDefault="001C7DCF" w:rsidP="001C7DCF">
      <w:pPr>
        <w:pStyle w:val="StandaardUitvullen"/>
        <w:ind w:left="709"/>
        <w:rPr>
          <w:rFonts w:ascii="Garamond" w:hAnsi="Garamond"/>
          <w:sz w:val="24"/>
          <w:szCs w:val="24"/>
        </w:rPr>
      </w:pPr>
      <w:r w:rsidRPr="000B538F">
        <w:rPr>
          <w:rFonts w:ascii="Garamond" w:hAnsi="Garamond"/>
          <w:sz w:val="24"/>
          <w:szCs w:val="24"/>
        </w:rPr>
        <w:t>Het statutaire personeelslid is in dienstactiviteit:</w:t>
      </w:r>
    </w:p>
    <w:p w14:paraId="51B03632" w14:textId="77777777" w:rsidR="001C7DCF" w:rsidRPr="000B538F" w:rsidRDefault="001C7DCF" w:rsidP="00CA0EAD">
      <w:pPr>
        <w:pStyle w:val="StandaardUitvullen"/>
        <w:numPr>
          <w:ilvl w:val="0"/>
          <w:numId w:val="73"/>
        </w:numPr>
        <w:rPr>
          <w:rFonts w:ascii="Garamond" w:eastAsia="Garamond" w:hAnsi="Garamond" w:cs="Garamond"/>
          <w:sz w:val="24"/>
          <w:szCs w:val="24"/>
        </w:rPr>
      </w:pPr>
      <w:r w:rsidRPr="000B538F">
        <w:rPr>
          <w:rFonts w:ascii="Garamond" w:eastAsia="Garamond" w:hAnsi="Garamond" w:cs="Garamond"/>
          <w:sz w:val="24"/>
          <w:szCs w:val="24"/>
        </w:rPr>
        <w:t xml:space="preserve">bij afwezigheid ten gevolge van de toepassing van een schorsing als tuchtstraf, of ten gevolge van een preventieve schorsing </w:t>
      </w:r>
      <w:r w:rsidR="008F0509" w:rsidRPr="000B538F">
        <w:rPr>
          <w:rFonts w:ascii="Garamond" w:eastAsia="Garamond" w:hAnsi="Garamond" w:cs="Garamond"/>
          <w:sz w:val="24"/>
          <w:szCs w:val="24"/>
        </w:rPr>
        <w:t>zoals bedoeld in artikel 208 tot en met 216 van het decreet lokaal bestuur)</w:t>
      </w:r>
      <w:r w:rsidRPr="000B538F">
        <w:rPr>
          <w:rFonts w:ascii="Garamond" w:eastAsia="Garamond" w:hAnsi="Garamond" w:cs="Garamond"/>
          <w:sz w:val="24"/>
          <w:szCs w:val="24"/>
        </w:rPr>
        <w:t>;</w:t>
      </w:r>
    </w:p>
    <w:p w14:paraId="701BF939" w14:textId="77777777" w:rsidR="001C7DCF" w:rsidRPr="000B538F" w:rsidRDefault="001C7DCF" w:rsidP="00CA0EAD">
      <w:pPr>
        <w:pStyle w:val="StandaardUitvullen"/>
        <w:numPr>
          <w:ilvl w:val="0"/>
          <w:numId w:val="73"/>
        </w:numPr>
        <w:rPr>
          <w:rFonts w:ascii="Garamond" w:hAnsi="Garamond"/>
          <w:sz w:val="24"/>
          <w:szCs w:val="24"/>
        </w:rPr>
      </w:pPr>
      <w:r w:rsidRPr="000B538F">
        <w:rPr>
          <w:rFonts w:ascii="Garamond" w:hAnsi="Garamond"/>
          <w:sz w:val="24"/>
          <w:szCs w:val="24"/>
        </w:rPr>
        <w:t>bij een georganiseerde werkonderbreking, behalve voor wat het recht op salaris betreft</w:t>
      </w:r>
    </w:p>
    <w:p w14:paraId="7C34F079" w14:textId="77777777" w:rsidR="001C7DCF" w:rsidRPr="000B538F" w:rsidRDefault="001C7DCF" w:rsidP="00CA0EAD">
      <w:pPr>
        <w:pStyle w:val="StandaardUitvullen"/>
        <w:numPr>
          <w:ilvl w:val="0"/>
          <w:numId w:val="73"/>
        </w:numPr>
        <w:rPr>
          <w:rFonts w:ascii="Garamond" w:hAnsi="Garamond"/>
          <w:sz w:val="24"/>
          <w:szCs w:val="24"/>
        </w:rPr>
      </w:pPr>
      <w:r w:rsidRPr="000B538F">
        <w:rPr>
          <w:rFonts w:ascii="Garamond" w:hAnsi="Garamond"/>
          <w:sz w:val="24"/>
          <w:szCs w:val="24"/>
        </w:rPr>
        <w:t xml:space="preserve">bij afwezigheid in geval van overmacht. </w:t>
      </w:r>
    </w:p>
    <w:p w14:paraId="15FA3A09" w14:textId="77777777" w:rsidR="001C7DCF" w:rsidRPr="000B538F" w:rsidRDefault="001C7DCF" w:rsidP="001C7DCF">
      <w:pPr>
        <w:pStyle w:val="StandaardUitvullen"/>
        <w:ind w:left="1211"/>
        <w:rPr>
          <w:rFonts w:ascii="Garamond" w:hAnsi="Garamond"/>
          <w:sz w:val="24"/>
          <w:szCs w:val="24"/>
        </w:rPr>
      </w:pPr>
      <w:r w:rsidRPr="000B538F">
        <w:rPr>
          <w:rFonts w:ascii="Garamond" w:hAnsi="Garamond"/>
          <w:sz w:val="24"/>
          <w:szCs w:val="24"/>
        </w:rPr>
        <w:t>Het personeelslid mag om uitleg verzocht worden over de aard en de omstandigheden van de overmacht. Het personeelslid mag de overmacht aantonen met alle gebruikelijke rechtsmiddelen, zoals documenten, attesten en eventueel getuigenverklaringen.</w:t>
      </w:r>
    </w:p>
    <w:p w14:paraId="3B912A49" w14:textId="77777777" w:rsidR="001C7DCF" w:rsidRPr="000B538F" w:rsidRDefault="001C7DCF" w:rsidP="001951FB">
      <w:pPr>
        <w:pStyle w:val="StandaardUitvullen"/>
        <w:ind w:left="1211"/>
        <w:rPr>
          <w:rFonts w:ascii="Garamond" w:hAnsi="Garamond"/>
          <w:sz w:val="24"/>
          <w:szCs w:val="24"/>
        </w:rPr>
      </w:pPr>
      <w:r w:rsidRPr="000B538F">
        <w:rPr>
          <w:rFonts w:ascii="Garamond" w:hAnsi="Garamond"/>
          <w:sz w:val="24"/>
          <w:szCs w:val="24"/>
        </w:rPr>
        <w:t>Om van overmacht te kunnen spreken, moeten er drie voorwaarden vervuld zijn:</w:t>
      </w:r>
    </w:p>
    <w:p w14:paraId="4B100324" w14:textId="77777777" w:rsidR="001C7DCF" w:rsidRPr="000B538F" w:rsidRDefault="001C7DCF" w:rsidP="00CA0EAD">
      <w:pPr>
        <w:numPr>
          <w:ilvl w:val="1"/>
          <w:numId w:val="78"/>
        </w:numPr>
        <w:tabs>
          <w:tab w:val="clear" w:pos="1140"/>
        </w:tabs>
        <w:spacing w:before="0" w:after="0"/>
        <w:ind w:left="1843"/>
        <w:jc w:val="both"/>
        <w:rPr>
          <w:rStyle w:val="Zwaar"/>
          <w:rFonts w:ascii="Garamond" w:hAnsi="Garamond"/>
          <w:b w:val="0"/>
          <w:snapToGrid w:val="0"/>
          <w:sz w:val="24"/>
          <w:szCs w:val="24"/>
          <w:lang w:val="nl-BE"/>
        </w:rPr>
      </w:pPr>
      <w:r w:rsidRPr="000B538F">
        <w:rPr>
          <w:rStyle w:val="Zwaar"/>
          <w:rFonts w:ascii="Garamond" w:hAnsi="Garamond"/>
          <w:b w:val="0"/>
          <w:snapToGrid w:val="0"/>
          <w:sz w:val="24"/>
          <w:szCs w:val="24"/>
          <w:lang w:val="nl-BE"/>
        </w:rPr>
        <w:t>de gebeurtenis is niet te wijten aan de werkgever, noch aan de werknemer (ze mag dus bijvoorbeeld niet het gevolg zijn van de slordigheid van één van de partijen)</w:t>
      </w:r>
      <w:r w:rsidR="00976CEE" w:rsidRPr="000B538F">
        <w:rPr>
          <w:rStyle w:val="Zwaar"/>
          <w:rFonts w:ascii="Garamond" w:hAnsi="Garamond"/>
          <w:b w:val="0"/>
          <w:snapToGrid w:val="0"/>
          <w:sz w:val="24"/>
          <w:szCs w:val="24"/>
          <w:lang w:val="nl-BE"/>
        </w:rPr>
        <w:t>;</w:t>
      </w:r>
    </w:p>
    <w:p w14:paraId="40556700" w14:textId="77777777" w:rsidR="001C7DCF" w:rsidRPr="000B538F" w:rsidRDefault="001C7DCF" w:rsidP="00CA0EAD">
      <w:pPr>
        <w:numPr>
          <w:ilvl w:val="1"/>
          <w:numId w:val="78"/>
        </w:numPr>
        <w:tabs>
          <w:tab w:val="clear" w:pos="1140"/>
        </w:tabs>
        <w:spacing w:before="0" w:after="0"/>
        <w:ind w:left="1843"/>
        <w:jc w:val="both"/>
        <w:rPr>
          <w:rStyle w:val="Zwaar"/>
          <w:rFonts w:ascii="Garamond" w:hAnsi="Garamond"/>
          <w:b w:val="0"/>
          <w:snapToGrid w:val="0"/>
          <w:sz w:val="24"/>
          <w:szCs w:val="24"/>
          <w:lang w:val="nl-BE"/>
        </w:rPr>
      </w:pPr>
      <w:r w:rsidRPr="000B538F">
        <w:rPr>
          <w:rStyle w:val="Zwaar"/>
          <w:rFonts w:ascii="Garamond" w:hAnsi="Garamond"/>
          <w:b w:val="0"/>
          <w:snapToGrid w:val="0"/>
          <w:sz w:val="24"/>
          <w:szCs w:val="24"/>
          <w:lang w:val="nl-BE"/>
        </w:rPr>
        <w:t>de gebeurtenis vindt plaats buiten elke normale verwachting</w:t>
      </w:r>
      <w:r w:rsidR="00976CEE" w:rsidRPr="000B538F">
        <w:rPr>
          <w:rStyle w:val="Zwaar"/>
          <w:rFonts w:ascii="Garamond" w:hAnsi="Garamond"/>
          <w:b w:val="0"/>
          <w:snapToGrid w:val="0"/>
          <w:sz w:val="24"/>
          <w:szCs w:val="24"/>
          <w:lang w:val="nl-BE"/>
        </w:rPr>
        <w:t>;</w:t>
      </w:r>
    </w:p>
    <w:p w14:paraId="275D4C8F" w14:textId="77777777" w:rsidR="001C7DCF" w:rsidRPr="000B538F" w:rsidRDefault="001C7DCF" w:rsidP="00CA0EAD">
      <w:pPr>
        <w:numPr>
          <w:ilvl w:val="1"/>
          <w:numId w:val="78"/>
        </w:numPr>
        <w:tabs>
          <w:tab w:val="clear" w:pos="1140"/>
        </w:tabs>
        <w:spacing w:before="0" w:after="0"/>
        <w:ind w:left="1843"/>
        <w:jc w:val="both"/>
        <w:rPr>
          <w:rStyle w:val="Zwaar"/>
          <w:rFonts w:ascii="Garamond" w:hAnsi="Garamond"/>
          <w:b w:val="0"/>
          <w:snapToGrid w:val="0"/>
          <w:sz w:val="24"/>
          <w:szCs w:val="24"/>
          <w:lang w:val="nl-BE"/>
        </w:rPr>
      </w:pPr>
      <w:r w:rsidRPr="000B538F">
        <w:rPr>
          <w:rStyle w:val="Zwaar"/>
          <w:rFonts w:ascii="Garamond" w:hAnsi="Garamond"/>
          <w:b w:val="0"/>
          <w:snapToGrid w:val="0"/>
          <w:sz w:val="24"/>
          <w:szCs w:val="24"/>
          <w:lang w:val="nl-BE"/>
        </w:rPr>
        <w:t>de gebeurtenis vormt een onoverkomelijke hindernis of heeft een onoverkomelijke hindernis gevormd voor de werkgever of de werknemer om de overeengekomen arbeid uit te voeren</w:t>
      </w:r>
      <w:r w:rsidR="00976CEE" w:rsidRPr="000B538F">
        <w:rPr>
          <w:rStyle w:val="Zwaar"/>
          <w:rFonts w:ascii="Garamond" w:hAnsi="Garamond"/>
          <w:b w:val="0"/>
          <w:snapToGrid w:val="0"/>
          <w:sz w:val="24"/>
          <w:szCs w:val="24"/>
          <w:lang w:val="nl-BE"/>
        </w:rPr>
        <w:t>.</w:t>
      </w:r>
    </w:p>
    <w:p w14:paraId="414ED075" w14:textId="77777777" w:rsidR="001B1FA3" w:rsidRPr="000B538F" w:rsidRDefault="001B1FA3" w:rsidP="008F0509">
      <w:pPr>
        <w:pStyle w:val="Opmaakprofiel5"/>
        <w:ind w:left="0" w:firstLine="0"/>
        <w:rPr>
          <w:rFonts w:ascii="Garamond" w:hAnsi="Garamond"/>
          <w:sz w:val="24"/>
          <w:szCs w:val="24"/>
          <w:u w:val="single"/>
        </w:rPr>
      </w:pPr>
    </w:p>
    <w:p w14:paraId="079FEF6D" w14:textId="77777777" w:rsidR="001C7DCF" w:rsidRPr="000B538F" w:rsidRDefault="001C7DCF" w:rsidP="008F0509">
      <w:pPr>
        <w:pStyle w:val="Opmaakprofiel5"/>
        <w:ind w:left="0" w:firstLine="0"/>
        <w:rPr>
          <w:rFonts w:ascii="Garamond" w:hAnsi="Garamond"/>
          <w:sz w:val="24"/>
          <w:szCs w:val="24"/>
          <w:u w:val="single"/>
        </w:rPr>
      </w:pPr>
      <w:r w:rsidRPr="000B538F">
        <w:rPr>
          <w:rFonts w:ascii="Garamond" w:hAnsi="Garamond"/>
          <w:sz w:val="24"/>
          <w:szCs w:val="24"/>
          <w:u w:val="single"/>
        </w:rPr>
        <w:t>Art. 2</w:t>
      </w:r>
      <w:r w:rsidR="001951FB" w:rsidRPr="000B538F">
        <w:rPr>
          <w:rFonts w:ascii="Garamond" w:hAnsi="Garamond"/>
          <w:sz w:val="24"/>
          <w:szCs w:val="24"/>
          <w:u w:val="single"/>
        </w:rPr>
        <w:t>3</w:t>
      </w:r>
      <w:r w:rsidR="001B1FA3" w:rsidRPr="000B538F">
        <w:rPr>
          <w:rFonts w:ascii="Garamond" w:hAnsi="Garamond"/>
          <w:sz w:val="24"/>
          <w:szCs w:val="24"/>
          <w:u w:val="single"/>
        </w:rPr>
        <w:t>4</w:t>
      </w:r>
      <w:r w:rsidRPr="000B538F">
        <w:rPr>
          <w:rFonts w:ascii="Garamond" w:hAnsi="Garamond"/>
          <w:sz w:val="24"/>
          <w:szCs w:val="24"/>
          <w:u w:val="single"/>
        </w:rPr>
        <w:t>.</w:t>
      </w:r>
    </w:p>
    <w:p w14:paraId="1DB0D0B0" w14:textId="77777777" w:rsidR="001C7DCF" w:rsidRPr="000B538F" w:rsidRDefault="001C7DCF" w:rsidP="001C7DCF">
      <w:pPr>
        <w:pStyle w:val="StandaardUitvullen"/>
        <w:ind w:left="709"/>
        <w:rPr>
          <w:rFonts w:ascii="Garamond" w:hAnsi="Garamond"/>
          <w:sz w:val="24"/>
          <w:szCs w:val="24"/>
        </w:rPr>
      </w:pPr>
      <w:r w:rsidRPr="000B538F">
        <w:rPr>
          <w:rFonts w:ascii="Garamond" w:hAnsi="Garamond"/>
          <w:sz w:val="24"/>
          <w:szCs w:val="24"/>
        </w:rPr>
        <w:t>Het statutaire personeelslid kan niet in disponibiliteit wegens ambtsopheffing worden gesteld, of gehouden, als het aan de voorwaarden voldoet om op pensioen te gaan, al dan niet op eigen verzoek.</w:t>
      </w:r>
    </w:p>
    <w:p w14:paraId="2342AA3C" w14:textId="77777777" w:rsidR="001C7DCF" w:rsidRPr="000B538F" w:rsidRDefault="001C7DCF" w:rsidP="001C7DCF">
      <w:pPr>
        <w:pStyle w:val="Opmaakprofiel5"/>
        <w:rPr>
          <w:rFonts w:ascii="Garamond" w:hAnsi="Garamond"/>
          <w:sz w:val="24"/>
          <w:szCs w:val="24"/>
          <w:u w:val="single"/>
        </w:rPr>
      </w:pPr>
      <w:r w:rsidRPr="000B538F">
        <w:rPr>
          <w:rFonts w:ascii="Garamond" w:hAnsi="Garamond"/>
          <w:sz w:val="24"/>
          <w:szCs w:val="24"/>
          <w:u w:val="single"/>
        </w:rPr>
        <w:t>Art. 2</w:t>
      </w:r>
      <w:r w:rsidR="001B1FA3" w:rsidRPr="000B538F">
        <w:rPr>
          <w:rFonts w:ascii="Garamond" w:hAnsi="Garamond"/>
          <w:sz w:val="24"/>
          <w:szCs w:val="24"/>
          <w:u w:val="single"/>
        </w:rPr>
        <w:t>35</w:t>
      </w:r>
      <w:r w:rsidRPr="000B538F">
        <w:rPr>
          <w:rFonts w:ascii="Garamond" w:hAnsi="Garamond"/>
          <w:sz w:val="24"/>
          <w:szCs w:val="24"/>
          <w:u w:val="single"/>
        </w:rPr>
        <w:t>.</w:t>
      </w:r>
    </w:p>
    <w:p w14:paraId="4F897F69" w14:textId="1F2A7B6D" w:rsidR="001C7DCF" w:rsidRPr="000B538F" w:rsidRDefault="005A3272">
      <w:pPr>
        <w:pStyle w:val="StandaardUitvullen"/>
        <w:ind w:left="709"/>
        <w:rPr>
          <w:rFonts w:ascii="Garamond" w:eastAsia="Garamond" w:hAnsi="Garamond" w:cs="Garamond"/>
          <w:sz w:val="24"/>
          <w:szCs w:val="24"/>
        </w:rPr>
      </w:pPr>
      <w:r w:rsidRPr="00F810BC">
        <w:rPr>
          <w:rFonts w:ascii="Garamond" w:hAnsi="Garamond"/>
          <w:sz w:val="24"/>
          <w:szCs w:val="24"/>
        </w:rPr>
        <w:t>De algemeen directeur</w:t>
      </w:r>
      <w:r w:rsidR="001C7DCF" w:rsidRPr="00F810BC">
        <w:rPr>
          <w:rFonts w:ascii="Garamond" w:eastAsia="Garamond" w:hAnsi="Garamond" w:cs="Garamond"/>
          <w:sz w:val="24"/>
          <w:szCs w:val="24"/>
        </w:rPr>
        <w:t>, of het bij delegatie hiertoe aangeduide personeelslid beslist over de individuele verlofaanvraag, tenzij</w:t>
      </w:r>
      <w:r w:rsidR="001C7DCF" w:rsidRPr="000B538F">
        <w:rPr>
          <w:rFonts w:ascii="Garamond" w:eastAsia="Garamond" w:hAnsi="Garamond" w:cs="Garamond"/>
          <w:sz w:val="24"/>
          <w:szCs w:val="24"/>
        </w:rPr>
        <w:t xml:space="preserve"> uitdrukkelijk anders bepaald in deze rechtspositieregeling.</w:t>
      </w:r>
    </w:p>
    <w:p w14:paraId="68E9C126" w14:textId="77777777" w:rsidR="001C7DCF" w:rsidRPr="000B538F" w:rsidRDefault="001C7DCF" w:rsidP="001C7DCF">
      <w:pPr>
        <w:pStyle w:val="StandaardUitvullen"/>
        <w:rPr>
          <w:rFonts w:ascii="Garamond" w:hAnsi="Garamond"/>
          <w:sz w:val="24"/>
          <w:szCs w:val="24"/>
        </w:rPr>
      </w:pPr>
      <w:r w:rsidRPr="000B538F">
        <w:rPr>
          <w:rFonts w:ascii="Garamond" w:hAnsi="Garamond"/>
          <w:sz w:val="24"/>
          <w:szCs w:val="24"/>
        </w:rPr>
        <w:br w:type="page"/>
      </w:r>
    </w:p>
    <w:p w14:paraId="6AA3BF1F" w14:textId="77777777" w:rsidR="001C7DCF" w:rsidRPr="000B538F" w:rsidRDefault="001C7DCF" w:rsidP="001C7DCF">
      <w:pPr>
        <w:pStyle w:val="Kop2"/>
        <w:rPr>
          <w:rFonts w:ascii="Garamond" w:hAnsi="Garamond"/>
          <w:szCs w:val="24"/>
        </w:rPr>
      </w:pPr>
      <w:bookmarkStart w:id="274" w:name="_Toc501609642"/>
      <w:bookmarkStart w:id="275" w:name="_Toc85631172"/>
      <w:r w:rsidRPr="000B538F">
        <w:rPr>
          <w:rFonts w:ascii="Garamond" w:hAnsi="Garamond"/>
          <w:szCs w:val="24"/>
        </w:rPr>
        <w:t>Hoofdstuk ii. de jaarlijkse vakantiedagen</w:t>
      </w:r>
      <w:bookmarkEnd w:id="274"/>
      <w:bookmarkEnd w:id="275"/>
    </w:p>
    <w:p w14:paraId="26E7ECD1" w14:textId="77777777" w:rsidR="001C7DCF" w:rsidRPr="000B538F" w:rsidRDefault="001C7DCF" w:rsidP="001C7DCF">
      <w:pPr>
        <w:pStyle w:val="Opmaakprofiel5"/>
        <w:rPr>
          <w:rFonts w:ascii="Garamond" w:hAnsi="Garamond"/>
          <w:sz w:val="24"/>
          <w:szCs w:val="24"/>
          <w:u w:val="single"/>
        </w:rPr>
      </w:pPr>
      <w:r w:rsidRPr="000B538F">
        <w:rPr>
          <w:rFonts w:ascii="Garamond" w:hAnsi="Garamond"/>
          <w:sz w:val="24"/>
          <w:szCs w:val="24"/>
          <w:u w:val="single"/>
        </w:rPr>
        <w:t>Art. 2</w:t>
      </w:r>
      <w:r w:rsidR="001B1FA3" w:rsidRPr="000B538F">
        <w:rPr>
          <w:rFonts w:ascii="Garamond" w:hAnsi="Garamond"/>
          <w:sz w:val="24"/>
          <w:szCs w:val="24"/>
          <w:u w:val="single"/>
        </w:rPr>
        <w:t>36</w:t>
      </w:r>
      <w:r w:rsidRPr="000B538F">
        <w:rPr>
          <w:rFonts w:ascii="Garamond" w:hAnsi="Garamond"/>
          <w:sz w:val="24"/>
          <w:szCs w:val="24"/>
          <w:u w:val="single"/>
        </w:rPr>
        <w:t>.</w:t>
      </w:r>
    </w:p>
    <w:p w14:paraId="2A74DEA0" w14:textId="77777777" w:rsidR="001C7DCF" w:rsidRPr="000B538F" w:rsidRDefault="001C7DCF" w:rsidP="001C7DCF">
      <w:pPr>
        <w:pStyle w:val="StandaardUitvullen"/>
        <w:ind w:left="1418" w:hanging="709"/>
        <w:rPr>
          <w:rFonts w:ascii="Garamond" w:hAnsi="Garamond"/>
          <w:sz w:val="24"/>
          <w:szCs w:val="24"/>
        </w:rPr>
      </w:pPr>
      <w:r w:rsidRPr="000B538F">
        <w:rPr>
          <w:rFonts w:ascii="Garamond" w:hAnsi="Garamond"/>
          <w:sz w:val="24"/>
          <w:szCs w:val="24"/>
        </w:rPr>
        <w:t xml:space="preserve">§1. </w:t>
      </w:r>
      <w:r w:rsidRPr="000B538F">
        <w:rPr>
          <w:rFonts w:ascii="Garamond" w:hAnsi="Garamond"/>
          <w:sz w:val="24"/>
          <w:szCs w:val="24"/>
        </w:rPr>
        <w:tab/>
        <w:t>Het voltijds werkend personeelslid, niet bedoeld in §2 van dit artikel, heeft recht op 3</w:t>
      </w:r>
      <w:r w:rsidR="001951FB" w:rsidRPr="000B538F">
        <w:rPr>
          <w:rFonts w:ascii="Garamond" w:hAnsi="Garamond"/>
          <w:sz w:val="24"/>
          <w:szCs w:val="24"/>
        </w:rPr>
        <w:t>3</w:t>
      </w:r>
      <w:r w:rsidRPr="000B538F">
        <w:rPr>
          <w:rFonts w:ascii="Garamond" w:hAnsi="Garamond"/>
          <w:sz w:val="24"/>
          <w:szCs w:val="24"/>
        </w:rPr>
        <w:t xml:space="preserve"> werkdagen betaalde vakantie voor een volledig dienstjaar. </w:t>
      </w:r>
    </w:p>
    <w:p w14:paraId="608D6BA7" w14:textId="77777777" w:rsidR="007651AD" w:rsidRPr="000B538F" w:rsidRDefault="007651AD" w:rsidP="007651AD">
      <w:pPr>
        <w:pStyle w:val="StandaardUitvullen"/>
        <w:ind w:left="1418"/>
        <w:rPr>
          <w:rFonts w:ascii="Garamond" w:hAnsi="Garamond"/>
          <w:sz w:val="24"/>
          <w:szCs w:val="24"/>
        </w:rPr>
      </w:pPr>
      <w:r w:rsidRPr="000B538F">
        <w:rPr>
          <w:rFonts w:ascii="Garamond" w:hAnsi="Garamond"/>
          <w:sz w:val="24"/>
          <w:szCs w:val="24"/>
        </w:rPr>
        <w:t>Een voltijds statutair personeelslid heeft recht op 33 werkdagen betaalde vakantie op basis van het lopende jaar. Een voltijds contractueel personeelslid heeft recht op 20 werkdagen wettelijk betaalde vakantie op basis van het vakantiedienstjaar en 13 werkdagen bijkomende betaalde vakantie op basis van het lopende jaar.</w:t>
      </w:r>
    </w:p>
    <w:p w14:paraId="2C67C31B" w14:textId="77777777" w:rsidR="001C7DCF" w:rsidRPr="000B538F" w:rsidRDefault="001C7DCF" w:rsidP="001C7DCF">
      <w:pPr>
        <w:pStyle w:val="StandaardUitvullen"/>
        <w:ind w:left="1418" w:hanging="2"/>
        <w:rPr>
          <w:rFonts w:ascii="Garamond" w:hAnsi="Garamond"/>
          <w:sz w:val="24"/>
          <w:szCs w:val="24"/>
        </w:rPr>
      </w:pPr>
      <w:r w:rsidRPr="000B538F">
        <w:rPr>
          <w:rFonts w:ascii="Garamond" w:hAnsi="Garamond"/>
          <w:sz w:val="24"/>
          <w:szCs w:val="24"/>
        </w:rPr>
        <w:t>Eén bijkomende werkdag betaalde vakantie wordt pro rata de tewerkstellingsbreuk toegekend bij het bereiken van:</w:t>
      </w:r>
    </w:p>
    <w:p w14:paraId="23B4A9B1" w14:textId="77777777" w:rsidR="001C7DCF" w:rsidRPr="000B538F" w:rsidRDefault="007651AD" w:rsidP="00CA0EAD">
      <w:pPr>
        <w:pStyle w:val="StandaardUitvullen"/>
        <w:numPr>
          <w:ilvl w:val="0"/>
          <w:numId w:val="79"/>
        </w:numPr>
        <w:rPr>
          <w:rFonts w:ascii="Garamond" w:hAnsi="Garamond"/>
          <w:sz w:val="24"/>
          <w:szCs w:val="24"/>
        </w:rPr>
      </w:pPr>
      <w:r w:rsidRPr="000B538F">
        <w:rPr>
          <w:rFonts w:ascii="Garamond" w:hAnsi="Garamond"/>
          <w:sz w:val="24"/>
          <w:szCs w:val="24"/>
        </w:rPr>
        <w:t>20</w:t>
      </w:r>
      <w:r w:rsidR="001C7DCF" w:rsidRPr="000B538F">
        <w:rPr>
          <w:rFonts w:ascii="Garamond" w:hAnsi="Garamond"/>
          <w:sz w:val="24"/>
          <w:szCs w:val="24"/>
        </w:rPr>
        <w:t xml:space="preserve"> jaar anci</w:t>
      </w:r>
      <w:r w:rsidR="003A4059" w:rsidRPr="000B538F">
        <w:rPr>
          <w:rFonts w:ascii="Garamond" w:hAnsi="Garamond"/>
          <w:sz w:val="24"/>
          <w:szCs w:val="24"/>
        </w:rPr>
        <w:t>ë</w:t>
      </w:r>
      <w:r w:rsidR="001C7DCF" w:rsidRPr="000B538F">
        <w:rPr>
          <w:rFonts w:ascii="Garamond" w:hAnsi="Garamond"/>
          <w:sz w:val="24"/>
          <w:szCs w:val="24"/>
        </w:rPr>
        <w:t>nniteit bij het bestuur;</w:t>
      </w:r>
    </w:p>
    <w:p w14:paraId="64DEBEB2" w14:textId="77777777" w:rsidR="001C7DCF" w:rsidRPr="000B538F" w:rsidRDefault="007651AD" w:rsidP="00CA0EAD">
      <w:pPr>
        <w:pStyle w:val="StandaardUitvullen"/>
        <w:numPr>
          <w:ilvl w:val="0"/>
          <w:numId w:val="74"/>
        </w:numPr>
        <w:rPr>
          <w:rFonts w:ascii="Garamond" w:hAnsi="Garamond"/>
          <w:sz w:val="24"/>
          <w:szCs w:val="24"/>
        </w:rPr>
      </w:pPr>
      <w:r w:rsidRPr="000B538F">
        <w:rPr>
          <w:rFonts w:ascii="Garamond" w:hAnsi="Garamond"/>
          <w:sz w:val="24"/>
          <w:szCs w:val="24"/>
        </w:rPr>
        <w:t>25</w:t>
      </w:r>
      <w:r w:rsidR="001C7DCF" w:rsidRPr="000B538F">
        <w:rPr>
          <w:rFonts w:ascii="Garamond" w:hAnsi="Garamond"/>
          <w:sz w:val="24"/>
          <w:szCs w:val="24"/>
        </w:rPr>
        <w:t xml:space="preserve"> jaar anciënniteit bij het bestuur;</w:t>
      </w:r>
    </w:p>
    <w:p w14:paraId="504692DF" w14:textId="77777777" w:rsidR="001C7DCF" w:rsidRPr="000B538F" w:rsidRDefault="001C7DCF" w:rsidP="001C7DCF">
      <w:pPr>
        <w:pStyle w:val="StandaardUitvullen"/>
        <w:ind w:left="1416"/>
        <w:rPr>
          <w:rFonts w:ascii="Garamond" w:hAnsi="Garamond"/>
          <w:sz w:val="24"/>
          <w:szCs w:val="24"/>
        </w:rPr>
      </w:pPr>
      <w:r w:rsidRPr="000B538F">
        <w:rPr>
          <w:rFonts w:ascii="Garamond" w:hAnsi="Garamond"/>
          <w:sz w:val="24"/>
          <w:szCs w:val="24"/>
        </w:rPr>
        <w:t>De betaalde vakantie wordt toegekend op basis van de dienstanciënniteit</w:t>
      </w:r>
      <w:r w:rsidR="007651AD" w:rsidRPr="000B538F">
        <w:rPr>
          <w:rFonts w:ascii="Garamond" w:hAnsi="Garamond"/>
          <w:sz w:val="24"/>
          <w:szCs w:val="24"/>
        </w:rPr>
        <w:t xml:space="preserve"> bij het bestuur</w:t>
      </w:r>
      <w:r w:rsidRPr="000B538F">
        <w:rPr>
          <w:rFonts w:ascii="Garamond" w:hAnsi="Garamond"/>
          <w:sz w:val="24"/>
          <w:szCs w:val="24"/>
        </w:rPr>
        <w:t xml:space="preserve"> die het personeelslid in de loop van het kalenderjaar bereikt.</w:t>
      </w:r>
    </w:p>
    <w:p w14:paraId="3E7D578B" w14:textId="77777777" w:rsidR="001C7DCF" w:rsidRPr="000B538F" w:rsidRDefault="001C7DCF" w:rsidP="009D6EF5">
      <w:pPr>
        <w:pStyle w:val="StandaardUitvullen"/>
        <w:ind w:left="1418" w:hanging="709"/>
        <w:rPr>
          <w:rFonts w:ascii="Garamond" w:hAnsi="Garamond"/>
          <w:sz w:val="24"/>
          <w:szCs w:val="24"/>
        </w:rPr>
      </w:pPr>
      <w:r w:rsidRPr="000B538F">
        <w:rPr>
          <w:rFonts w:ascii="Garamond" w:hAnsi="Garamond"/>
          <w:sz w:val="24"/>
          <w:szCs w:val="24"/>
        </w:rPr>
        <w:t>§2.</w:t>
      </w:r>
      <w:r w:rsidRPr="000B538F">
        <w:rPr>
          <w:rFonts w:ascii="Garamond" w:hAnsi="Garamond"/>
          <w:sz w:val="24"/>
          <w:szCs w:val="24"/>
        </w:rPr>
        <w:tab/>
        <w:t>Het voltijds werkend personeel tewerkgesteld in</w:t>
      </w:r>
      <w:r w:rsidRPr="000B538F">
        <w:rPr>
          <w:rFonts w:ascii="Garamond" w:hAnsi="Garamond"/>
          <w:b/>
          <w:sz w:val="24"/>
          <w:szCs w:val="24"/>
        </w:rPr>
        <w:t xml:space="preserve"> </w:t>
      </w:r>
      <w:r w:rsidRPr="000B538F">
        <w:rPr>
          <w:rFonts w:ascii="Garamond" w:hAnsi="Garamond"/>
          <w:sz w:val="24"/>
          <w:szCs w:val="24"/>
        </w:rPr>
        <w:t xml:space="preserve">verzorgende, verplegende en dienstverlenende instellingen en diensten van het openbaar centrum voor maatschappelijk welzijn, waarvan de werking gebaseerd is op federale of gewestelijke financiering met bijhorende </w:t>
      </w:r>
      <w:proofErr w:type="spellStart"/>
      <w:r w:rsidRPr="000B538F">
        <w:rPr>
          <w:rFonts w:ascii="Garamond" w:hAnsi="Garamond"/>
          <w:sz w:val="24"/>
          <w:szCs w:val="24"/>
        </w:rPr>
        <w:t>werkings</w:t>
      </w:r>
      <w:proofErr w:type="spellEnd"/>
      <w:r w:rsidRPr="000B538F">
        <w:rPr>
          <w:rFonts w:ascii="Garamond" w:hAnsi="Garamond"/>
          <w:sz w:val="24"/>
          <w:szCs w:val="24"/>
        </w:rPr>
        <w:t xml:space="preserve"> –en </w:t>
      </w:r>
      <w:proofErr w:type="spellStart"/>
      <w:r w:rsidRPr="000B538F">
        <w:rPr>
          <w:rFonts w:ascii="Garamond" w:hAnsi="Garamond"/>
          <w:sz w:val="24"/>
          <w:szCs w:val="24"/>
        </w:rPr>
        <w:t>erkenningregels</w:t>
      </w:r>
      <w:proofErr w:type="spellEnd"/>
      <w:r w:rsidRPr="000B538F">
        <w:rPr>
          <w:rFonts w:ascii="Garamond" w:hAnsi="Garamond"/>
          <w:sz w:val="24"/>
          <w:szCs w:val="24"/>
        </w:rPr>
        <w:t xml:space="preserve"> en het OCMW-personeel dat ingezet wordt voor activiteiten die hoofdzakelijk verricht worden in mededinging met andere marktdeelnemers heeft recht op 26 werkdagen betaalde vakantie voor een volledig dienstjaar.</w:t>
      </w:r>
    </w:p>
    <w:p w14:paraId="699443DD" w14:textId="77777777" w:rsidR="007651AD" w:rsidRPr="000B538F" w:rsidRDefault="007651AD" w:rsidP="007651AD">
      <w:pPr>
        <w:pStyle w:val="StandaardUitvullen"/>
        <w:ind w:left="1418"/>
        <w:rPr>
          <w:rFonts w:ascii="Garamond" w:hAnsi="Garamond"/>
          <w:sz w:val="24"/>
          <w:szCs w:val="24"/>
        </w:rPr>
      </w:pPr>
      <w:r w:rsidRPr="000B538F">
        <w:rPr>
          <w:rFonts w:ascii="Garamond" w:hAnsi="Garamond"/>
          <w:sz w:val="24"/>
          <w:szCs w:val="24"/>
        </w:rPr>
        <w:t>Een voltijds statutair personeelslid heeft recht op 26 werkdagen betaalde vakantie op basis van het lopende jaar. Een voltijds contractueel personeelslid heeft recht op 20 werkdagen wettelijk betaalde vakantie op basis van het vakantiedienstjaar en 6 werkdagen bijkomende betaalde vakantie op basis van het lopende jaar.</w:t>
      </w:r>
    </w:p>
    <w:p w14:paraId="77FC635A" w14:textId="77777777" w:rsidR="001C7DCF" w:rsidRPr="000B538F" w:rsidRDefault="001C7DCF" w:rsidP="001C7DCF">
      <w:pPr>
        <w:pStyle w:val="StandaardUitvullen"/>
        <w:tabs>
          <w:tab w:val="left" w:pos="1418"/>
        </w:tabs>
        <w:ind w:left="1416" w:hanging="707"/>
        <w:rPr>
          <w:rFonts w:ascii="Garamond" w:hAnsi="Garamond"/>
          <w:sz w:val="24"/>
          <w:szCs w:val="24"/>
        </w:rPr>
      </w:pPr>
      <w:r w:rsidRPr="000B538F">
        <w:rPr>
          <w:rFonts w:ascii="Garamond" w:hAnsi="Garamond"/>
          <w:sz w:val="24"/>
          <w:szCs w:val="24"/>
        </w:rPr>
        <w:t>§</w:t>
      </w:r>
      <w:r w:rsidR="007651AD" w:rsidRPr="000B538F">
        <w:rPr>
          <w:rFonts w:ascii="Garamond" w:hAnsi="Garamond"/>
          <w:sz w:val="24"/>
          <w:szCs w:val="24"/>
        </w:rPr>
        <w:t>3</w:t>
      </w:r>
      <w:r w:rsidRPr="000B538F">
        <w:rPr>
          <w:rFonts w:ascii="Garamond" w:hAnsi="Garamond"/>
          <w:sz w:val="24"/>
          <w:szCs w:val="24"/>
        </w:rPr>
        <w:t>.</w:t>
      </w:r>
      <w:r w:rsidRPr="000B538F">
        <w:rPr>
          <w:rFonts w:ascii="Garamond" w:hAnsi="Garamond"/>
          <w:sz w:val="24"/>
          <w:szCs w:val="24"/>
        </w:rPr>
        <w:tab/>
        <w:t>De vakantiedagen kunnen in principe worden genomen naar keuze van het personeelslid. De vakantiedagen moeten vooraf worden aangevraagd</w:t>
      </w:r>
      <w:r w:rsidR="007651AD" w:rsidRPr="000B538F">
        <w:rPr>
          <w:rFonts w:ascii="Garamond" w:hAnsi="Garamond"/>
          <w:sz w:val="24"/>
          <w:szCs w:val="24"/>
        </w:rPr>
        <w:t xml:space="preserve"> bij de hiërarchische </w:t>
      </w:r>
      <w:r w:rsidR="006F3BA3" w:rsidRPr="000B538F">
        <w:rPr>
          <w:rFonts w:ascii="Garamond" w:hAnsi="Garamond"/>
          <w:sz w:val="24"/>
          <w:szCs w:val="24"/>
        </w:rPr>
        <w:t xml:space="preserve">meerdere die door de algemeen directeur hiervoor werd aangeduid. </w:t>
      </w:r>
      <w:r w:rsidRPr="000B538F">
        <w:rPr>
          <w:rFonts w:ascii="Garamond" w:hAnsi="Garamond"/>
          <w:sz w:val="24"/>
          <w:szCs w:val="24"/>
        </w:rPr>
        <w:t xml:space="preserve"> Als de aangevraagde dagen of periodes niet verzoenbaar zijn met de behoeften van de dienst, dan wordt dit zo vlug mogelijk meegedeeld aan het personeelslid.</w:t>
      </w:r>
    </w:p>
    <w:p w14:paraId="287C6D61" w14:textId="77777777" w:rsidR="001C7DCF" w:rsidRPr="000B538F" w:rsidRDefault="001C7DCF" w:rsidP="001C7DCF">
      <w:pPr>
        <w:pStyle w:val="StandaardUitvullen"/>
        <w:ind w:left="1418" w:hanging="709"/>
        <w:rPr>
          <w:rFonts w:ascii="Garamond" w:hAnsi="Garamond"/>
          <w:sz w:val="24"/>
          <w:szCs w:val="24"/>
        </w:rPr>
      </w:pPr>
      <w:r w:rsidRPr="000B538F">
        <w:rPr>
          <w:rFonts w:ascii="Garamond" w:hAnsi="Garamond"/>
          <w:sz w:val="24"/>
          <w:szCs w:val="24"/>
        </w:rPr>
        <w:t>§</w:t>
      </w:r>
      <w:r w:rsidR="009D6EF5" w:rsidRPr="000B538F">
        <w:rPr>
          <w:rFonts w:ascii="Garamond" w:hAnsi="Garamond"/>
          <w:sz w:val="24"/>
          <w:szCs w:val="24"/>
        </w:rPr>
        <w:t>4</w:t>
      </w:r>
      <w:r w:rsidRPr="000B538F">
        <w:rPr>
          <w:rFonts w:ascii="Garamond" w:hAnsi="Garamond"/>
          <w:sz w:val="24"/>
          <w:szCs w:val="24"/>
        </w:rPr>
        <w:t>.</w:t>
      </w:r>
      <w:r w:rsidRPr="000B538F">
        <w:rPr>
          <w:rFonts w:ascii="Garamond" w:hAnsi="Garamond"/>
          <w:sz w:val="24"/>
          <w:szCs w:val="24"/>
        </w:rPr>
        <w:tab/>
        <w:t>In afwijking van §</w:t>
      </w:r>
      <w:r w:rsidR="009D6EF5" w:rsidRPr="000B538F">
        <w:rPr>
          <w:rFonts w:ascii="Garamond" w:hAnsi="Garamond"/>
          <w:sz w:val="24"/>
          <w:szCs w:val="24"/>
        </w:rPr>
        <w:t>3</w:t>
      </w:r>
      <w:r w:rsidRPr="000B538F">
        <w:rPr>
          <w:rFonts w:ascii="Garamond" w:hAnsi="Garamond"/>
          <w:sz w:val="24"/>
          <w:szCs w:val="24"/>
        </w:rPr>
        <w:t>, kan het personeelslid elk jaar maximum vier vakantiedagen opnemen zonder dat het dienstbelang kan worden ingeroepen om het verlof te weigeren.</w:t>
      </w:r>
    </w:p>
    <w:p w14:paraId="487CFB7A" w14:textId="77777777" w:rsidR="004540E4" w:rsidRPr="000B538F" w:rsidRDefault="004540E4" w:rsidP="001C7DCF">
      <w:pPr>
        <w:pStyle w:val="StandaardUitvullen"/>
        <w:ind w:left="1418" w:hanging="709"/>
        <w:rPr>
          <w:rFonts w:ascii="Garamond" w:hAnsi="Garamond"/>
          <w:sz w:val="24"/>
          <w:szCs w:val="24"/>
        </w:rPr>
      </w:pPr>
      <w:r w:rsidRPr="000B538F">
        <w:rPr>
          <w:rFonts w:ascii="Garamond" w:hAnsi="Garamond"/>
          <w:sz w:val="24"/>
          <w:szCs w:val="24"/>
        </w:rPr>
        <w:t>§5.</w:t>
      </w:r>
      <w:r w:rsidRPr="000B538F">
        <w:rPr>
          <w:rFonts w:ascii="Garamond" w:hAnsi="Garamond"/>
          <w:sz w:val="24"/>
          <w:szCs w:val="24"/>
        </w:rPr>
        <w:tab/>
        <w:t xml:space="preserve">De regelgeving betreffende de jeugdvakantie en de aanvullende vakantie (ook wel Europese vakantie genoemd) wordt toegepast. De desbetreffende regelgeving: </w:t>
      </w:r>
      <w:r w:rsidRPr="000B538F">
        <w:rPr>
          <w:rFonts w:ascii="Garamond" w:hAnsi="Garamond"/>
          <w:sz w:val="24"/>
          <w:szCs w:val="24"/>
        </w:rPr>
        <w:br/>
        <w:t xml:space="preserve">- jeugdvakantie: het Koninklijk besluit van 25 november 1991 houdende de werkloosheids-reglementering. </w:t>
      </w:r>
      <w:r w:rsidRPr="000B538F">
        <w:rPr>
          <w:rFonts w:ascii="Garamond" w:hAnsi="Garamond"/>
          <w:sz w:val="24"/>
          <w:szCs w:val="24"/>
        </w:rPr>
        <w:br/>
        <w:t>- aanvullende vakantie: artikel 17bis van de wetten betreffende de jaarlijkse vakantie van de werknemers, gecoördineerd op 28 juni 1971, bijhorend Koninklijk besluit van 19 juni 2012 en het koninklijk besluit van 30 augustus 2013 tot wijziging van artikel 3bis van het koninklijk besluit van 30 maart 1967).</w:t>
      </w:r>
    </w:p>
    <w:p w14:paraId="7DC85DF8" w14:textId="77777777" w:rsidR="001C7DCF" w:rsidRPr="000B538F" w:rsidRDefault="001C7DCF" w:rsidP="001C7DCF">
      <w:pPr>
        <w:pStyle w:val="Opmaakprofiel5"/>
        <w:rPr>
          <w:rFonts w:ascii="Garamond" w:hAnsi="Garamond"/>
          <w:sz w:val="24"/>
          <w:szCs w:val="24"/>
          <w:u w:val="single"/>
        </w:rPr>
      </w:pPr>
      <w:r w:rsidRPr="000B538F">
        <w:rPr>
          <w:rFonts w:ascii="Garamond" w:hAnsi="Garamond"/>
          <w:sz w:val="24"/>
          <w:szCs w:val="24"/>
          <w:u w:val="single"/>
        </w:rPr>
        <w:t>Art. 2</w:t>
      </w:r>
      <w:r w:rsidR="001B1FA3" w:rsidRPr="000B538F">
        <w:rPr>
          <w:rFonts w:ascii="Garamond" w:hAnsi="Garamond"/>
          <w:sz w:val="24"/>
          <w:szCs w:val="24"/>
          <w:u w:val="single"/>
        </w:rPr>
        <w:t>37</w:t>
      </w:r>
      <w:r w:rsidRPr="000B538F">
        <w:rPr>
          <w:rFonts w:ascii="Garamond" w:hAnsi="Garamond"/>
          <w:sz w:val="24"/>
          <w:szCs w:val="24"/>
          <w:u w:val="single"/>
        </w:rPr>
        <w:t>.</w:t>
      </w:r>
    </w:p>
    <w:p w14:paraId="0AC9ED75" w14:textId="77777777" w:rsidR="001C7DCF" w:rsidRPr="000B538F" w:rsidRDefault="001C7DCF">
      <w:pPr>
        <w:pStyle w:val="StandaardUitvullen"/>
        <w:ind w:left="1418" w:hanging="709"/>
        <w:rPr>
          <w:rFonts w:ascii="Garamond" w:eastAsia="Garamond" w:hAnsi="Garamond" w:cs="Garamond"/>
          <w:sz w:val="24"/>
          <w:szCs w:val="24"/>
        </w:rPr>
      </w:pPr>
      <w:r w:rsidRPr="000B538F">
        <w:rPr>
          <w:rFonts w:ascii="Garamond" w:eastAsia="Garamond" w:hAnsi="Garamond" w:cs="Garamond"/>
          <w:sz w:val="24"/>
          <w:szCs w:val="24"/>
        </w:rPr>
        <w:t>§1.</w:t>
      </w:r>
      <w:r w:rsidRPr="000B538F">
        <w:rPr>
          <w:rFonts w:ascii="Garamond" w:hAnsi="Garamond"/>
          <w:sz w:val="24"/>
          <w:szCs w:val="24"/>
        </w:rPr>
        <w:tab/>
      </w:r>
      <w:r w:rsidRPr="000B538F">
        <w:rPr>
          <w:rFonts w:ascii="Garamond" w:eastAsia="Garamond" w:hAnsi="Garamond" w:cs="Garamond"/>
          <w:sz w:val="24"/>
          <w:szCs w:val="24"/>
        </w:rPr>
        <w:t>Elke periode met recht op salaris geeft recht op jaarlijkse vakantiedagen</w:t>
      </w:r>
      <w:r w:rsidR="00D95E13" w:rsidRPr="000B538F">
        <w:rPr>
          <w:rFonts w:ascii="Garamond" w:eastAsia="Garamond" w:hAnsi="Garamond" w:cs="Garamond"/>
          <w:sz w:val="24"/>
          <w:szCs w:val="24"/>
        </w:rPr>
        <w:t>, rekening houdend met de tewerkstellingsbreuk</w:t>
      </w:r>
      <w:r w:rsidRPr="000B538F">
        <w:rPr>
          <w:rFonts w:ascii="Garamond" w:eastAsia="Garamond" w:hAnsi="Garamond" w:cs="Garamond"/>
          <w:sz w:val="24"/>
          <w:szCs w:val="24"/>
        </w:rPr>
        <w:t>.</w:t>
      </w:r>
    </w:p>
    <w:p w14:paraId="7FA74671" w14:textId="77777777" w:rsidR="001C7DCF" w:rsidRPr="000B538F" w:rsidRDefault="001C7DCF" w:rsidP="001C7DCF">
      <w:pPr>
        <w:pStyle w:val="StandaardUitvullen"/>
        <w:ind w:left="1418" w:hanging="2"/>
        <w:rPr>
          <w:rFonts w:ascii="Garamond" w:hAnsi="Garamond"/>
          <w:sz w:val="24"/>
          <w:szCs w:val="24"/>
        </w:rPr>
      </w:pPr>
      <w:r w:rsidRPr="000B538F">
        <w:rPr>
          <w:rFonts w:ascii="Garamond" w:hAnsi="Garamond"/>
          <w:sz w:val="24"/>
          <w:szCs w:val="24"/>
        </w:rPr>
        <w:t>Als een personeelslid in de loop van het jaar in dienst treedt of zijn functie definitief neerlegt, worden zijn vakantiedagen in evenredige mate verminderd.</w:t>
      </w:r>
    </w:p>
    <w:p w14:paraId="4F464BF2" w14:textId="77777777" w:rsidR="001C7DCF" w:rsidRPr="000B538F" w:rsidRDefault="001C7DCF" w:rsidP="001C7DCF">
      <w:pPr>
        <w:pStyle w:val="StandaardUitvullen"/>
        <w:ind w:left="1418" w:hanging="2"/>
        <w:rPr>
          <w:rFonts w:ascii="Garamond" w:hAnsi="Garamond"/>
          <w:sz w:val="24"/>
          <w:szCs w:val="24"/>
        </w:rPr>
      </w:pPr>
      <w:r w:rsidRPr="000B538F">
        <w:rPr>
          <w:rFonts w:ascii="Garamond" w:hAnsi="Garamond"/>
          <w:sz w:val="24"/>
          <w:szCs w:val="24"/>
        </w:rPr>
        <w:t>Dit is eveneens het geval bij afwezigheden zonder recht op salaris of afwezigheden wegens deeltijdse prestaties.</w:t>
      </w:r>
    </w:p>
    <w:p w14:paraId="56DC5629" w14:textId="77777777" w:rsidR="001C7DCF" w:rsidRPr="000B538F" w:rsidRDefault="001C7DCF" w:rsidP="001C7DCF">
      <w:pPr>
        <w:pStyle w:val="StandaardUitvullen"/>
        <w:ind w:left="1418" w:hanging="709"/>
        <w:rPr>
          <w:rFonts w:ascii="Garamond" w:hAnsi="Garamond"/>
          <w:sz w:val="24"/>
          <w:szCs w:val="24"/>
        </w:rPr>
      </w:pPr>
      <w:r w:rsidRPr="000B538F">
        <w:rPr>
          <w:rFonts w:ascii="Garamond" w:hAnsi="Garamond"/>
          <w:sz w:val="24"/>
          <w:szCs w:val="24"/>
        </w:rPr>
        <w:t xml:space="preserve">§2. </w:t>
      </w:r>
      <w:r w:rsidRPr="000B538F">
        <w:rPr>
          <w:rFonts w:ascii="Garamond" w:hAnsi="Garamond"/>
          <w:sz w:val="24"/>
          <w:szCs w:val="24"/>
        </w:rPr>
        <w:tab/>
        <w:t>Als een personeelslid in de loop van eenzelfde jaar meerdere periodes van niet-gelijkgestelde afwezigheden zonder recht op salaris bekomt of één of meerdere wijzigingen van het aantal uren wekelijkse prestaties, dan wordt bij de berekening van het aantal vakantiedagen telkens rekening gehouden met de bedoelde afwezigheden of de deeltijdse prestaties alsof ze één geheel vormden.</w:t>
      </w:r>
    </w:p>
    <w:p w14:paraId="5DE2352A" w14:textId="77777777" w:rsidR="001C7DCF" w:rsidRPr="000B538F" w:rsidRDefault="001C7DCF" w:rsidP="001C7DCF">
      <w:pPr>
        <w:ind w:left="1418" w:hanging="2"/>
        <w:jc w:val="both"/>
        <w:rPr>
          <w:rStyle w:val="Zwaar"/>
          <w:rFonts w:ascii="Garamond" w:hAnsi="Garamond"/>
          <w:b w:val="0"/>
          <w:snapToGrid w:val="0"/>
          <w:sz w:val="24"/>
          <w:szCs w:val="24"/>
          <w:lang w:val="nl-BE"/>
        </w:rPr>
      </w:pPr>
      <w:r w:rsidRPr="000B538F">
        <w:rPr>
          <w:rStyle w:val="Zwaar"/>
          <w:rFonts w:ascii="Garamond" w:hAnsi="Garamond"/>
          <w:b w:val="0"/>
          <w:snapToGrid w:val="0"/>
          <w:sz w:val="24"/>
          <w:szCs w:val="24"/>
          <w:lang w:val="nl-BE"/>
        </w:rPr>
        <w:t xml:space="preserve">Periodes met recht op een uitkering in het kader van de ziekte- en invaliditeitsverzekering (inclusief de periode van deeltijdse prestaties wegens ziekte) worden voor een periode van 12 maanden gelijkgesteld met periodes met recht op salaris.  </w:t>
      </w:r>
      <w:r w:rsidR="009D6EF5" w:rsidRPr="000B538F">
        <w:rPr>
          <w:rStyle w:val="Zwaar"/>
          <w:rFonts w:ascii="Garamond" w:hAnsi="Garamond"/>
          <w:b w:val="0"/>
          <w:snapToGrid w:val="0"/>
          <w:sz w:val="24"/>
          <w:szCs w:val="24"/>
          <w:lang w:val="nl-BE"/>
        </w:rPr>
        <w:t>Het aantal vakantiedagen wordt voor die periode dus niet verminderd.</w:t>
      </w:r>
    </w:p>
    <w:p w14:paraId="0681A91B" w14:textId="77777777" w:rsidR="002F2F74" w:rsidRPr="002F2F74" w:rsidRDefault="002F2F74" w:rsidP="002F2F74">
      <w:pPr>
        <w:ind w:left="1418" w:hanging="2"/>
        <w:jc w:val="both"/>
        <w:rPr>
          <w:rStyle w:val="Zwaar"/>
          <w:rFonts w:ascii="Garamond" w:hAnsi="Garamond"/>
          <w:b w:val="0"/>
          <w:snapToGrid w:val="0"/>
          <w:sz w:val="24"/>
          <w:szCs w:val="24"/>
          <w:lang w:val="nl-BE"/>
        </w:rPr>
      </w:pPr>
      <w:r w:rsidRPr="002F2F74">
        <w:rPr>
          <w:rStyle w:val="Zwaar"/>
          <w:rFonts w:ascii="Garamond" w:hAnsi="Garamond"/>
          <w:b w:val="0"/>
          <w:snapToGrid w:val="0"/>
          <w:sz w:val="24"/>
          <w:szCs w:val="24"/>
          <w:highlight w:val="yellow"/>
          <w:lang w:val="nl-BE"/>
        </w:rPr>
        <w:t>Periodes die de Rijksdienst voor Arbeidsvoorziening erkent als tijdelijke werkloosheid wegens overmacht ten gevolge van de pandemie, veroorzaakt door COVID-19, worden gelijkgesteld met periodes met recht op salaris (voor de contractuelen op voorwaarde dat de periodes door de hogere regelgeving gelijk gesteld worden met effectieve arbeidsdagen). Het aantal vakantiedagen wordt niet verminderd.</w:t>
      </w:r>
      <w:r w:rsidRPr="002F2F74">
        <w:rPr>
          <w:rStyle w:val="Zwaar"/>
          <w:rFonts w:ascii="Garamond" w:hAnsi="Garamond"/>
          <w:b w:val="0"/>
          <w:snapToGrid w:val="0"/>
          <w:sz w:val="24"/>
          <w:szCs w:val="24"/>
          <w:lang w:val="nl-BE"/>
        </w:rPr>
        <w:t xml:space="preserve"> </w:t>
      </w:r>
    </w:p>
    <w:p w14:paraId="4A1E7708" w14:textId="1772D095" w:rsidR="001C7DCF" w:rsidRPr="000B538F" w:rsidRDefault="001C7DCF" w:rsidP="001C7DCF">
      <w:pPr>
        <w:ind w:left="1418" w:hanging="2"/>
        <w:jc w:val="both"/>
        <w:rPr>
          <w:rStyle w:val="Zwaar"/>
          <w:rFonts w:ascii="Garamond" w:hAnsi="Garamond"/>
          <w:b w:val="0"/>
          <w:snapToGrid w:val="0"/>
          <w:sz w:val="24"/>
          <w:szCs w:val="24"/>
          <w:lang w:val="nl-BE"/>
        </w:rPr>
      </w:pPr>
      <w:r w:rsidRPr="000B538F">
        <w:rPr>
          <w:rStyle w:val="Zwaar"/>
          <w:rFonts w:ascii="Garamond" w:hAnsi="Garamond"/>
          <w:b w:val="0"/>
          <w:snapToGrid w:val="0"/>
          <w:sz w:val="24"/>
          <w:szCs w:val="24"/>
          <w:lang w:val="nl-BE"/>
        </w:rPr>
        <w:t>Periodes met recht op moederschapsuitkering worden onbeperkt gelijkgesteld. Het aantal vakantiedagen wordt in dat geval dus niet verminderd.</w:t>
      </w:r>
    </w:p>
    <w:p w14:paraId="0DC94188" w14:textId="77777777" w:rsidR="001C7DCF" w:rsidRPr="000B538F" w:rsidRDefault="3D0847F3">
      <w:pPr>
        <w:ind w:left="1418" w:hanging="2"/>
        <w:jc w:val="both"/>
        <w:rPr>
          <w:rStyle w:val="Zwaar"/>
          <w:rFonts w:ascii="Garamond" w:eastAsia="Garamond" w:hAnsi="Garamond" w:cs="Garamond"/>
          <w:b w:val="0"/>
          <w:sz w:val="24"/>
          <w:szCs w:val="24"/>
          <w:lang w:val="nl-BE"/>
        </w:rPr>
      </w:pPr>
      <w:r w:rsidRPr="000B538F">
        <w:rPr>
          <w:rStyle w:val="Zwaar"/>
          <w:rFonts w:ascii="Garamond" w:eastAsia="Garamond" w:hAnsi="Garamond" w:cs="Garamond"/>
          <w:b w:val="0"/>
          <w:sz w:val="24"/>
          <w:szCs w:val="24"/>
          <w:lang w:val="nl-BE"/>
        </w:rPr>
        <w:t xml:space="preserve">Periodes van disponibiliteit wegens ziekte worden gelijkgesteld met periodes met recht op salaris.  Het aantal vakantiedagen wordt in dat geval dus </w:t>
      </w:r>
      <w:r w:rsidR="008F0509" w:rsidRPr="000B538F">
        <w:rPr>
          <w:rStyle w:val="Zwaar"/>
          <w:rFonts w:ascii="Garamond" w:eastAsia="Garamond" w:hAnsi="Garamond" w:cs="Garamond"/>
          <w:b w:val="0"/>
          <w:sz w:val="24"/>
          <w:szCs w:val="24"/>
          <w:lang w:val="nl-BE"/>
        </w:rPr>
        <w:t xml:space="preserve">niet </w:t>
      </w:r>
      <w:r w:rsidRPr="000B538F">
        <w:rPr>
          <w:rStyle w:val="Zwaar"/>
          <w:rFonts w:ascii="Garamond" w:eastAsia="Garamond" w:hAnsi="Garamond" w:cs="Garamond"/>
          <w:b w:val="0"/>
          <w:sz w:val="24"/>
          <w:szCs w:val="24"/>
          <w:lang w:val="nl-BE"/>
        </w:rPr>
        <w:t>verminderd.</w:t>
      </w:r>
      <w:r w:rsidR="00B07330" w:rsidRPr="000B538F">
        <w:rPr>
          <w:rStyle w:val="Zwaar"/>
          <w:rFonts w:ascii="Garamond" w:eastAsia="Garamond" w:hAnsi="Garamond" w:cs="Garamond"/>
          <w:b w:val="0"/>
          <w:snapToGrid w:val="0"/>
          <w:sz w:val="24"/>
          <w:szCs w:val="24"/>
          <w:lang w:val="nl-BE"/>
        </w:rPr>
        <w:t xml:space="preserve"> </w:t>
      </w:r>
    </w:p>
    <w:p w14:paraId="7CE3A6CA" w14:textId="77777777" w:rsidR="001C7DCF" w:rsidRPr="000B538F" w:rsidRDefault="001C7DCF" w:rsidP="001C7DCF">
      <w:pPr>
        <w:ind w:left="1418" w:hanging="2"/>
        <w:jc w:val="both"/>
        <w:rPr>
          <w:rStyle w:val="Zwaar"/>
          <w:rFonts w:ascii="Garamond" w:hAnsi="Garamond"/>
          <w:b w:val="0"/>
          <w:snapToGrid w:val="0"/>
          <w:sz w:val="24"/>
          <w:szCs w:val="24"/>
          <w:lang w:val="nl-BE"/>
        </w:rPr>
      </w:pPr>
      <w:r w:rsidRPr="000B538F">
        <w:rPr>
          <w:rStyle w:val="Zwaar"/>
          <w:rFonts w:ascii="Garamond" w:hAnsi="Garamond"/>
          <w:b w:val="0"/>
          <w:snapToGrid w:val="0"/>
          <w:sz w:val="24"/>
          <w:szCs w:val="24"/>
          <w:lang w:val="nl-BE"/>
        </w:rPr>
        <w:t xml:space="preserve">Periodes van disponibiliteit wegens ambtsopheffing worden </w:t>
      </w:r>
      <w:r w:rsidR="009D6EF5" w:rsidRPr="000B538F">
        <w:rPr>
          <w:rStyle w:val="Zwaar"/>
          <w:rFonts w:ascii="Garamond" w:hAnsi="Garamond"/>
          <w:b w:val="0"/>
          <w:snapToGrid w:val="0"/>
          <w:sz w:val="24"/>
          <w:szCs w:val="24"/>
          <w:lang w:val="nl-BE"/>
        </w:rPr>
        <w:t xml:space="preserve">in het jaar van de weder indiensttreding </w:t>
      </w:r>
      <w:r w:rsidRPr="000B538F">
        <w:rPr>
          <w:rStyle w:val="Zwaar"/>
          <w:rFonts w:ascii="Garamond" w:hAnsi="Garamond"/>
          <w:b w:val="0"/>
          <w:snapToGrid w:val="0"/>
          <w:sz w:val="24"/>
          <w:szCs w:val="24"/>
          <w:lang w:val="nl-BE"/>
        </w:rPr>
        <w:t xml:space="preserve">gelijkgesteld met periodes met recht op salaris.  Het aantal vakantiedagen wordt in dat geval dus </w:t>
      </w:r>
      <w:r w:rsidR="009D6EF5" w:rsidRPr="000B538F">
        <w:rPr>
          <w:rStyle w:val="Zwaar"/>
          <w:rFonts w:ascii="Garamond" w:hAnsi="Garamond"/>
          <w:b w:val="0"/>
          <w:snapToGrid w:val="0"/>
          <w:sz w:val="24"/>
          <w:szCs w:val="24"/>
          <w:lang w:val="nl-BE"/>
        </w:rPr>
        <w:t xml:space="preserve">niet </w:t>
      </w:r>
      <w:r w:rsidRPr="000B538F">
        <w:rPr>
          <w:rStyle w:val="Zwaar"/>
          <w:rFonts w:ascii="Garamond" w:hAnsi="Garamond"/>
          <w:b w:val="0"/>
          <w:snapToGrid w:val="0"/>
          <w:sz w:val="24"/>
          <w:szCs w:val="24"/>
          <w:lang w:val="nl-BE"/>
        </w:rPr>
        <w:t>verminderd.</w:t>
      </w:r>
    </w:p>
    <w:p w14:paraId="44828FEA" w14:textId="77777777" w:rsidR="001C7DCF" w:rsidRPr="000B538F" w:rsidRDefault="001C7DCF" w:rsidP="001C7DCF">
      <w:pPr>
        <w:pStyle w:val="Opmaakprofiel5"/>
        <w:rPr>
          <w:rFonts w:ascii="Garamond" w:hAnsi="Garamond"/>
          <w:sz w:val="24"/>
          <w:szCs w:val="24"/>
          <w:u w:val="single"/>
        </w:rPr>
      </w:pPr>
      <w:r w:rsidRPr="000B538F">
        <w:rPr>
          <w:rFonts w:ascii="Garamond" w:hAnsi="Garamond"/>
          <w:sz w:val="24"/>
          <w:szCs w:val="24"/>
          <w:u w:val="single"/>
        </w:rPr>
        <w:t>Art. 2</w:t>
      </w:r>
      <w:r w:rsidR="001B1FA3" w:rsidRPr="000B538F">
        <w:rPr>
          <w:rFonts w:ascii="Garamond" w:hAnsi="Garamond"/>
          <w:sz w:val="24"/>
          <w:szCs w:val="24"/>
          <w:u w:val="single"/>
        </w:rPr>
        <w:t>38</w:t>
      </w:r>
      <w:r w:rsidRPr="000B538F">
        <w:rPr>
          <w:rFonts w:ascii="Garamond" w:hAnsi="Garamond"/>
          <w:sz w:val="24"/>
          <w:szCs w:val="24"/>
          <w:u w:val="single"/>
        </w:rPr>
        <w:t>.</w:t>
      </w:r>
    </w:p>
    <w:p w14:paraId="5FD7D9A6" w14:textId="77777777" w:rsidR="001C7DCF" w:rsidRPr="000B538F" w:rsidRDefault="001C7DCF" w:rsidP="001C7DCF">
      <w:pPr>
        <w:pStyle w:val="StandaardUitvullen"/>
        <w:ind w:left="1418" w:hanging="709"/>
        <w:rPr>
          <w:rFonts w:ascii="Garamond" w:hAnsi="Garamond"/>
          <w:sz w:val="24"/>
          <w:szCs w:val="24"/>
        </w:rPr>
      </w:pPr>
      <w:r w:rsidRPr="000B538F">
        <w:rPr>
          <w:rFonts w:ascii="Garamond" w:hAnsi="Garamond"/>
          <w:sz w:val="24"/>
          <w:szCs w:val="24"/>
        </w:rPr>
        <w:t xml:space="preserve">§1. </w:t>
      </w:r>
      <w:r w:rsidRPr="000B538F">
        <w:rPr>
          <w:rFonts w:ascii="Garamond" w:hAnsi="Garamond"/>
          <w:sz w:val="24"/>
          <w:szCs w:val="24"/>
        </w:rPr>
        <w:tab/>
        <w:t xml:space="preserve">Als het personeelslid ziek wordt voor de aanvang van een vakantiedag of een periode van vakantiedagen, dan wordt de vakantie opgeschort. </w:t>
      </w:r>
    </w:p>
    <w:p w14:paraId="76C5A6BE" w14:textId="77777777" w:rsidR="001C7DCF" w:rsidRPr="000B538F" w:rsidRDefault="001C7DCF" w:rsidP="001C7DCF">
      <w:pPr>
        <w:pStyle w:val="StandaardUitvullen"/>
        <w:tabs>
          <w:tab w:val="right" w:pos="9026"/>
        </w:tabs>
        <w:ind w:left="1418" w:hanging="709"/>
        <w:rPr>
          <w:rFonts w:ascii="Garamond" w:hAnsi="Garamond"/>
          <w:sz w:val="24"/>
          <w:szCs w:val="24"/>
        </w:rPr>
      </w:pPr>
      <w:r w:rsidRPr="000B538F">
        <w:rPr>
          <w:rFonts w:ascii="Garamond" w:hAnsi="Garamond"/>
          <w:sz w:val="24"/>
          <w:szCs w:val="24"/>
        </w:rPr>
        <w:tab/>
        <w:t>Als het personeelslid ziek wordt tijdens zijn vakantie, wordt zijn vakantie niet opgeschort.</w:t>
      </w:r>
      <w:r w:rsidRPr="000B538F">
        <w:rPr>
          <w:rFonts w:ascii="Garamond" w:hAnsi="Garamond"/>
          <w:sz w:val="24"/>
          <w:szCs w:val="24"/>
        </w:rPr>
        <w:tab/>
      </w:r>
    </w:p>
    <w:p w14:paraId="179AC761" w14:textId="77777777" w:rsidR="001C7DCF" w:rsidRPr="000B538F" w:rsidRDefault="001C7DCF" w:rsidP="001C7DCF">
      <w:pPr>
        <w:pStyle w:val="StandaardUitvullen"/>
        <w:ind w:left="1418" w:hanging="709"/>
        <w:rPr>
          <w:rFonts w:ascii="Garamond" w:hAnsi="Garamond"/>
          <w:sz w:val="24"/>
          <w:szCs w:val="24"/>
        </w:rPr>
      </w:pPr>
      <w:r w:rsidRPr="000B538F">
        <w:rPr>
          <w:rFonts w:ascii="Garamond" w:hAnsi="Garamond"/>
          <w:sz w:val="24"/>
          <w:szCs w:val="24"/>
        </w:rPr>
        <w:t xml:space="preserve">§2. </w:t>
      </w:r>
      <w:r w:rsidRPr="000B538F">
        <w:rPr>
          <w:rFonts w:ascii="Garamond" w:hAnsi="Garamond"/>
          <w:sz w:val="24"/>
          <w:szCs w:val="24"/>
        </w:rPr>
        <w:tab/>
        <w:t>Als een personeelslid tijdens zijn vakantie in het ziekenhuis opgenomen wordt, dan wordt de vakantie opgeschort vanaf de eerste dag van de ziekhuisopname</w:t>
      </w:r>
      <w:r w:rsidR="00947241" w:rsidRPr="000B538F">
        <w:rPr>
          <w:rFonts w:ascii="Garamond" w:hAnsi="Garamond"/>
          <w:sz w:val="24"/>
          <w:szCs w:val="24"/>
        </w:rPr>
        <w:t>.</w:t>
      </w:r>
    </w:p>
    <w:p w14:paraId="27DF8D8F" w14:textId="77777777" w:rsidR="001C7DCF" w:rsidRPr="000B538F" w:rsidRDefault="001C7DCF" w:rsidP="001C7DCF">
      <w:pPr>
        <w:pStyle w:val="StandaardUitvullen"/>
        <w:rPr>
          <w:rFonts w:ascii="Garamond" w:hAnsi="Garamond"/>
          <w:sz w:val="24"/>
          <w:szCs w:val="24"/>
        </w:rPr>
      </w:pPr>
      <w:r w:rsidRPr="000B538F">
        <w:rPr>
          <w:rFonts w:ascii="Garamond" w:hAnsi="Garamond"/>
          <w:sz w:val="24"/>
          <w:szCs w:val="24"/>
        </w:rPr>
        <w:br w:type="page"/>
      </w:r>
    </w:p>
    <w:p w14:paraId="46467F11" w14:textId="77777777" w:rsidR="001C7DCF" w:rsidRPr="000B538F" w:rsidRDefault="001C7DCF" w:rsidP="001C7DCF">
      <w:pPr>
        <w:pStyle w:val="Kop2"/>
        <w:rPr>
          <w:rFonts w:ascii="Garamond" w:hAnsi="Garamond"/>
          <w:szCs w:val="24"/>
        </w:rPr>
      </w:pPr>
      <w:bookmarkStart w:id="276" w:name="_Toc501609643"/>
      <w:bookmarkStart w:id="277" w:name="_Toc85631173"/>
      <w:r w:rsidRPr="000B538F">
        <w:rPr>
          <w:rFonts w:ascii="Garamond" w:hAnsi="Garamond"/>
          <w:szCs w:val="24"/>
        </w:rPr>
        <w:t>Hoofdstuk iii. de feestdagen</w:t>
      </w:r>
      <w:bookmarkEnd w:id="276"/>
      <w:bookmarkEnd w:id="277"/>
    </w:p>
    <w:p w14:paraId="19857A08" w14:textId="77777777" w:rsidR="001C7DCF" w:rsidRPr="000B538F" w:rsidRDefault="001C7DCF" w:rsidP="001C7DCF">
      <w:pPr>
        <w:pStyle w:val="StandaardUitvullen"/>
        <w:ind w:left="1418" w:hanging="1418"/>
        <w:rPr>
          <w:rFonts w:ascii="Garamond" w:hAnsi="Garamond"/>
          <w:b/>
          <w:sz w:val="24"/>
          <w:szCs w:val="24"/>
          <w:u w:val="single"/>
        </w:rPr>
      </w:pPr>
      <w:r w:rsidRPr="000B538F">
        <w:rPr>
          <w:rFonts w:ascii="Garamond" w:hAnsi="Garamond"/>
          <w:b/>
          <w:sz w:val="24"/>
          <w:szCs w:val="24"/>
          <w:u w:val="single"/>
        </w:rPr>
        <w:t>Art. 2</w:t>
      </w:r>
      <w:r w:rsidR="001B1FA3" w:rsidRPr="000B538F">
        <w:rPr>
          <w:rFonts w:ascii="Garamond" w:hAnsi="Garamond"/>
          <w:b/>
          <w:sz w:val="24"/>
          <w:szCs w:val="24"/>
          <w:u w:val="single"/>
        </w:rPr>
        <w:t>39</w:t>
      </w:r>
      <w:r w:rsidRPr="000B538F">
        <w:rPr>
          <w:rFonts w:ascii="Garamond" w:hAnsi="Garamond"/>
          <w:b/>
          <w:sz w:val="24"/>
          <w:szCs w:val="24"/>
          <w:u w:val="single"/>
        </w:rPr>
        <w:t>.</w:t>
      </w:r>
    </w:p>
    <w:p w14:paraId="30A749FE" w14:textId="77777777" w:rsidR="001C7DCF" w:rsidRPr="000B538F" w:rsidRDefault="001C7DCF" w:rsidP="001C7DCF">
      <w:pPr>
        <w:pStyle w:val="StandaardUitvullen"/>
        <w:ind w:left="1418" w:hanging="709"/>
        <w:rPr>
          <w:rFonts w:ascii="Garamond" w:hAnsi="Garamond"/>
          <w:sz w:val="24"/>
          <w:szCs w:val="24"/>
        </w:rPr>
      </w:pPr>
      <w:r w:rsidRPr="000B538F">
        <w:rPr>
          <w:rFonts w:ascii="Garamond" w:hAnsi="Garamond"/>
          <w:sz w:val="24"/>
          <w:szCs w:val="24"/>
        </w:rPr>
        <w:t>§1.</w:t>
      </w:r>
      <w:r w:rsidRPr="000B538F">
        <w:rPr>
          <w:rFonts w:ascii="Garamond" w:hAnsi="Garamond"/>
          <w:sz w:val="24"/>
          <w:szCs w:val="24"/>
        </w:rPr>
        <w:tab/>
        <w:t xml:space="preserve">Het personeelslid, niet bedoeld in §2 van dit artikel, heeft betaalde vakantie op de volgende feestdagen: </w:t>
      </w:r>
    </w:p>
    <w:p w14:paraId="1CCE5AE2" w14:textId="77777777" w:rsidR="001C7DCF" w:rsidRPr="000B538F" w:rsidRDefault="001C7DCF" w:rsidP="00CA0EAD">
      <w:pPr>
        <w:pStyle w:val="StandaardUitvullen"/>
        <w:numPr>
          <w:ilvl w:val="0"/>
          <w:numId w:val="75"/>
        </w:numPr>
        <w:spacing w:after="60"/>
        <w:ind w:left="1208" w:firstLine="210"/>
        <w:rPr>
          <w:rFonts w:ascii="Garamond" w:hAnsi="Garamond"/>
          <w:sz w:val="24"/>
          <w:szCs w:val="24"/>
        </w:rPr>
      </w:pPr>
      <w:r w:rsidRPr="000B538F">
        <w:rPr>
          <w:rFonts w:ascii="Garamond" w:hAnsi="Garamond"/>
          <w:sz w:val="24"/>
          <w:szCs w:val="24"/>
        </w:rPr>
        <w:t>1 januari;</w:t>
      </w:r>
    </w:p>
    <w:p w14:paraId="33816020" w14:textId="77777777" w:rsidR="009D6EF5" w:rsidRPr="000B538F" w:rsidRDefault="009D6EF5" w:rsidP="00CA0EAD">
      <w:pPr>
        <w:pStyle w:val="StandaardUitvullen"/>
        <w:numPr>
          <w:ilvl w:val="0"/>
          <w:numId w:val="75"/>
        </w:numPr>
        <w:spacing w:after="60"/>
        <w:ind w:left="1208" w:firstLine="210"/>
        <w:rPr>
          <w:rFonts w:ascii="Garamond" w:hAnsi="Garamond"/>
          <w:sz w:val="24"/>
          <w:szCs w:val="24"/>
        </w:rPr>
      </w:pPr>
      <w:r w:rsidRPr="000B538F">
        <w:rPr>
          <w:rFonts w:ascii="Garamond" w:hAnsi="Garamond"/>
          <w:sz w:val="24"/>
          <w:szCs w:val="24"/>
        </w:rPr>
        <w:t>2 januari;</w:t>
      </w:r>
    </w:p>
    <w:p w14:paraId="0551852B" w14:textId="77777777" w:rsidR="001C7DCF" w:rsidRPr="000B538F" w:rsidRDefault="001C7DCF" w:rsidP="00CA0EAD">
      <w:pPr>
        <w:pStyle w:val="StandaardUitvullen"/>
        <w:numPr>
          <w:ilvl w:val="0"/>
          <w:numId w:val="75"/>
        </w:numPr>
        <w:spacing w:after="60"/>
        <w:ind w:left="1208" w:firstLine="210"/>
        <w:rPr>
          <w:rFonts w:ascii="Garamond" w:hAnsi="Garamond"/>
          <w:sz w:val="24"/>
          <w:szCs w:val="24"/>
        </w:rPr>
      </w:pPr>
      <w:r w:rsidRPr="000B538F">
        <w:rPr>
          <w:rFonts w:ascii="Garamond" w:hAnsi="Garamond"/>
          <w:sz w:val="24"/>
          <w:szCs w:val="24"/>
        </w:rPr>
        <w:t>Paasmaandag;</w:t>
      </w:r>
    </w:p>
    <w:p w14:paraId="236E786C" w14:textId="77777777" w:rsidR="001C7DCF" w:rsidRPr="000B538F" w:rsidRDefault="001C7DCF" w:rsidP="00CA0EAD">
      <w:pPr>
        <w:pStyle w:val="StandaardUitvullen"/>
        <w:numPr>
          <w:ilvl w:val="0"/>
          <w:numId w:val="75"/>
        </w:numPr>
        <w:spacing w:after="60"/>
        <w:ind w:left="1208" w:firstLine="210"/>
        <w:rPr>
          <w:rFonts w:ascii="Garamond" w:hAnsi="Garamond"/>
          <w:sz w:val="24"/>
          <w:szCs w:val="24"/>
        </w:rPr>
      </w:pPr>
      <w:r w:rsidRPr="000B538F">
        <w:rPr>
          <w:rFonts w:ascii="Garamond" w:hAnsi="Garamond"/>
          <w:sz w:val="24"/>
          <w:szCs w:val="24"/>
        </w:rPr>
        <w:t>1 mei;</w:t>
      </w:r>
    </w:p>
    <w:p w14:paraId="600E8ABE" w14:textId="77777777" w:rsidR="001C7DCF" w:rsidRPr="000B538F" w:rsidRDefault="001C7DCF" w:rsidP="00CA0EAD">
      <w:pPr>
        <w:pStyle w:val="StandaardUitvullen"/>
        <w:numPr>
          <w:ilvl w:val="0"/>
          <w:numId w:val="75"/>
        </w:numPr>
        <w:spacing w:after="60"/>
        <w:ind w:left="1208" w:firstLine="210"/>
        <w:rPr>
          <w:rFonts w:ascii="Garamond" w:hAnsi="Garamond"/>
          <w:sz w:val="24"/>
          <w:szCs w:val="24"/>
        </w:rPr>
      </w:pPr>
      <w:r w:rsidRPr="000B538F">
        <w:rPr>
          <w:rFonts w:ascii="Garamond" w:hAnsi="Garamond"/>
          <w:sz w:val="24"/>
          <w:szCs w:val="24"/>
        </w:rPr>
        <w:t>Hemelvaartsdag;</w:t>
      </w:r>
    </w:p>
    <w:p w14:paraId="28ED8E1D" w14:textId="77777777" w:rsidR="001C7DCF" w:rsidRPr="000B538F" w:rsidRDefault="001C7DCF" w:rsidP="00CA0EAD">
      <w:pPr>
        <w:pStyle w:val="StandaardUitvullen"/>
        <w:numPr>
          <w:ilvl w:val="0"/>
          <w:numId w:val="75"/>
        </w:numPr>
        <w:spacing w:after="60"/>
        <w:ind w:left="1208" w:firstLine="210"/>
        <w:rPr>
          <w:rFonts w:ascii="Garamond" w:hAnsi="Garamond"/>
          <w:sz w:val="24"/>
          <w:szCs w:val="24"/>
        </w:rPr>
      </w:pPr>
      <w:r w:rsidRPr="000B538F">
        <w:rPr>
          <w:rFonts w:ascii="Garamond" w:hAnsi="Garamond"/>
          <w:sz w:val="24"/>
          <w:szCs w:val="24"/>
        </w:rPr>
        <w:t>Pinkstermaandag;</w:t>
      </w:r>
    </w:p>
    <w:p w14:paraId="3C71C860" w14:textId="77777777" w:rsidR="001C7DCF" w:rsidRPr="000B538F" w:rsidRDefault="001C7DCF" w:rsidP="00CA0EAD">
      <w:pPr>
        <w:pStyle w:val="StandaardUitvullen"/>
        <w:numPr>
          <w:ilvl w:val="0"/>
          <w:numId w:val="75"/>
        </w:numPr>
        <w:spacing w:after="60"/>
        <w:ind w:left="1208" w:firstLine="210"/>
        <w:rPr>
          <w:rFonts w:ascii="Garamond" w:hAnsi="Garamond"/>
          <w:sz w:val="24"/>
          <w:szCs w:val="24"/>
        </w:rPr>
      </w:pPr>
      <w:r w:rsidRPr="000B538F">
        <w:rPr>
          <w:rFonts w:ascii="Garamond" w:hAnsi="Garamond"/>
          <w:sz w:val="24"/>
          <w:szCs w:val="24"/>
        </w:rPr>
        <w:t>11 juli;</w:t>
      </w:r>
    </w:p>
    <w:p w14:paraId="7420DC8B" w14:textId="77777777" w:rsidR="001C7DCF" w:rsidRPr="000B538F" w:rsidRDefault="001C7DCF" w:rsidP="00CA0EAD">
      <w:pPr>
        <w:pStyle w:val="StandaardUitvullen"/>
        <w:numPr>
          <w:ilvl w:val="0"/>
          <w:numId w:val="75"/>
        </w:numPr>
        <w:spacing w:after="60"/>
        <w:ind w:left="1208" w:firstLine="210"/>
        <w:rPr>
          <w:rFonts w:ascii="Garamond" w:hAnsi="Garamond"/>
          <w:sz w:val="24"/>
          <w:szCs w:val="24"/>
        </w:rPr>
      </w:pPr>
      <w:r w:rsidRPr="000B538F">
        <w:rPr>
          <w:rFonts w:ascii="Garamond" w:hAnsi="Garamond"/>
          <w:sz w:val="24"/>
          <w:szCs w:val="24"/>
        </w:rPr>
        <w:t>21 juli;</w:t>
      </w:r>
    </w:p>
    <w:p w14:paraId="2BB9C040" w14:textId="77777777" w:rsidR="001C7DCF" w:rsidRPr="000B538F" w:rsidRDefault="001C7DCF" w:rsidP="00CA0EAD">
      <w:pPr>
        <w:pStyle w:val="StandaardUitvullen"/>
        <w:numPr>
          <w:ilvl w:val="0"/>
          <w:numId w:val="75"/>
        </w:numPr>
        <w:spacing w:after="60"/>
        <w:ind w:left="1208" w:firstLine="210"/>
        <w:rPr>
          <w:rFonts w:ascii="Garamond" w:hAnsi="Garamond"/>
          <w:sz w:val="24"/>
          <w:szCs w:val="24"/>
        </w:rPr>
      </w:pPr>
      <w:r w:rsidRPr="000B538F">
        <w:rPr>
          <w:rFonts w:ascii="Garamond" w:hAnsi="Garamond"/>
          <w:sz w:val="24"/>
          <w:szCs w:val="24"/>
        </w:rPr>
        <w:t>15 augustus;</w:t>
      </w:r>
    </w:p>
    <w:p w14:paraId="1011258E" w14:textId="77777777" w:rsidR="001C7DCF" w:rsidRPr="000B538F" w:rsidRDefault="001C7DCF" w:rsidP="00CA0EAD">
      <w:pPr>
        <w:pStyle w:val="StandaardUitvullen"/>
        <w:numPr>
          <w:ilvl w:val="0"/>
          <w:numId w:val="75"/>
        </w:numPr>
        <w:spacing w:after="60"/>
        <w:ind w:left="1208" w:firstLine="210"/>
        <w:rPr>
          <w:rFonts w:ascii="Garamond" w:hAnsi="Garamond"/>
          <w:sz w:val="24"/>
          <w:szCs w:val="24"/>
        </w:rPr>
      </w:pPr>
      <w:r w:rsidRPr="000B538F">
        <w:rPr>
          <w:rFonts w:ascii="Garamond" w:hAnsi="Garamond"/>
          <w:sz w:val="24"/>
          <w:szCs w:val="24"/>
        </w:rPr>
        <w:t>1 november;</w:t>
      </w:r>
    </w:p>
    <w:p w14:paraId="7CDA64F1" w14:textId="77777777" w:rsidR="001C7DCF" w:rsidRPr="000B538F" w:rsidRDefault="001C7DCF" w:rsidP="00CA0EAD">
      <w:pPr>
        <w:pStyle w:val="StandaardUitvullen"/>
        <w:numPr>
          <w:ilvl w:val="0"/>
          <w:numId w:val="75"/>
        </w:numPr>
        <w:spacing w:after="60"/>
        <w:ind w:left="1208" w:firstLine="210"/>
        <w:rPr>
          <w:rFonts w:ascii="Garamond" w:hAnsi="Garamond"/>
          <w:sz w:val="24"/>
          <w:szCs w:val="24"/>
        </w:rPr>
      </w:pPr>
      <w:r w:rsidRPr="000B538F">
        <w:rPr>
          <w:rFonts w:ascii="Garamond" w:hAnsi="Garamond"/>
          <w:sz w:val="24"/>
          <w:szCs w:val="24"/>
        </w:rPr>
        <w:t>2 november;</w:t>
      </w:r>
    </w:p>
    <w:p w14:paraId="615F5FC5" w14:textId="77777777" w:rsidR="001C7DCF" w:rsidRPr="000B538F" w:rsidRDefault="001C7DCF" w:rsidP="00CA0EAD">
      <w:pPr>
        <w:pStyle w:val="StandaardUitvullen"/>
        <w:numPr>
          <w:ilvl w:val="0"/>
          <w:numId w:val="75"/>
        </w:numPr>
        <w:spacing w:after="60"/>
        <w:ind w:left="1208" w:firstLine="210"/>
        <w:rPr>
          <w:rFonts w:ascii="Garamond" w:hAnsi="Garamond"/>
          <w:sz w:val="24"/>
          <w:szCs w:val="24"/>
        </w:rPr>
      </w:pPr>
      <w:r w:rsidRPr="000B538F">
        <w:rPr>
          <w:rFonts w:ascii="Garamond" w:hAnsi="Garamond"/>
          <w:sz w:val="24"/>
          <w:szCs w:val="24"/>
        </w:rPr>
        <w:t>11 november;</w:t>
      </w:r>
    </w:p>
    <w:p w14:paraId="22E9E9E6" w14:textId="77777777" w:rsidR="001C7DCF" w:rsidRPr="000B538F" w:rsidRDefault="001C7DCF" w:rsidP="00CA0EAD">
      <w:pPr>
        <w:pStyle w:val="StandaardUitvullen"/>
        <w:numPr>
          <w:ilvl w:val="0"/>
          <w:numId w:val="75"/>
        </w:numPr>
        <w:spacing w:after="60"/>
        <w:ind w:left="1208" w:firstLine="210"/>
        <w:rPr>
          <w:rFonts w:ascii="Garamond" w:hAnsi="Garamond"/>
          <w:sz w:val="24"/>
          <w:szCs w:val="24"/>
        </w:rPr>
      </w:pPr>
      <w:r w:rsidRPr="000B538F">
        <w:rPr>
          <w:rFonts w:ascii="Garamond" w:hAnsi="Garamond"/>
          <w:sz w:val="24"/>
          <w:szCs w:val="24"/>
        </w:rPr>
        <w:t>25 december;</w:t>
      </w:r>
    </w:p>
    <w:p w14:paraId="02BEF486" w14:textId="77777777" w:rsidR="001C7DCF" w:rsidRPr="000B538F" w:rsidRDefault="001C7DCF" w:rsidP="00CA0EAD">
      <w:pPr>
        <w:pStyle w:val="StandaardUitvullen"/>
        <w:numPr>
          <w:ilvl w:val="0"/>
          <w:numId w:val="75"/>
        </w:numPr>
        <w:spacing w:after="60"/>
        <w:ind w:left="1208" w:firstLine="210"/>
        <w:rPr>
          <w:rFonts w:ascii="Garamond" w:hAnsi="Garamond"/>
          <w:sz w:val="24"/>
          <w:szCs w:val="24"/>
        </w:rPr>
      </w:pPr>
      <w:r w:rsidRPr="000B538F">
        <w:rPr>
          <w:rFonts w:ascii="Garamond" w:hAnsi="Garamond"/>
          <w:sz w:val="24"/>
          <w:szCs w:val="24"/>
        </w:rPr>
        <w:t>26 december.</w:t>
      </w:r>
    </w:p>
    <w:p w14:paraId="72B77598" w14:textId="77777777" w:rsidR="001C7DCF" w:rsidRPr="000B538F" w:rsidRDefault="001C7DCF" w:rsidP="001C7DCF">
      <w:pPr>
        <w:ind w:left="1406" w:hanging="555"/>
        <w:jc w:val="both"/>
        <w:rPr>
          <w:rFonts w:ascii="Garamond" w:hAnsi="Garamond"/>
          <w:sz w:val="24"/>
          <w:szCs w:val="24"/>
        </w:rPr>
      </w:pPr>
      <w:r w:rsidRPr="000B538F">
        <w:rPr>
          <w:rFonts w:ascii="Garamond" w:hAnsi="Garamond"/>
          <w:sz w:val="24"/>
          <w:szCs w:val="24"/>
        </w:rPr>
        <w:t>§2.</w:t>
      </w:r>
      <w:r w:rsidRPr="000B538F">
        <w:rPr>
          <w:rFonts w:ascii="Garamond" w:hAnsi="Garamond"/>
          <w:sz w:val="24"/>
          <w:szCs w:val="24"/>
        </w:rPr>
        <w:tab/>
      </w:r>
      <w:r w:rsidRPr="000B538F">
        <w:rPr>
          <w:rStyle w:val="Zwaar"/>
          <w:rFonts w:ascii="Garamond" w:hAnsi="Garamond"/>
          <w:b w:val="0"/>
          <w:snapToGrid w:val="0"/>
          <w:sz w:val="24"/>
          <w:szCs w:val="24"/>
        </w:rPr>
        <w:t xml:space="preserve">Met behoud van de toepassing van de wet betreffende de feestdagen van 4 januari 1974 en het koninklijk besluit van 18 april 1974 tot bepaling van de algemene wijze van uitvoering van de wet van 4 januari 1974 betreffende de feestdagen, heeft het </w:t>
      </w:r>
      <w:r w:rsidRPr="000B538F">
        <w:rPr>
          <w:rFonts w:ascii="Garamond" w:hAnsi="Garamond"/>
          <w:sz w:val="24"/>
          <w:szCs w:val="24"/>
        </w:rPr>
        <w:t>personeel tewerkgesteld in</w:t>
      </w:r>
      <w:r w:rsidRPr="000B538F">
        <w:rPr>
          <w:rFonts w:ascii="Garamond" w:hAnsi="Garamond"/>
          <w:b/>
          <w:sz w:val="24"/>
          <w:szCs w:val="24"/>
        </w:rPr>
        <w:t xml:space="preserve"> </w:t>
      </w:r>
      <w:r w:rsidRPr="000B538F">
        <w:rPr>
          <w:rFonts w:ascii="Garamond" w:hAnsi="Garamond"/>
          <w:sz w:val="24"/>
          <w:szCs w:val="24"/>
        </w:rPr>
        <w:t xml:space="preserve">verzorgende, verplegende en dienstverlenende instellingen en diensten van het openbaar centrum voor maatschappelijk welzijn, waarvan de werking gebaseerd is op federale of gewestelijke financiering met bijhorende </w:t>
      </w:r>
      <w:proofErr w:type="spellStart"/>
      <w:r w:rsidRPr="000B538F">
        <w:rPr>
          <w:rFonts w:ascii="Garamond" w:hAnsi="Garamond"/>
          <w:sz w:val="24"/>
          <w:szCs w:val="24"/>
        </w:rPr>
        <w:t>werkings</w:t>
      </w:r>
      <w:proofErr w:type="spellEnd"/>
      <w:r w:rsidRPr="000B538F">
        <w:rPr>
          <w:rFonts w:ascii="Garamond" w:hAnsi="Garamond"/>
          <w:sz w:val="24"/>
          <w:szCs w:val="24"/>
        </w:rPr>
        <w:t xml:space="preserve"> –en </w:t>
      </w:r>
      <w:proofErr w:type="spellStart"/>
      <w:r w:rsidRPr="000B538F">
        <w:rPr>
          <w:rFonts w:ascii="Garamond" w:hAnsi="Garamond"/>
          <w:sz w:val="24"/>
          <w:szCs w:val="24"/>
        </w:rPr>
        <w:t>erkenningregels</w:t>
      </w:r>
      <w:proofErr w:type="spellEnd"/>
      <w:r w:rsidRPr="000B538F">
        <w:rPr>
          <w:rFonts w:ascii="Garamond" w:hAnsi="Garamond"/>
          <w:sz w:val="24"/>
          <w:szCs w:val="24"/>
        </w:rPr>
        <w:t xml:space="preserve"> en het OCMW-personeel dat ingezet wordt voor activiteiten die hoofdzakelijk verricht worden in mededinging met andere marktdeelnemers, betaalde vakantie op de volgende feestdagen:</w:t>
      </w:r>
    </w:p>
    <w:p w14:paraId="03273BEA" w14:textId="77777777" w:rsidR="001C7DCF" w:rsidRPr="000B538F" w:rsidRDefault="001C7DCF" w:rsidP="00CA0EAD">
      <w:pPr>
        <w:pStyle w:val="StandaardUitvullen"/>
        <w:numPr>
          <w:ilvl w:val="0"/>
          <w:numId w:val="75"/>
        </w:numPr>
        <w:spacing w:after="60"/>
        <w:ind w:left="1208" w:firstLine="210"/>
        <w:rPr>
          <w:rFonts w:ascii="Garamond" w:hAnsi="Garamond"/>
          <w:sz w:val="24"/>
          <w:szCs w:val="24"/>
        </w:rPr>
      </w:pPr>
      <w:r w:rsidRPr="000B538F">
        <w:rPr>
          <w:rFonts w:ascii="Garamond" w:hAnsi="Garamond"/>
          <w:sz w:val="24"/>
          <w:szCs w:val="24"/>
        </w:rPr>
        <w:t>1 januari;</w:t>
      </w:r>
    </w:p>
    <w:p w14:paraId="13323596" w14:textId="77777777" w:rsidR="001C7DCF" w:rsidRPr="000B538F" w:rsidRDefault="001C7DCF" w:rsidP="00CA0EAD">
      <w:pPr>
        <w:pStyle w:val="StandaardUitvullen"/>
        <w:numPr>
          <w:ilvl w:val="0"/>
          <w:numId w:val="75"/>
        </w:numPr>
        <w:spacing w:after="60"/>
        <w:ind w:left="1208" w:firstLine="210"/>
        <w:rPr>
          <w:rFonts w:ascii="Garamond" w:hAnsi="Garamond"/>
          <w:sz w:val="24"/>
          <w:szCs w:val="24"/>
        </w:rPr>
      </w:pPr>
      <w:r w:rsidRPr="000B538F">
        <w:rPr>
          <w:rFonts w:ascii="Garamond" w:hAnsi="Garamond"/>
          <w:sz w:val="24"/>
          <w:szCs w:val="24"/>
        </w:rPr>
        <w:t>Paasmaandag;</w:t>
      </w:r>
    </w:p>
    <w:p w14:paraId="083E6A1B" w14:textId="77777777" w:rsidR="001C7DCF" w:rsidRPr="000B538F" w:rsidRDefault="001C7DCF" w:rsidP="00CA0EAD">
      <w:pPr>
        <w:pStyle w:val="StandaardUitvullen"/>
        <w:numPr>
          <w:ilvl w:val="0"/>
          <w:numId w:val="75"/>
        </w:numPr>
        <w:spacing w:after="60"/>
        <w:ind w:left="1208" w:firstLine="210"/>
        <w:rPr>
          <w:rFonts w:ascii="Garamond" w:hAnsi="Garamond"/>
          <w:sz w:val="24"/>
          <w:szCs w:val="24"/>
        </w:rPr>
      </w:pPr>
      <w:r w:rsidRPr="000B538F">
        <w:rPr>
          <w:rFonts w:ascii="Garamond" w:hAnsi="Garamond"/>
          <w:sz w:val="24"/>
          <w:szCs w:val="24"/>
        </w:rPr>
        <w:t>1 mei;</w:t>
      </w:r>
    </w:p>
    <w:p w14:paraId="5D79312C" w14:textId="77777777" w:rsidR="001C7DCF" w:rsidRPr="000B538F" w:rsidRDefault="001C7DCF" w:rsidP="00CA0EAD">
      <w:pPr>
        <w:pStyle w:val="StandaardUitvullen"/>
        <w:numPr>
          <w:ilvl w:val="0"/>
          <w:numId w:val="75"/>
        </w:numPr>
        <w:spacing w:after="60"/>
        <w:ind w:left="1208" w:firstLine="210"/>
        <w:rPr>
          <w:rFonts w:ascii="Garamond" w:hAnsi="Garamond"/>
          <w:sz w:val="24"/>
          <w:szCs w:val="24"/>
        </w:rPr>
      </w:pPr>
      <w:r w:rsidRPr="000B538F">
        <w:rPr>
          <w:rFonts w:ascii="Garamond" w:hAnsi="Garamond"/>
          <w:sz w:val="24"/>
          <w:szCs w:val="24"/>
        </w:rPr>
        <w:t>Hemelvaartsdag;</w:t>
      </w:r>
    </w:p>
    <w:p w14:paraId="0D605B00" w14:textId="77777777" w:rsidR="001C7DCF" w:rsidRPr="000B538F" w:rsidRDefault="001C7DCF" w:rsidP="00CA0EAD">
      <w:pPr>
        <w:pStyle w:val="StandaardUitvullen"/>
        <w:numPr>
          <w:ilvl w:val="0"/>
          <w:numId w:val="75"/>
        </w:numPr>
        <w:spacing w:after="60"/>
        <w:ind w:left="1208" w:firstLine="210"/>
        <w:rPr>
          <w:rFonts w:ascii="Garamond" w:hAnsi="Garamond"/>
          <w:sz w:val="24"/>
          <w:szCs w:val="24"/>
        </w:rPr>
      </w:pPr>
      <w:r w:rsidRPr="000B538F">
        <w:rPr>
          <w:rFonts w:ascii="Garamond" w:hAnsi="Garamond"/>
          <w:sz w:val="24"/>
          <w:szCs w:val="24"/>
        </w:rPr>
        <w:t>Pinkstermaandag;</w:t>
      </w:r>
    </w:p>
    <w:p w14:paraId="448FC5B3" w14:textId="77777777" w:rsidR="001C7DCF" w:rsidRPr="000B538F" w:rsidRDefault="001C7DCF" w:rsidP="00CA0EAD">
      <w:pPr>
        <w:pStyle w:val="StandaardUitvullen"/>
        <w:numPr>
          <w:ilvl w:val="0"/>
          <w:numId w:val="75"/>
        </w:numPr>
        <w:spacing w:after="60"/>
        <w:ind w:left="1208" w:firstLine="210"/>
        <w:rPr>
          <w:rFonts w:ascii="Garamond" w:hAnsi="Garamond"/>
          <w:sz w:val="24"/>
          <w:szCs w:val="24"/>
        </w:rPr>
      </w:pPr>
      <w:r w:rsidRPr="000B538F">
        <w:rPr>
          <w:rFonts w:ascii="Garamond" w:hAnsi="Garamond"/>
          <w:sz w:val="24"/>
          <w:szCs w:val="24"/>
        </w:rPr>
        <w:t>11 juli;</w:t>
      </w:r>
    </w:p>
    <w:p w14:paraId="5AA02E6E" w14:textId="77777777" w:rsidR="001C7DCF" w:rsidRPr="000B538F" w:rsidRDefault="001C7DCF" w:rsidP="00CA0EAD">
      <w:pPr>
        <w:pStyle w:val="StandaardUitvullen"/>
        <w:numPr>
          <w:ilvl w:val="0"/>
          <w:numId w:val="75"/>
        </w:numPr>
        <w:spacing w:after="60"/>
        <w:ind w:left="1208" w:firstLine="210"/>
        <w:rPr>
          <w:rFonts w:ascii="Garamond" w:hAnsi="Garamond"/>
          <w:sz w:val="24"/>
          <w:szCs w:val="24"/>
        </w:rPr>
      </w:pPr>
      <w:r w:rsidRPr="000B538F">
        <w:rPr>
          <w:rFonts w:ascii="Garamond" w:hAnsi="Garamond"/>
          <w:sz w:val="24"/>
          <w:szCs w:val="24"/>
        </w:rPr>
        <w:t>21 juli;</w:t>
      </w:r>
    </w:p>
    <w:p w14:paraId="4E2219F6" w14:textId="77777777" w:rsidR="001C7DCF" w:rsidRPr="000B538F" w:rsidRDefault="001C7DCF" w:rsidP="00CA0EAD">
      <w:pPr>
        <w:pStyle w:val="StandaardUitvullen"/>
        <w:numPr>
          <w:ilvl w:val="0"/>
          <w:numId w:val="75"/>
        </w:numPr>
        <w:spacing w:after="60"/>
        <w:ind w:left="1208" w:firstLine="210"/>
        <w:rPr>
          <w:rFonts w:ascii="Garamond" w:hAnsi="Garamond"/>
          <w:sz w:val="24"/>
          <w:szCs w:val="24"/>
        </w:rPr>
      </w:pPr>
      <w:r w:rsidRPr="000B538F">
        <w:rPr>
          <w:rFonts w:ascii="Garamond" w:hAnsi="Garamond"/>
          <w:sz w:val="24"/>
          <w:szCs w:val="24"/>
        </w:rPr>
        <w:t>15 augustus;</w:t>
      </w:r>
    </w:p>
    <w:p w14:paraId="0D4AD0B5" w14:textId="77777777" w:rsidR="001C7DCF" w:rsidRPr="000B538F" w:rsidRDefault="001C7DCF" w:rsidP="00CA0EAD">
      <w:pPr>
        <w:pStyle w:val="StandaardUitvullen"/>
        <w:numPr>
          <w:ilvl w:val="0"/>
          <w:numId w:val="75"/>
        </w:numPr>
        <w:spacing w:after="60"/>
        <w:ind w:left="1208" w:firstLine="210"/>
        <w:rPr>
          <w:rFonts w:ascii="Garamond" w:hAnsi="Garamond"/>
          <w:sz w:val="24"/>
          <w:szCs w:val="24"/>
        </w:rPr>
      </w:pPr>
      <w:r w:rsidRPr="000B538F">
        <w:rPr>
          <w:rFonts w:ascii="Garamond" w:hAnsi="Garamond"/>
          <w:sz w:val="24"/>
          <w:szCs w:val="24"/>
        </w:rPr>
        <w:t>1 november;</w:t>
      </w:r>
    </w:p>
    <w:p w14:paraId="0A35572B" w14:textId="77777777" w:rsidR="001C7DCF" w:rsidRPr="000B538F" w:rsidRDefault="001C7DCF" w:rsidP="00CA0EAD">
      <w:pPr>
        <w:pStyle w:val="StandaardUitvullen"/>
        <w:numPr>
          <w:ilvl w:val="0"/>
          <w:numId w:val="75"/>
        </w:numPr>
        <w:spacing w:after="60"/>
        <w:ind w:left="1208" w:firstLine="210"/>
        <w:rPr>
          <w:rFonts w:ascii="Garamond" w:hAnsi="Garamond"/>
          <w:sz w:val="24"/>
          <w:szCs w:val="24"/>
        </w:rPr>
      </w:pPr>
      <w:r w:rsidRPr="000B538F">
        <w:rPr>
          <w:rFonts w:ascii="Garamond" w:hAnsi="Garamond"/>
          <w:sz w:val="24"/>
          <w:szCs w:val="24"/>
        </w:rPr>
        <w:t>11 november;</w:t>
      </w:r>
    </w:p>
    <w:p w14:paraId="3B5DD4ED" w14:textId="77777777" w:rsidR="001C7DCF" w:rsidRPr="000B538F" w:rsidRDefault="001C7DCF" w:rsidP="00CA0EAD">
      <w:pPr>
        <w:pStyle w:val="StandaardUitvullen"/>
        <w:numPr>
          <w:ilvl w:val="0"/>
          <w:numId w:val="75"/>
        </w:numPr>
        <w:spacing w:after="60"/>
        <w:ind w:left="1208" w:firstLine="210"/>
        <w:rPr>
          <w:rFonts w:ascii="Garamond" w:hAnsi="Garamond"/>
          <w:sz w:val="24"/>
          <w:szCs w:val="24"/>
        </w:rPr>
      </w:pPr>
      <w:r w:rsidRPr="000B538F">
        <w:rPr>
          <w:rFonts w:ascii="Garamond" w:hAnsi="Garamond"/>
          <w:sz w:val="24"/>
          <w:szCs w:val="24"/>
        </w:rPr>
        <w:t>25 december</w:t>
      </w:r>
    </w:p>
    <w:p w14:paraId="19BE6CCE" w14:textId="7D7684B6" w:rsidR="001C7DCF" w:rsidRPr="000B538F" w:rsidRDefault="001C7DCF" w:rsidP="001C7DCF">
      <w:pPr>
        <w:pStyle w:val="StandaardUitvullen"/>
        <w:ind w:left="1418" w:hanging="709"/>
        <w:rPr>
          <w:rFonts w:ascii="Garamond" w:hAnsi="Garamond"/>
          <w:sz w:val="24"/>
          <w:szCs w:val="24"/>
        </w:rPr>
      </w:pPr>
      <w:r w:rsidRPr="000B538F">
        <w:rPr>
          <w:rFonts w:ascii="Garamond" w:hAnsi="Garamond"/>
          <w:sz w:val="24"/>
          <w:szCs w:val="24"/>
        </w:rPr>
        <w:t>§3.</w:t>
      </w:r>
      <w:r w:rsidRPr="000B538F">
        <w:rPr>
          <w:rFonts w:ascii="Garamond" w:hAnsi="Garamond"/>
          <w:sz w:val="24"/>
          <w:szCs w:val="24"/>
        </w:rPr>
        <w:tab/>
        <w:t xml:space="preserve">Op voorstel </w:t>
      </w:r>
      <w:r w:rsidRPr="00F810BC">
        <w:rPr>
          <w:rFonts w:ascii="Garamond" w:hAnsi="Garamond"/>
          <w:sz w:val="24"/>
          <w:szCs w:val="24"/>
        </w:rPr>
        <w:t xml:space="preserve">van </w:t>
      </w:r>
      <w:r w:rsidR="005A3272" w:rsidRPr="00F810BC">
        <w:rPr>
          <w:rFonts w:ascii="Garamond" w:hAnsi="Garamond"/>
          <w:sz w:val="24"/>
          <w:szCs w:val="24"/>
        </w:rPr>
        <w:t xml:space="preserve">de algemeen directeur </w:t>
      </w:r>
      <w:r w:rsidRPr="00F810BC">
        <w:rPr>
          <w:rFonts w:ascii="Garamond" w:hAnsi="Garamond"/>
          <w:sz w:val="24"/>
          <w:szCs w:val="24"/>
        </w:rPr>
        <w:t>beslist het</w:t>
      </w:r>
      <w:r w:rsidRPr="000B538F">
        <w:rPr>
          <w:rFonts w:ascii="Garamond" w:hAnsi="Garamond"/>
          <w:sz w:val="24"/>
          <w:szCs w:val="24"/>
        </w:rPr>
        <w:t xml:space="preserve"> College van burgemeester en schepenen/ </w:t>
      </w:r>
      <w:r w:rsidR="00450497" w:rsidRPr="000B538F">
        <w:rPr>
          <w:rFonts w:ascii="Garamond" w:hAnsi="Garamond"/>
          <w:sz w:val="24"/>
          <w:szCs w:val="24"/>
        </w:rPr>
        <w:t>het Vast bureau j</w:t>
      </w:r>
      <w:r w:rsidRPr="000B538F">
        <w:rPr>
          <w:rFonts w:ascii="Garamond" w:hAnsi="Garamond"/>
          <w:sz w:val="24"/>
          <w:szCs w:val="24"/>
        </w:rPr>
        <w:t xml:space="preserve">aarlijks op welke wijze feestdagen die samenvallen met een zaterdag of een zondag of een andere feestdag gecompenseerd worden. </w:t>
      </w:r>
    </w:p>
    <w:p w14:paraId="3960D31C" w14:textId="77777777" w:rsidR="001C7DCF" w:rsidRPr="000B538F" w:rsidRDefault="001C7DCF" w:rsidP="001C7DCF">
      <w:pPr>
        <w:pStyle w:val="StandaardUitvullen"/>
        <w:ind w:left="1418"/>
        <w:rPr>
          <w:rFonts w:ascii="Garamond" w:hAnsi="Garamond"/>
          <w:sz w:val="24"/>
          <w:szCs w:val="24"/>
        </w:rPr>
      </w:pPr>
      <w:r w:rsidRPr="000B538F">
        <w:rPr>
          <w:rFonts w:ascii="Garamond" w:hAnsi="Garamond"/>
          <w:sz w:val="24"/>
          <w:szCs w:val="24"/>
        </w:rPr>
        <w:t>Het College/</w:t>
      </w:r>
      <w:r w:rsidR="00450497" w:rsidRPr="000B538F">
        <w:rPr>
          <w:rFonts w:ascii="Garamond" w:hAnsi="Garamond"/>
          <w:sz w:val="24"/>
          <w:szCs w:val="24"/>
        </w:rPr>
        <w:t>het Vast bureau he</w:t>
      </w:r>
      <w:r w:rsidRPr="000B538F">
        <w:rPr>
          <w:rFonts w:ascii="Garamond" w:hAnsi="Garamond"/>
          <w:sz w:val="24"/>
          <w:szCs w:val="24"/>
        </w:rPr>
        <w:t>eft hierbij de volgende mogelijkheden:</w:t>
      </w:r>
    </w:p>
    <w:p w14:paraId="528F9C75" w14:textId="77777777" w:rsidR="001C7DCF" w:rsidRPr="000B538F" w:rsidRDefault="001C7DCF" w:rsidP="00CA0EAD">
      <w:pPr>
        <w:pStyle w:val="StandaardUitvullen"/>
        <w:numPr>
          <w:ilvl w:val="0"/>
          <w:numId w:val="80"/>
        </w:numPr>
        <w:rPr>
          <w:rFonts w:ascii="Garamond" w:hAnsi="Garamond"/>
          <w:sz w:val="24"/>
          <w:szCs w:val="24"/>
        </w:rPr>
      </w:pPr>
      <w:r w:rsidRPr="000B538F">
        <w:rPr>
          <w:rFonts w:ascii="Garamond" w:hAnsi="Garamond"/>
          <w:sz w:val="24"/>
          <w:szCs w:val="24"/>
        </w:rPr>
        <w:t>Het vaststellen van vervangende feestdagen;</w:t>
      </w:r>
    </w:p>
    <w:p w14:paraId="6A7212B0" w14:textId="77777777" w:rsidR="006C1466" w:rsidRPr="000B538F" w:rsidRDefault="001C7DCF" w:rsidP="00CA0EAD">
      <w:pPr>
        <w:pStyle w:val="StandaardUitvullen"/>
        <w:numPr>
          <w:ilvl w:val="0"/>
          <w:numId w:val="80"/>
        </w:numPr>
        <w:rPr>
          <w:rFonts w:ascii="Garamond" w:hAnsi="Garamond"/>
          <w:sz w:val="24"/>
          <w:szCs w:val="24"/>
        </w:rPr>
      </w:pPr>
      <w:r w:rsidRPr="000B538F">
        <w:rPr>
          <w:rFonts w:ascii="Garamond" w:hAnsi="Garamond"/>
          <w:sz w:val="24"/>
          <w:szCs w:val="24"/>
        </w:rPr>
        <w:t>Het verlenen van het recht aan personeelsleden om deze dagen conform de modaliteiten van de jaarlijkse vakantiedagen op te nemen.</w:t>
      </w:r>
    </w:p>
    <w:p w14:paraId="3543D024" w14:textId="77777777" w:rsidR="001C7DCF" w:rsidRPr="000B538F" w:rsidRDefault="001C7DCF" w:rsidP="006C1466">
      <w:pPr>
        <w:pStyle w:val="StandaardUitvullen"/>
        <w:ind w:left="1418"/>
        <w:rPr>
          <w:rFonts w:ascii="Garamond" w:hAnsi="Garamond"/>
          <w:sz w:val="24"/>
          <w:szCs w:val="24"/>
        </w:rPr>
      </w:pPr>
      <w:r w:rsidRPr="000B538F">
        <w:rPr>
          <w:rFonts w:ascii="Garamond" w:hAnsi="Garamond"/>
          <w:sz w:val="24"/>
          <w:szCs w:val="24"/>
        </w:rPr>
        <w:t>Het College/</w:t>
      </w:r>
      <w:r w:rsidR="00450497" w:rsidRPr="000B538F">
        <w:rPr>
          <w:rFonts w:ascii="Garamond" w:hAnsi="Garamond"/>
          <w:sz w:val="24"/>
          <w:szCs w:val="24"/>
        </w:rPr>
        <w:t xml:space="preserve">het Vast bureau </w:t>
      </w:r>
      <w:r w:rsidRPr="000B538F">
        <w:rPr>
          <w:rFonts w:ascii="Garamond" w:hAnsi="Garamond"/>
          <w:sz w:val="24"/>
          <w:szCs w:val="24"/>
        </w:rPr>
        <w:t xml:space="preserve">neemt deze beslissing uiterlijk op 15 december van het voorafgaande jaar na syndicaal overleg.  </w:t>
      </w:r>
    </w:p>
    <w:p w14:paraId="0594C5A1" w14:textId="77777777" w:rsidR="001C7DCF" w:rsidRPr="000B538F" w:rsidRDefault="001C7DCF" w:rsidP="001C7DCF">
      <w:pPr>
        <w:pStyle w:val="StandaardUitvullen"/>
        <w:ind w:left="1418" w:hanging="709"/>
        <w:rPr>
          <w:rFonts w:ascii="Garamond" w:hAnsi="Garamond"/>
          <w:sz w:val="24"/>
          <w:szCs w:val="24"/>
        </w:rPr>
      </w:pPr>
    </w:p>
    <w:p w14:paraId="376E6F15" w14:textId="77777777" w:rsidR="001C7DCF" w:rsidRPr="000B538F" w:rsidRDefault="001C7DCF" w:rsidP="001C7DCF">
      <w:pPr>
        <w:pStyle w:val="Kop2"/>
        <w:rPr>
          <w:rFonts w:ascii="Garamond" w:hAnsi="Garamond"/>
          <w:szCs w:val="24"/>
        </w:rPr>
      </w:pPr>
      <w:r w:rsidRPr="000B538F">
        <w:rPr>
          <w:rFonts w:ascii="Garamond" w:hAnsi="Garamond"/>
          <w:szCs w:val="24"/>
        </w:rPr>
        <w:br w:type="page"/>
      </w:r>
      <w:bookmarkStart w:id="278" w:name="_Toc501609644"/>
      <w:bookmarkStart w:id="279" w:name="_Toc85631174"/>
      <w:r w:rsidRPr="000B538F">
        <w:rPr>
          <w:rFonts w:ascii="Garamond" w:hAnsi="Garamond"/>
          <w:szCs w:val="24"/>
        </w:rPr>
        <w:t>Hoofdstuk iv. bevallingsverlof</w:t>
      </w:r>
      <w:bookmarkEnd w:id="278"/>
      <w:bookmarkEnd w:id="279"/>
      <w:r w:rsidRPr="000B538F">
        <w:rPr>
          <w:rFonts w:ascii="Garamond" w:hAnsi="Garamond"/>
          <w:szCs w:val="24"/>
        </w:rPr>
        <w:t xml:space="preserve"> </w:t>
      </w:r>
    </w:p>
    <w:p w14:paraId="22A837F2" w14:textId="77777777" w:rsidR="001C7DCF" w:rsidRPr="000B538F" w:rsidRDefault="001C7DCF" w:rsidP="001C7DCF">
      <w:pPr>
        <w:pStyle w:val="Opmaakprofiel5"/>
        <w:rPr>
          <w:rFonts w:ascii="Garamond" w:hAnsi="Garamond"/>
          <w:sz w:val="24"/>
          <w:szCs w:val="24"/>
          <w:u w:val="single"/>
        </w:rPr>
      </w:pPr>
      <w:r w:rsidRPr="000B538F">
        <w:rPr>
          <w:rFonts w:ascii="Garamond" w:hAnsi="Garamond"/>
          <w:sz w:val="24"/>
          <w:szCs w:val="24"/>
          <w:u w:val="single"/>
        </w:rPr>
        <w:t>Art. 2</w:t>
      </w:r>
      <w:r w:rsidR="009D6EF5" w:rsidRPr="000B538F">
        <w:rPr>
          <w:rFonts w:ascii="Garamond" w:hAnsi="Garamond"/>
          <w:sz w:val="24"/>
          <w:szCs w:val="24"/>
          <w:u w:val="single"/>
        </w:rPr>
        <w:t>4</w:t>
      </w:r>
      <w:r w:rsidR="001B1FA3" w:rsidRPr="000B538F">
        <w:rPr>
          <w:rFonts w:ascii="Garamond" w:hAnsi="Garamond"/>
          <w:sz w:val="24"/>
          <w:szCs w:val="24"/>
          <w:u w:val="single"/>
        </w:rPr>
        <w:t>0</w:t>
      </w:r>
      <w:r w:rsidRPr="000B538F">
        <w:rPr>
          <w:rFonts w:ascii="Garamond" w:hAnsi="Garamond"/>
          <w:sz w:val="24"/>
          <w:szCs w:val="24"/>
          <w:u w:val="single"/>
        </w:rPr>
        <w:t>.</w:t>
      </w:r>
    </w:p>
    <w:p w14:paraId="2A77050C" w14:textId="77777777" w:rsidR="001C7DCF" w:rsidRPr="000B538F" w:rsidRDefault="001C7DCF" w:rsidP="001C7DCF">
      <w:pPr>
        <w:pStyle w:val="Opmaakprofiel5"/>
        <w:ind w:firstLine="0"/>
        <w:rPr>
          <w:rFonts w:ascii="Garamond" w:hAnsi="Garamond"/>
          <w:b w:val="0"/>
          <w:sz w:val="24"/>
          <w:szCs w:val="24"/>
        </w:rPr>
      </w:pPr>
      <w:r w:rsidRPr="000B538F">
        <w:rPr>
          <w:rFonts w:ascii="Garamond" w:hAnsi="Garamond"/>
          <w:b w:val="0"/>
          <w:sz w:val="24"/>
          <w:szCs w:val="24"/>
        </w:rPr>
        <w:t xml:space="preserve">Het bevallingsverlof wordt toegekend aan het personeelslid krachtens de Arbeidswet van 16 maart 1971. </w:t>
      </w:r>
    </w:p>
    <w:p w14:paraId="330977CD" w14:textId="77777777" w:rsidR="001C7DCF" w:rsidRPr="000B538F" w:rsidRDefault="001C7DCF" w:rsidP="001C7DCF">
      <w:pPr>
        <w:pStyle w:val="Opmaakprofiel5"/>
        <w:ind w:firstLine="0"/>
        <w:rPr>
          <w:rFonts w:ascii="Garamond" w:hAnsi="Garamond"/>
          <w:b w:val="0"/>
          <w:sz w:val="24"/>
          <w:szCs w:val="24"/>
        </w:rPr>
      </w:pPr>
      <w:r w:rsidRPr="000B538F">
        <w:rPr>
          <w:rFonts w:ascii="Garamond" w:hAnsi="Garamond"/>
          <w:b w:val="0"/>
          <w:sz w:val="24"/>
          <w:szCs w:val="24"/>
        </w:rPr>
        <w:t>Het statutaire personeelslid behoudt het recht op salaris tijdens het bevallingsverlof, op voorwaarde dat de betrokkene alle beroepswerkzaamheid staakt.</w:t>
      </w:r>
    </w:p>
    <w:p w14:paraId="0D45B02B" w14:textId="77777777" w:rsidR="00771785" w:rsidRPr="000B538F" w:rsidRDefault="00771785" w:rsidP="00771785">
      <w:pPr>
        <w:pStyle w:val="Opmaakprofiel5"/>
        <w:rPr>
          <w:rFonts w:ascii="Garamond" w:hAnsi="Garamond"/>
          <w:sz w:val="24"/>
          <w:szCs w:val="24"/>
          <w:u w:val="single"/>
        </w:rPr>
      </w:pPr>
      <w:r w:rsidRPr="000B538F">
        <w:rPr>
          <w:rFonts w:ascii="Garamond" w:hAnsi="Garamond"/>
          <w:sz w:val="24"/>
          <w:szCs w:val="24"/>
          <w:u w:val="single"/>
        </w:rPr>
        <w:t>Art. 24</w:t>
      </w:r>
      <w:r w:rsidR="001B1FA3" w:rsidRPr="000B538F">
        <w:rPr>
          <w:rFonts w:ascii="Garamond" w:hAnsi="Garamond"/>
          <w:sz w:val="24"/>
          <w:szCs w:val="24"/>
          <w:u w:val="single"/>
        </w:rPr>
        <w:t>1</w:t>
      </w:r>
      <w:r w:rsidRPr="000B538F">
        <w:rPr>
          <w:rFonts w:ascii="Garamond" w:hAnsi="Garamond"/>
          <w:sz w:val="24"/>
          <w:szCs w:val="24"/>
          <w:u w:val="single"/>
        </w:rPr>
        <w:t>.</w:t>
      </w:r>
    </w:p>
    <w:p w14:paraId="45841A0B" w14:textId="77777777" w:rsidR="00771785" w:rsidRPr="000B538F" w:rsidRDefault="00771785" w:rsidP="00771785">
      <w:pPr>
        <w:pStyle w:val="Opmaakprofiel5"/>
        <w:ind w:firstLine="0"/>
        <w:rPr>
          <w:rFonts w:ascii="Garamond" w:hAnsi="Garamond"/>
          <w:b w:val="0"/>
          <w:sz w:val="24"/>
          <w:szCs w:val="24"/>
        </w:rPr>
      </w:pPr>
      <w:r w:rsidRPr="000B538F">
        <w:rPr>
          <w:rFonts w:ascii="Garamond" w:hAnsi="Garamond"/>
          <w:b w:val="0"/>
          <w:sz w:val="24"/>
          <w:szCs w:val="24"/>
        </w:rPr>
        <w:t>Bij verlenging van de postnatale rustperiode in overeenstemming met artikel 39, zesde lid, van de Arbeidswet van 16 maart 1971, wordt het statutaire personeelslid tijdens de duur van die verlenging doorbetaald.</w:t>
      </w:r>
    </w:p>
    <w:p w14:paraId="77E7E937" w14:textId="77777777" w:rsidR="00771785" w:rsidRPr="000B538F" w:rsidRDefault="00771785" w:rsidP="00771785">
      <w:pPr>
        <w:pStyle w:val="Opmaakprofiel5"/>
        <w:rPr>
          <w:rFonts w:ascii="Garamond" w:hAnsi="Garamond"/>
          <w:sz w:val="24"/>
          <w:szCs w:val="24"/>
          <w:u w:val="single"/>
        </w:rPr>
      </w:pPr>
      <w:r w:rsidRPr="000B538F">
        <w:rPr>
          <w:rFonts w:ascii="Garamond" w:hAnsi="Garamond"/>
          <w:sz w:val="24"/>
          <w:szCs w:val="24"/>
          <w:u w:val="single"/>
        </w:rPr>
        <w:t>Art. 24</w:t>
      </w:r>
      <w:r w:rsidR="001B1FA3" w:rsidRPr="000B538F">
        <w:rPr>
          <w:rFonts w:ascii="Garamond" w:hAnsi="Garamond"/>
          <w:sz w:val="24"/>
          <w:szCs w:val="24"/>
          <w:u w:val="single"/>
        </w:rPr>
        <w:t>2</w:t>
      </w:r>
      <w:r w:rsidRPr="000B538F">
        <w:rPr>
          <w:rFonts w:ascii="Garamond" w:hAnsi="Garamond"/>
          <w:sz w:val="24"/>
          <w:szCs w:val="24"/>
          <w:u w:val="single"/>
        </w:rPr>
        <w:t>.</w:t>
      </w:r>
    </w:p>
    <w:p w14:paraId="16EADF4A" w14:textId="77777777" w:rsidR="00771785" w:rsidRPr="000B538F" w:rsidRDefault="00771785" w:rsidP="00771785">
      <w:pPr>
        <w:pStyle w:val="StandaardUitvullen"/>
        <w:ind w:left="1418" w:hanging="709"/>
        <w:rPr>
          <w:rFonts w:ascii="Garamond" w:hAnsi="Garamond"/>
          <w:sz w:val="24"/>
          <w:szCs w:val="24"/>
        </w:rPr>
      </w:pPr>
      <w:r w:rsidRPr="000B538F">
        <w:rPr>
          <w:rFonts w:ascii="Garamond" w:hAnsi="Garamond"/>
          <w:sz w:val="24"/>
          <w:szCs w:val="24"/>
        </w:rPr>
        <w:t>§1.</w:t>
      </w:r>
      <w:r w:rsidRPr="000B538F">
        <w:rPr>
          <w:rFonts w:ascii="Garamond" w:hAnsi="Garamond"/>
          <w:sz w:val="24"/>
          <w:szCs w:val="24"/>
        </w:rPr>
        <w:tab/>
        <w:t>Als de moeder overlijdt, heeft het statutaire personeelslid dat vader is van het kind, recht op vaderschapsverlof, dat niet langer mag duren dan het deel van het bevallingsverlof dat nog niet opgenomen werd door de moeder bij haar overlijden.</w:t>
      </w:r>
    </w:p>
    <w:p w14:paraId="4B84DA8C" w14:textId="77777777" w:rsidR="00771785" w:rsidRPr="000B538F" w:rsidRDefault="00771785" w:rsidP="00771785">
      <w:pPr>
        <w:pStyle w:val="StandaardUitvullen"/>
        <w:ind w:left="1418" w:hanging="709"/>
        <w:rPr>
          <w:rFonts w:ascii="Garamond" w:hAnsi="Garamond"/>
          <w:sz w:val="24"/>
          <w:szCs w:val="24"/>
        </w:rPr>
      </w:pPr>
      <w:r w:rsidRPr="000B538F">
        <w:rPr>
          <w:rFonts w:ascii="Garamond" w:hAnsi="Garamond"/>
          <w:sz w:val="24"/>
          <w:szCs w:val="24"/>
        </w:rPr>
        <w:t>§2.</w:t>
      </w:r>
      <w:r w:rsidRPr="000B538F">
        <w:rPr>
          <w:rFonts w:ascii="Garamond" w:hAnsi="Garamond"/>
          <w:sz w:val="24"/>
          <w:szCs w:val="24"/>
        </w:rPr>
        <w:tab/>
        <w:t>Bij opname van de moeder in een ziekenhuis heeft het statutaire personeelslid dat vader is van het kind, recht op vaderschapsverlof, dat op zijn vroegst een aanvang neemt vanaf de achtste dag, te rekenen na de geboorte van het kind, op voorwaarde dat de moeder meer dan zeven dagen opgenomen is in het ziekenhuis en dat de pasgeborene het ziekenhuis verlaten heeft.</w:t>
      </w:r>
    </w:p>
    <w:p w14:paraId="42C0FD55" w14:textId="77777777" w:rsidR="00771785" w:rsidRPr="000B538F" w:rsidRDefault="00771785" w:rsidP="00771785">
      <w:pPr>
        <w:pStyle w:val="StandaardUitvullen"/>
        <w:ind w:left="1418"/>
        <w:rPr>
          <w:rFonts w:ascii="Garamond" w:hAnsi="Garamond"/>
          <w:sz w:val="24"/>
          <w:szCs w:val="24"/>
        </w:rPr>
      </w:pPr>
      <w:r w:rsidRPr="000B538F">
        <w:rPr>
          <w:rFonts w:ascii="Garamond" w:hAnsi="Garamond"/>
          <w:sz w:val="24"/>
          <w:szCs w:val="24"/>
        </w:rPr>
        <w:t>Het vaderschapsverlof eindigt als de moeder het ziekenhuis verlaat en uiterlijk bij het verstrijken van de periode die overeenstemt met het deel van het bevallingsverlof dat door de moeder op het ogenblik van haar opname in het ziekenhuis nog niet was opgenomen.</w:t>
      </w:r>
    </w:p>
    <w:p w14:paraId="00C382DE" w14:textId="77777777" w:rsidR="00771785" w:rsidRPr="000B538F" w:rsidRDefault="00771785" w:rsidP="00771785">
      <w:pPr>
        <w:pStyle w:val="StandaardUitvullen"/>
        <w:ind w:left="709" w:hanging="709"/>
        <w:rPr>
          <w:rFonts w:ascii="Garamond" w:hAnsi="Garamond"/>
          <w:sz w:val="24"/>
          <w:szCs w:val="24"/>
        </w:rPr>
      </w:pPr>
      <w:r w:rsidRPr="000B538F">
        <w:rPr>
          <w:rFonts w:ascii="Garamond" w:hAnsi="Garamond"/>
          <w:sz w:val="24"/>
          <w:szCs w:val="24"/>
        </w:rPr>
        <w:tab/>
        <w:t>§3.</w:t>
      </w:r>
      <w:r w:rsidRPr="000B538F">
        <w:rPr>
          <w:rFonts w:ascii="Garamond" w:hAnsi="Garamond"/>
          <w:sz w:val="24"/>
          <w:szCs w:val="24"/>
        </w:rPr>
        <w:tab/>
        <w:t>Het vaderschapsverlof, vermeld in §1 en §2, is bezoldigd.</w:t>
      </w:r>
    </w:p>
    <w:p w14:paraId="67804215" w14:textId="77777777" w:rsidR="00596AA1" w:rsidRPr="000B538F" w:rsidRDefault="00596AA1" w:rsidP="001C7DCF">
      <w:pPr>
        <w:pStyle w:val="Opmaakprofiel5"/>
        <w:rPr>
          <w:rFonts w:ascii="Garamond" w:hAnsi="Garamond"/>
          <w:sz w:val="24"/>
          <w:szCs w:val="24"/>
          <w:u w:val="single"/>
        </w:rPr>
      </w:pPr>
    </w:p>
    <w:p w14:paraId="3E740BC1" w14:textId="77777777" w:rsidR="001C7DCF" w:rsidRPr="000B538F" w:rsidRDefault="001C7DCF" w:rsidP="001C7DCF">
      <w:pPr>
        <w:pStyle w:val="Opmaakprofiel5"/>
        <w:rPr>
          <w:rFonts w:ascii="Garamond" w:hAnsi="Garamond"/>
          <w:sz w:val="24"/>
          <w:szCs w:val="24"/>
          <w:u w:val="single"/>
        </w:rPr>
      </w:pPr>
      <w:r w:rsidRPr="000B538F">
        <w:rPr>
          <w:rFonts w:ascii="Garamond" w:hAnsi="Garamond"/>
          <w:sz w:val="24"/>
          <w:szCs w:val="24"/>
          <w:u w:val="single"/>
        </w:rPr>
        <w:br w:type="page"/>
      </w:r>
    </w:p>
    <w:p w14:paraId="04F3AE2E" w14:textId="77777777" w:rsidR="001C7DCF" w:rsidRPr="000B538F" w:rsidRDefault="001C7DCF" w:rsidP="001C7DCF">
      <w:pPr>
        <w:pStyle w:val="Opmaakprofiel5"/>
        <w:pBdr>
          <w:top w:val="single" w:sz="4" w:space="1" w:color="auto"/>
          <w:left w:val="single" w:sz="4" w:space="4" w:color="auto"/>
          <w:bottom w:val="single" w:sz="4" w:space="1" w:color="auto"/>
          <w:right w:val="single" w:sz="4" w:space="4" w:color="auto"/>
        </w:pBdr>
        <w:jc w:val="center"/>
        <w:rPr>
          <w:rFonts w:ascii="Garamond" w:hAnsi="Garamond"/>
          <w:sz w:val="24"/>
          <w:szCs w:val="24"/>
        </w:rPr>
      </w:pPr>
      <w:r w:rsidRPr="000B538F">
        <w:rPr>
          <w:rFonts w:ascii="Garamond" w:hAnsi="Garamond"/>
          <w:sz w:val="24"/>
          <w:szCs w:val="24"/>
        </w:rPr>
        <w:t>HOOFDSTUK V. ADOPTIE EN OPVANGVERLOF</w:t>
      </w:r>
    </w:p>
    <w:p w14:paraId="136DBDA1" w14:textId="77777777" w:rsidR="001C7DCF" w:rsidRPr="000B538F" w:rsidRDefault="001C7DCF" w:rsidP="001C7DCF">
      <w:pPr>
        <w:pStyle w:val="Opmaakprofiel5"/>
        <w:rPr>
          <w:rFonts w:ascii="Garamond" w:hAnsi="Garamond"/>
          <w:sz w:val="24"/>
          <w:szCs w:val="24"/>
          <w:u w:val="single"/>
        </w:rPr>
      </w:pPr>
      <w:r w:rsidRPr="000B538F">
        <w:rPr>
          <w:rFonts w:ascii="Garamond" w:hAnsi="Garamond"/>
          <w:sz w:val="24"/>
          <w:szCs w:val="24"/>
          <w:u w:val="single"/>
        </w:rPr>
        <w:t>Art. 2</w:t>
      </w:r>
      <w:r w:rsidR="00596AA1" w:rsidRPr="000B538F">
        <w:rPr>
          <w:rFonts w:ascii="Garamond" w:hAnsi="Garamond"/>
          <w:sz w:val="24"/>
          <w:szCs w:val="24"/>
          <w:u w:val="single"/>
        </w:rPr>
        <w:t>4</w:t>
      </w:r>
      <w:r w:rsidR="001B1FA3" w:rsidRPr="000B538F">
        <w:rPr>
          <w:rFonts w:ascii="Garamond" w:hAnsi="Garamond"/>
          <w:sz w:val="24"/>
          <w:szCs w:val="24"/>
          <w:u w:val="single"/>
        </w:rPr>
        <w:t>3</w:t>
      </w:r>
      <w:r w:rsidRPr="000B538F">
        <w:rPr>
          <w:rFonts w:ascii="Garamond" w:hAnsi="Garamond"/>
          <w:sz w:val="24"/>
          <w:szCs w:val="24"/>
          <w:u w:val="single"/>
        </w:rPr>
        <w:t>.</w:t>
      </w:r>
    </w:p>
    <w:p w14:paraId="741095B0" w14:textId="77777777" w:rsidR="001C7DCF" w:rsidRPr="000B538F" w:rsidRDefault="001C7DCF" w:rsidP="001C7DCF">
      <w:pPr>
        <w:pStyle w:val="StandaardUitvullen"/>
        <w:ind w:left="1418" w:hanging="709"/>
        <w:rPr>
          <w:rFonts w:ascii="Garamond" w:hAnsi="Garamond"/>
          <w:sz w:val="24"/>
          <w:szCs w:val="24"/>
        </w:rPr>
      </w:pPr>
      <w:r w:rsidRPr="000B538F">
        <w:rPr>
          <w:rFonts w:ascii="Garamond" w:hAnsi="Garamond"/>
          <w:sz w:val="24"/>
          <w:szCs w:val="24"/>
        </w:rPr>
        <w:t xml:space="preserve">§1. </w:t>
      </w:r>
      <w:r w:rsidRPr="000B538F">
        <w:rPr>
          <w:rFonts w:ascii="Garamond" w:hAnsi="Garamond"/>
          <w:sz w:val="24"/>
          <w:szCs w:val="24"/>
        </w:rPr>
        <w:tab/>
        <w:t>Het statutaire personeelslid krijgt op zijn verzoek opvangverlof als een minderjarig kind in zijn gezin wordt opgenomen met het oog op adoptie of pleegvoogdij.</w:t>
      </w:r>
    </w:p>
    <w:p w14:paraId="3FD1724C" w14:textId="4734C231" w:rsidR="00644679" w:rsidRDefault="00644679" w:rsidP="00644679">
      <w:pPr>
        <w:spacing w:after="0"/>
        <w:ind w:left="1418"/>
        <w:jc w:val="both"/>
        <w:rPr>
          <w:rFonts w:ascii="Garamond" w:hAnsi="Garamond"/>
          <w:sz w:val="24"/>
          <w:szCs w:val="24"/>
          <w:highlight w:val="yellow"/>
        </w:rPr>
      </w:pPr>
      <w:r w:rsidRPr="00644679">
        <w:rPr>
          <w:rFonts w:ascii="Garamond" w:hAnsi="Garamond"/>
          <w:sz w:val="24"/>
          <w:szCs w:val="24"/>
          <w:highlight w:val="yellow"/>
        </w:rPr>
        <w:t xml:space="preserve">Het opvangverlof bedraagt zes weken per personeelslid. </w:t>
      </w:r>
    </w:p>
    <w:p w14:paraId="76C352B6" w14:textId="0B9A76EF" w:rsidR="00644679" w:rsidRPr="00644679" w:rsidRDefault="00644679" w:rsidP="00644679">
      <w:pPr>
        <w:spacing w:before="0" w:after="0"/>
        <w:ind w:left="1418"/>
        <w:jc w:val="both"/>
        <w:rPr>
          <w:rFonts w:ascii="Garamond" w:hAnsi="Garamond"/>
          <w:sz w:val="24"/>
          <w:szCs w:val="24"/>
          <w:highlight w:val="yellow"/>
        </w:rPr>
      </w:pPr>
      <w:r w:rsidRPr="00644679">
        <w:rPr>
          <w:rFonts w:ascii="Garamond" w:hAnsi="Garamond"/>
          <w:sz w:val="24"/>
          <w:szCs w:val="24"/>
          <w:highlight w:val="yellow"/>
        </w:rPr>
        <w:t>Dat verlof verhoogt met twee weken voor een adoptieouder of pleegvoogd en, voor beide adoptieouders of pleegvoogden samen:</w:t>
      </w:r>
    </w:p>
    <w:p w14:paraId="3E48F9C4" w14:textId="77777777" w:rsidR="00644679" w:rsidRPr="00644679" w:rsidRDefault="00644679" w:rsidP="00644679">
      <w:pPr>
        <w:spacing w:before="0" w:after="0"/>
        <w:ind w:left="1418"/>
        <w:jc w:val="both"/>
        <w:rPr>
          <w:rFonts w:ascii="Garamond" w:hAnsi="Garamond"/>
          <w:sz w:val="24"/>
          <w:szCs w:val="24"/>
          <w:highlight w:val="yellow"/>
        </w:rPr>
      </w:pPr>
      <w:r w:rsidRPr="00644679">
        <w:rPr>
          <w:rFonts w:ascii="Garamond" w:hAnsi="Garamond"/>
          <w:sz w:val="24"/>
          <w:szCs w:val="24"/>
          <w:highlight w:val="yellow"/>
        </w:rPr>
        <w:t>1° met drie weken vanaf 1 januari 2023;</w:t>
      </w:r>
    </w:p>
    <w:p w14:paraId="10A2B28B" w14:textId="77777777" w:rsidR="00644679" w:rsidRPr="00644679" w:rsidRDefault="00644679" w:rsidP="00644679">
      <w:pPr>
        <w:spacing w:before="0" w:after="0"/>
        <w:ind w:left="1418"/>
        <w:jc w:val="both"/>
        <w:rPr>
          <w:rFonts w:ascii="Garamond" w:hAnsi="Garamond"/>
          <w:sz w:val="24"/>
          <w:szCs w:val="24"/>
          <w:highlight w:val="yellow"/>
        </w:rPr>
      </w:pPr>
      <w:r w:rsidRPr="00644679">
        <w:rPr>
          <w:rFonts w:ascii="Garamond" w:hAnsi="Garamond"/>
          <w:sz w:val="24"/>
          <w:szCs w:val="24"/>
          <w:highlight w:val="yellow"/>
        </w:rPr>
        <w:t>2° met vier weken vanaf 1 januari 2025;</w:t>
      </w:r>
    </w:p>
    <w:p w14:paraId="4CA825E8" w14:textId="77777777" w:rsidR="00644679" w:rsidRPr="00644679" w:rsidRDefault="00644679" w:rsidP="00644679">
      <w:pPr>
        <w:spacing w:before="0"/>
        <w:ind w:left="1418"/>
        <w:jc w:val="both"/>
        <w:rPr>
          <w:rFonts w:ascii="Garamond" w:hAnsi="Garamond"/>
          <w:sz w:val="24"/>
          <w:szCs w:val="24"/>
          <w:highlight w:val="yellow"/>
        </w:rPr>
      </w:pPr>
      <w:r w:rsidRPr="00644679">
        <w:rPr>
          <w:rFonts w:ascii="Garamond" w:hAnsi="Garamond"/>
          <w:sz w:val="24"/>
          <w:szCs w:val="24"/>
          <w:highlight w:val="yellow"/>
        </w:rPr>
        <w:t>3° met vijf weken vanaf 1 januari 2027.</w:t>
      </w:r>
    </w:p>
    <w:p w14:paraId="7E4705FA" w14:textId="77777777" w:rsidR="00644679" w:rsidRPr="00644679" w:rsidRDefault="00644679" w:rsidP="00644679">
      <w:pPr>
        <w:ind w:left="1418" w:hanging="2"/>
        <w:jc w:val="both"/>
        <w:rPr>
          <w:rFonts w:ascii="Garamond" w:hAnsi="Garamond"/>
          <w:sz w:val="24"/>
          <w:szCs w:val="24"/>
          <w:highlight w:val="yellow"/>
        </w:rPr>
      </w:pPr>
      <w:r w:rsidRPr="00644679">
        <w:rPr>
          <w:rFonts w:ascii="Garamond" w:hAnsi="Garamond"/>
          <w:sz w:val="24"/>
          <w:szCs w:val="24"/>
          <w:highlight w:val="yellow"/>
        </w:rPr>
        <w:t>De bijkomende weken, vermeld in het tweede lid, worden onderling verdeeld als beide ouders het kind adopteren.</w:t>
      </w:r>
    </w:p>
    <w:p w14:paraId="3B4B76BA" w14:textId="550E30EF" w:rsidR="001C7DCF" w:rsidRDefault="00644679" w:rsidP="001C7DCF">
      <w:pPr>
        <w:tabs>
          <w:tab w:val="left" w:pos="288"/>
          <w:tab w:val="left" w:pos="432"/>
          <w:tab w:val="left" w:pos="5616"/>
          <w:tab w:val="left" w:pos="10656"/>
        </w:tabs>
        <w:spacing w:after="60"/>
        <w:ind w:left="1418" w:right="-58" w:hanging="709"/>
        <w:jc w:val="both"/>
        <w:rPr>
          <w:rFonts w:ascii="Garamond" w:hAnsi="Garamond"/>
          <w:sz w:val="24"/>
          <w:szCs w:val="24"/>
        </w:rPr>
      </w:pPr>
      <w:r>
        <w:rPr>
          <w:rFonts w:ascii="Garamond" w:hAnsi="Garamond"/>
          <w:sz w:val="24"/>
          <w:szCs w:val="24"/>
        </w:rPr>
        <w:tab/>
      </w:r>
      <w:r w:rsidR="001C7DCF" w:rsidRPr="00644679">
        <w:rPr>
          <w:rFonts w:ascii="Garamond" w:hAnsi="Garamond"/>
          <w:strike/>
          <w:sz w:val="24"/>
          <w:szCs w:val="24"/>
          <w:highlight w:val="yellow"/>
        </w:rPr>
        <w:t>Het opvangverlof bedraagt ten hoogste zes weken indien het kind bij het begin van dit verlof de leeftijd van drie jaar niet heeft bereikt, en ten hoogste vier weken in de andere gevallen.</w:t>
      </w:r>
      <w:r w:rsidR="001C7DCF" w:rsidRPr="000B538F">
        <w:rPr>
          <w:rFonts w:ascii="Garamond" w:hAnsi="Garamond"/>
          <w:sz w:val="24"/>
          <w:szCs w:val="24"/>
        </w:rPr>
        <w:t xml:space="preserve"> De maximumduur van het </w:t>
      </w:r>
      <w:r w:rsidR="00776A27" w:rsidRPr="000B538F">
        <w:rPr>
          <w:rFonts w:ascii="Garamond" w:hAnsi="Garamond"/>
          <w:sz w:val="24"/>
          <w:szCs w:val="24"/>
        </w:rPr>
        <w:t>opvang</w:t>
      </w:r>
      <w:r w:rsidR="001C7DCF" w:rsidRPr="000B538F">
        <w:rPr>
          <w:rFonts w:ascii="Garamond" w:hAnsi="Garamond"/>
          <w:sz w:val="24"/>
          <w:szCs w:val="24"/>
        </w:rPr>
        <w:t xml:space="preserve">verlof wordt verdubbeld wanneer het kind getroffen is door een lichamelijke en geestelijke ongeschiktheid van ten minste 66% of een aandoening heeft die tot gevolg heeft dat ten minste 4 punten toegekend worden in pijler 1 van de medische-sociale schaal overeenkomstig de regelgeving betreffende de </w:t>
      </w:r>
      <w:r w:rsidR="001C7DCF" w:rsidRPr="00F810BC">
        <w:rPr>
          <w:rFonts w:ascii="Garamond" w:hAnsi="Garamond"/>
          <w:sz w:val="24"/>
          <w:szCs w:val="24"/>
        </w:rPr>
        <w:t>kinderbijslag</w:t>
      </w:r>
      <w:r w:rsidR="00043135" w:rsidRPr="00F810BC">
        <w:rPr>
          <w:rFonts w:ascii="Garamond" w:hAnsi="Garamond"/>
          <w:sz w:val="24"/>
          <w:szCs w:val="24"/>
        </w:rPr>
        <w:t xml:space="preserve"> of dat ten minste 9 punten toegekend worden in alle drie de pijlers samen van de medisch-sociale schaal in de zin van de regelgeving betreffende de kinderbijslag</w:t>
      </w:r>
      <w:r w:rsidR="001C7DCF" w:rsidRPr="00F810BC">
        <w:rPr>
          <w:rFonts w:ascii="Garamond" w:hAnsi="Garamond"/>
          <w:sz w:val="24"/>
          <w:szCs w:val="24"/>
        </w:rPr>
        <w:t>.</w:t>
      </w:r>
    </w:p>
    <w:p w14:paraId="55EA273A" w14:textId="77777777" w:rsidR="00644679" w:rsidRPr="00644679" w:rsidRDefault="00644679" w:rsidP="00644679">
      <w:pPr>
        <w:ind w:left="1418" w:hanging="2"/>
        <w:jc w:val="both"/>
        <w:rPr>
          <w:rFonts w:ascii="Garamond" w:hAnsi="Garamond"/>
          <w:sz w:val="24"/>
          <w:szCs w:val="24"/>
          <w:highlight w:val="yellow"/>
        </w:rPr>
      </w:pPr>
      <w:r w:rsidRPr="00644679">
        <w:rPr>
          <w:rFonts w:ascii="Garamond" w:hAnsi="Garamond"/>
          <w:sz w:val="24"/>
          <w:szCs w:val="24"/>
          <w:highlight w:val="yellow"/>
        </w:rPr>
        <w:t>De maximumduur van het opvangverlof wordt per personeelslid met twee weken verlengd bij de gelijktijdige adoptie van meerdere minderjarige kinderen.</w:t>
      </w:r>
    </w:p>
    <w:p w14:paraId="50150756" w14:textId="77777777" w:rsidR="001C7DCF" w:rsidRPr="000B538F" w:rsidRDefault="001C7DCF" w:rsidP="001C7DCF">
      <w:pPr>
        <w:pStyle w:val="StandaardUitvullen"/>
        <w:ind w:left="1418" w:hanging="709"/>
        <w:rPr>
          <w:rFonts w:ascii="Garamond" w:hAnsi="Garamond"/>
          <w:sz w:val="24"/>
          <w:szCs w:val="24"/>
        </w:rPr>
      </w:pPr>
      <w:r w:rsidRPr="000B538F">
        <w:rPr>
          <w:rFonts w:ascii="Garamond" w:hAnsi="Garamond"/>
          <w:sz w:val="24"/>
          <w:szCs w:val="24"/>
        </w:rPr>
        <w:t>§2.</w:t>
      </w:r>
      <w:r w:rsidRPr="000B538F">
        <w:rPr>
          <w:rFonts w:ascii="Garamond" w:hAnsi="Garamond"/>
          <w:sz w:val="24"/>
          <w:szCs w:val="24"/>
        </w:rPr>
        <w:tab/>
        <w:t>Als slechts een van de samenwonende partners adopteert of de pleegvoogdij uitoefent, kan alleen die persoon het verlof genieten.</w:t>
      </w:r>
    </w:p>
    <w:p w14:paraId="51C7551E" w14:textId="77777777" w:rsidR="001C7DCF" w:rsidRPr="000B538F" w:rsidRDefault="001C7DCF" w:rsidP="001C7DCF">
      <w:pPr>
        <w:ind w:left="1418" w:hanging="2"/>
        <w:jc w:val="both"/>
        <w:rPr>
          <w:rFonts w:ascii="Garamond" w:hAnsi="Garamond"/>
          <w:sz w:val="24"/>
          <w:szCs w:val="24"/>
        </w:rPr>
      </w:pPr>
      <w:r w:rsidRPr="000B538F">
        <w:rPr>
          <w:rFonts w:ascii="Garamond" w:hAnsi="Garamond"/>
          <w:sz w:val="24"/>
          <w:szCs w:val="24"/>
        </w:rPr>
        <w:t>Het verlof moet in een aaneengesloten periode en in één week of een veelvoud van een week genomen worden. M.a.w. het personeelslid is niet verplicht de maximumduur afwezig te blijven, maar mag het verlof niet opsplitsen of beperken tot een periode die minder is dan een week of minder bedraagt dan een veelvoud van een week.</w:t>
      </w:r>
    </w:p>
    <w:p w14:paraId="671948CC" w14:textId="7EAA86A6" w:rsidR="001C7DCF" w:rsidRPr="00F810BC" w:rsidRDefault="001C7DCF" w:rsidP="001C7DCF">
      <w:pPr>
        <w:ind w:left="1418" w:hanging="2"/>
        <w:jc w:val="both"/>
        <w:rPr>
          <w:rFonts w:ascii="Garamond" w:hAnsi="Garamond"/>
          <w:sz w:val="24"/>
          <w:szCs w:val="24"/>
        </w:rPr>
      </w:pPr>
      <w:r w:rsidRPr="000B538F">
        <w:rPr>
          <w:rFonts w:ascii="Garamond" w:hAnsi="Garamond"/>
          <w:sz w:val="24"/>
          <w:szCs w:val="24"/>
        </w:rPr>
        <w:t xml:space="preserve">Het verlof moet aanvangen binnen de twee maanden nadat het kind opgenomen werd in het gezin, wat blijkt uit de inschrijving in het bevolkings- of vreemdelingenregister. Dit heeft als consequentie dat het personeelslid, bij gelijktijdige adoptie van meerdere kinderen toch slechts recht heeft op de </w:t>
      </w:r>
      <w:r w:rsidRPr="00F810BC">
        <w:rPr>
          <w:rFonts w:ascii="Garamond" w:hAnsi="Garamond"/>
          <w:sz w:val="24"/>
          <w:szCs w:val="24"/>
        </w:rPr>
        <w:t xml:space="preserve">maximumduur voor één kind. </w:t>
      </w:r>
    </w:p>
    <w:p w14:paraId="6EFC7926" w14:textId="6FF8AC0C" w:rsidR="00043135" w:rsidRDefault="00043135" w:rsidP="001C7DCF">
      <w:pPr>
        <w:ind w:left="1418" w:hanging="2"/>
        <w:jc w:val="both"/>
        <w:rPr>
          <w:rFonts w:ascii="Garamond" w:hAnsi="Garamond"/>
          <w:strike/>
          <w:sz w:val="24"/>
          <w:szCs w:val="24"/>
        </w:rPr>
      </w:pPr>
      <w:r w:rsidRPr="00DF65A6">
        <w:rPr>
          <w:rFonts w:ascii="Garamond" w:hAnsi="Garamond"/>
          <w:strike/>
          <w:sz w:val="24"/>
          <w:szCs w:val="24"/>
          <w:highlight w:val="yellow"/>
        </w:rPr>
        <w:t>Niettemin, in geval van een interlandelijke adoptie, kan het adoptieverlof al een aanvang nemen vanaf de dag na de goedkeuring van de beslissing door de bevoegde centrale autoriteit van de gemeenschap om het kind aan de adoptant toe te vertrouwen overeenkomstig artikel 361-3, 5° of artikel 361-5, 4° van het Burgerlijk Wetboek, teneinde het kind op te halen in de Staat van herkomst met het oog op zijn daadwerkelijke onthaal in het gezin.</w:t>
      </w:r>
    </w:p>
    <w:p w14:paraId="19CA3B7B" w14:textId="77777777" w:rsidR="00DF65A6" w:rsidRPr="00DF65A6" w:rsidRDefault="00DF65A6" w:rsidP="00DF65A6">
      <w:pPr>
        <w:ind w:left="1418" w:hanging="2"/>
        <w:jc w:val="both"/>
        <w:rPr>
          <w:rFonts w:ascii="Garamond" w:hAnsi="Garamond"/>
          <w:sz w:val="24"/>
          <w:szCs w:val="24"/>
        </w:rPr>
      </w:pPr>
      <w:r w:rsidRPr="00DF65A6">
        <w:rPr>
          <w:rFonts w:ascii="Garamond" w:hAnsi="Garamond"/>
          <w:sz w:val="24"/>
          <w:szCs w:val="24"/>
          <w:highlight w:val="yellow"/>
        </w:rPr>
        <w:t>In het kader van een interlandelijke adoptie kan het opvangverlof ook de periode bestrijken die voorafgaat aan de daadwerkelijke opvang van het geadopteerde kind in België, als die voorafgaande periode niet meer bedraagt dan vier weken en als ze wordt besteed aan de voorbereiding van de daadwerkelijke opvang van het kind.</w:t>
      </w:r>
    </w:p>
    <w:p w14:paraId="500A9F56" w14:textId="77777777" w:rsidR="001C7DCF" w:rsidRPr="000B538F" w:rsidRDefault="001C7DCF" w:rsidP="001C7DCF">
      <w:pPr>
        <w:pStyle w:val="StandaardUitvullen"/>
        <w:ind w:left="1418" w:hanging="709"/>
        <w:rPr>
          <w:rFonts w:ascii="Garamond" w:hAnsi="Garamond"/>
          <w:sz w:val="24"/>
          <w:szCs w:val="24"/>
        </w:rPr>
      </w:pPr>
      <w:r w:rsidRPr="000B538F">
        <w:rPr>
          <w:rFonts w:ascii="Garamond" w:hAnsi="Garamond"/>
          <w:sz w:val="24"/>
          <w:szCs w:val="24"/>
        </w:rPr>
        <w:t xml:space="preserve">§3. </w:t>
      </w:r>
      <w:r w:rsidRPr="000B538F">
        <w:rPr>
          <w:rFonts w:ascii="Garamond" w:hAnsi="Garamond"/>
          <w:sz w:val="24"/>
          <w:szCs w:val="24"/>
        </w:rPr>
        <w:tab/>
        <w:t>Het statutaire personeelslid behoudt het recht op salaris tijdens het opvangverlof.</w:t>
      </w:r>
    </w:p>
    <w:p w14:paraId="428F8F4B" w14:textId="77777777" w:rsidR="001C7DCF" w:rsidRPr="000B538F" w:rsidRDefault="001C7DCF" w:rsidP="001C7DCF">
      <w:pPr>
        <w:pStyle w:val="StandaardUitvullen"/>
        <w:ind w:left="0"/>
        <w:rPr>
          <w:rFonts w:ascii="Garamond" w:hAnsi="Garamond"/>
          <w:b/>
          <w:sz w:val="24"/>
          <w:szCs w:val="24"/>
          <w:u w:val="single"/>
        </w:rPr>
      </w:pPr>
      <w:r w:rsidRPr="000B538F">
        <w:rPr>
          <w:rFonts w:ascii="Garamond" w:hAnsi="Garamond"/>
          <w:b/>
          <w:sz w:val="24"/>
          <w:szCs w:val="24"/>
          <w:u w:val="single"/>
        </w:rPr>
        <w:t>Art. 2</w:t>
      </w:r>
      <w:r w:rsidR="00596AA1" w:rsidRPr="000B538F">
        <w:rPr>
          <w:rFonts w:ascii="Garamond" w:hAnsi="Garamond"/>
          <w:b/>
          <w:sz w:val="24"/>
          <w:szCs w:val="24"/>
          <w:u w:val="single"/>
        </w:rPr>
        <w:t>4</w:t>
      </w:r>
      <w:r w:rsidR="001B1FA3" w:rsidRPr="000B538F">
        <w:rPr>
          <w:rFonts w:ascii="Garamond" w:hAnsi="Garamond"/>
          <w:b/>
          <w:sz w:val="24"/>
          <w:szCs w:val="24"/>
          <w:u w:val="single"/>
        </w:rPr>
        <w:t>4</w:t>
      </w:r>
      <w:r w:rsidRPr="000B538F">
        <w:rPr>
          <w:rFonts w:ascii="Garamond" w:hAnsi="Garamond"/>
          <w:b/>
          <w:sz w:val="24"/>
          <w:szCs w:val="24"/>
          <w:u w:val="single"/>
        </w:rPr>
        <w:t>.</w:t>
      </w:r>
    </w:p>
    <w:p w14:paraId="7BA172F0" w14:textId="77777777" w:rsidR="00F94024" w:rsidRDefault="001C7DCF" w:rsidP="001C7DCF">
      <w:pPr>
        <w:pStyle w:val="StandaardUitvullen"/>
        <w:ind w:left="709"/>
        <w:rPr>
          <w:rFonts w:ascii="Garamond" w:hAnsi="Garamond"/>
          <w:sz w:val="24"/>
          <w:szCs w:val="24"/>
        </w:rPr>
      </w:pPr>
      <w:r w:rsidRPr="000B538F">
        <w:rPr>
          <w:rFonts w:ascii="Garamond" w:hAnsi="Garamond"/>
          <w:sz w:val="24"/>
          <w:szCs w:val="24"/>
        </w:rPr>
        <w:t xml:space="preserve">Het contractuele personeelslid heeft recht op adoptieverlof </w:t>
      </w:r>
      <w:r w:rsidR="00C4028E" w:rsidRPr="000B538F">
        <w:rPr>
          <w:rFonts w:ascii="Garamond" w:hAnsi="Garamond"/>
          <w:sz w:val="24"/>
          <w:szCs w:val="24"/>
        </w:rPr>
        <w:t xml:space="preserve">en op pleegzorgverlof </w:t>
      </w:r>
      <w:r w:rsidRPr="000B538F">
        <w:rPr>
          <w:rFonts w:ascii="Garamond" w:hAnsi="Garamond"/>
          <w:sz w:val="24"/>
          <w:szCs w:val="24"/>
        </w:rPr>
        <w:t>conform de bepalingen in de Wet arbeidsovereenkomsten van 3 juli 1978.</w:t>
      </w:r>
    </w:p>
    <w:p w14:paraId="771B24F2" w14:textId="77777777" w:rsidR="00F94024" w:rsidRDefault="00F94024" w:rsidP="001C7DCF">
      <w:pPr>
        <w:pStyle w:val="StandaardUitvullen"/>
        <w:ind w:left="709"/>
        <w:rPr>
          <w:rFonts w:ascii="Garamond" w:hAnsi="Garamond"/>
          <w:sz w:val="24"/>
          <w:szCs w:val="24"/>
        </w:rPr>
      </w:pPr>
    </w:p>
    <w:p w14:paraId="77A1906F" w14:textId="77777777" w:rsidR="00F94024" w:rsidRDefault="00F94024">
      <w:pPr>
        <w:spacing w:before="0" w:after="160" w:line="259" w:lineRule="auto"/>
        <w:ind w:left="0"/>
        <w:rPr>
          <w:rFonts w:ascii="Garamond" w:hAnsi="Garamond"/>
          <w:sz w:val="24"/>
          <w:szCs w:val="24"/>
        </w:rPr>
      </w:pPr>
      <w:r>
        <w:rPr>
          <w:rFonts w:ascii="Garamond" w:hAnsi="Garamond"/>
          <w:sz w:val="24"/>
          <w:szCs w:val="24"/>
        </w:rPr>
        <w:br w:type="page"/>
      </w:r>
    </w:p>
    <w:p w14:paraId="7A1852F2" w14:textId="47315F1E" w:rsidR="00F94024" w:rsidRPr="00F94024" w:rsidRDefault="00F94024" w:rsidP="00F94024">
      <w:pPr>
        <w:pStyle w:val="Opmaakprofiel5"/>
        <w:pBdr>
          <w:top w:val="single" w:sz="4" w:space="1" w:color="auto"/>
          <w:left w:val="single" w:sz="4" w:space="4" w:color="auto"/>
          <w:bottom w:val="single" w:sz="4" w:space="1" w:color="auto"/>
          <w:right w:val="single" w:sz="4" w:space="4" w:color="auto"/>
        </w:pBdr>
        <w:jc w:val="center"/>
        <w:rPr>
          <w:rFonts w:ascii="Garamond" w:hAnsi="Garamond"/>
          <w:sz w:val="24"/>
          <w:szCs w:val="24"/>
          <w:highlight w:val="yellow"/>
        </w:rPr>
      </w:pPr>
      <w:r w:rsidRPr="00F94024">
        <w:rPr>
          <w:rFonts w:ascii="Garamond" w:hAnsi="Garamond"/>
          <w:sz w:val="24"/>
          <w:szCs w:val="24"/>
          <w:highlight w:val="yellow"/>
        </w:rPr>
        <w:t xml:space="preserve">HOOFDSTUK </w:t>
      </w:r>
      <w:proofErr w:type="spellStart"/>
      <w:r w:rsidRPr="00F94024">
        <w:rPr>
          <w:rFonts w:ascii="Garamond" w:hAnsi="Garamond"/>
          <w:sz w:val="24"/>
          <w:szCs w:val="24"/>
          <w:highlight w:val="yellow"/>
        </w:rPr>
        <w:t>Vbis</w:t>
      </w:r>
      <w:proofErr w:type="spellEnd"/>
      <w:r w:rsidRPr="00F94024">
        <w:rPr>
          <w:rFonts w:ascii="Garamond" w:hAnsi="Garamond"/>
          <w:sz w:val="24"/>
          <w:szCs w:val="24"/>
          <w:highlight w:val="yellow"/>
        </w:rPr>
        <w:t>. PLEEGZORGVERLOF</w:t>
      </w:r>
    </w:p>
    <w:p w14:paraId="7376F8ED" w14:textId="77777777" w:rsidR="00F94024" w:rsidRPr="00F94024" w:rsidRDefault="00F94024" w:rsidP="001C7DCF">
      <w:pPr>
        <w:pStyle w:val="StandaardUitvullen"/>
        <w:ind w:left="709"/>
        <w:rPr>
          <w:rFonts w:ascii="Garamond" w:hAnsi="Garamond"/>
          <w:sz w:val="24"/>
          <w:szCs w:val="24"/>
          <w:highlight w:val="yellow"/>
        </w:rPr>
      </w:pPr>
    </w:p>
    <w:p w14:paraId="011972B2" w14:textId="716E3EE0" w:rsidR="00F94024" w:rsidRPr="00F94024" w:rsidRDefault="00F94024" w:rsidP="00F94024">
      <w:pPr>
        <w:pStyle w:val="StandaardUitvullen"/>
        <w:ind w:left="0"/>
        <w:rPr>
          <w:rFonts w:ascii="Garamond" w:hAnsi="Garamond"/>
          <w:b/>
          <w:sz w:val="24"/>
          <w:szCs w:val="24"/>
          <w:highlight w:val="yellow"/>
          <w:u w:val="single"/>
        </w:rPr>
      </w:pPr>
      <w:r w:rsidRPr="00F94024">
        <w:rPr>
          <w:rFonts w:ascii="Garamond" w:hAnsi="Garamond"/>
          <w:b/>
          <w:sz w:val="24"/>
          <w:szCs w:val="24"/>
          <w:highlight w:val="yellow"/>
          <w:u w:val="single"/>
        </w:rPr>
        <w:t>Art. 244bis.</w:t>
      </w:r>
    </w:p>
    <w:p w14:paraId="4851C99D" w14:textId="78BE1F61" w:rsidR="00F94024" w:rsidRPr="00F94024" w:rsidRDefault="00F94024" w:rsidP="00F94024">
      <w:pPr>
        <w:pStyle w:val="StandaardUitvullen"/>
        <w:ind w:left="1418" w:hanging="709"/>
        <w:rPr>
          <w:rFonts w:ascii="Garamond" w:hAnsi="Garamond"/>
          <w:sz w:val="24"/>
          <w:szCs w:val="24"/>
          <w:highlight w:val="yellow"/>
        </w:rPr>
      </w:pPr>
      <w:r w:rsidRPr="00F94024">
        <w:rPr>
          <w:rFonts w:ascii="Garamond" w:hAnsi="Garamond"/>
          <w:sz w:val="24"/>
          <w:szCs w:val="24"/>
          <w:highlight w:val="yellow"/>
        </w:rPr>
        <w:t xml:space="preserve">§1. </w:t>
      </w:r>
      <w:r w:rsidRPr="00F94024">
        <w:rPr>
          <w:rFonts w:ascii="Garamond" w:hAnsi="Garamond"/>
          <w:sz w:val="24"/>
          <w:szCs w:val="24"/>
          <w:highlight w:val="yellow"/>
        </w:rPr>
        <w:tab/>
        <w:t>D</w:t>
      </w:r>
      <w:r w:rsidR="004B1E91">
        <w:rPr>
          <w:rFonts w:ascii="Garamond" w:hAnsi="Garamond"/>
          <w:sz w:val="24"/>
          <w:szCs w:val="24"/>
          <w:highlight w:val="yellow"/>
        </w:rPr>
        <w:t>it hoofdstuk</w:t>
      </w:r>
      <w:r w:rsidRPr="00F94024">
        <w:rPr>
          <w:rFonts w:ascii="Garamond" w:hAnsi="Garamond"/>
          <w:sz w:val="24"/>
          <w:szCs w:val="24"/>
          <w:highlight w:val="yellow"/>
        </w:rPr>
        <w:t xml:space="preserve"> is enkel van toepassing op de statutaire personeelsleden. Voor de contractuele persoonsleden geldt de regeling in de arbeidsovereenkomstenwet.</w:t>
      </w:r>
    </w:p>
    <w:p w14:paraId="04B079A9" w14:textId="77777777" w:rsidR="00F94024" w:rsidRPr="00F94024" w:rsidRDefault="00F94024" w:rsidP="00F94024">
      <w:pPr>
        <w:pStyle w:val="StandaardUitvullen"/>
        <w:ind w:left="1418" w:hanging="709"/>
        <w:rPr>
          <w:rFonts w:ascii="Garamond" w:hAnsi="Garamond"/>
          <w:sz w:val="24"/>
          <w:szCs w:val="24"/>
          <w:highlight w:val="yellow"/>
        </w:rPr>
      </w:pPr>
      <w:r w:rsidRPr="00F94024">
        <w:rPr>
          <w:rFonts w:ascii="Garamond" w:hAnsi="Garamond"/>
          <w:sz w:val="24"/>
          <w:szCs w:val="24"/>
          <w:highlight w:val="yellow"/>
        </w:rPr>
        <w:t xml:space="preserve">§2. </w:t>
      </w:r>
      <w:r w:rsidRPr="00F94024">
        <w:rPr>
          <w:rFonts w:ascii="Garamond" w:hAnsi="Garamond"/>
          <w:sz w:val="24"/>
          <w:szCs w:val="24"/>
          <w:highlight w:val="yellow"/>
        </w:rPr>
        <w:tab/>
        <w:t>Het statutaire personeelslid heeft per kalenderjaar recht op zes dagen pleegzorgverlof.</w:t>
      </w:r>
    </w:p>
    <w:p w14:paraId="0137FD5F" w14:textId="77777777" w:rsidR="00F94024" w:rsidRPr="00F94024" w:rsidRDefault="00F94024" w:rsidP="00F94024">
      <w:pPr>
        <w:pStyle w:val="StandaardUitvullen"/>
        <w:ind w:left="1418"/>
        <w:rPr>
          <w:rFonts w:ascii="Garamond" w:hAnsi="Garamond"/>
          <w:sz w:val="24"/>
          <w:szCs w:val="24"/>
          <w:highlight w:val="yellow"/>
        </w:rPr>
      </w:pPr>
      <w:r w:rsidRPr="00F94024">
        <w:rPr>
          <w:rFonts w:ascii="Garamond" w:hAnsi="Garamond"/>
          <w:sz w:val="24"/>
          <w:szCs w:val="24"/>
          <w:highlight w:val="yellow"/>
        </w:rPr>
        <w:t>Het pleegzorgverlof wordt aan het statutaire personeelslid toegekend conform artikel 30quater, §1, van de wet van 3 juli 1978 betreffende de arbeidsovereenkomsten, en artikel 2 tot en met 6 van het koninklijk besluit van 27 oktober 2008 betreffende de afwezigheid van het werk met het oog op het verstrekken van pleegzorgen.</w:t>
      </w:r>
    </w:p>
    <w:p w14:paraId="5BFFE918" w14:textId="61DA9976" w:rsidR="00F94024" w:rsidRDefault="00F94024" w:rsidP="00F94024">
      <w:pPr>
        <w:pStyle w:val="StandaardUitvullen"/>
        <w:ind w:left="1418"/>
        <w:rPr>
          <w:rFonts w:ascii="Garamond" w:hAnsi="Garamond"/>
          <w:sz w:val="24"/>
          <w:szCs w:val="24"/>
        </w:rPr>
      </w:pPr>
      <w:r w:rsidRPr="00F94024">
        <w:rPr>
          <w:rFonts w:ascii="Garamond" w:hAnsi="Garamond"/>
          <w:sz w:val="24"/>
          <w:szCs w:val="24"/>
          <w:highlight w:val="yellow"/>
        </w:rPr>
        <w:t>Het statutaire personeelslid heeft recht op 82% van het brutosalaris.</w:t>
      </w:r>
    </w:p>
    <w:p w14:paraId="1A3E2919" w14:textId="061EB652" w:rsidR="00F94024" w:rsidRDefault="00F94024">
      <w:pPr>
        <w:spacing w:before="0" w:after="160" w:line="259" w:lineRule="auto"/>
        <w:ind w:left="0"/>
        <w:rPr>
          <w:rFonts w:ascii="Garamond" w:hAnsi="Garamond"/>
          <w:sz w:val="24"/>
          <w:szCs w:val="24"/>
          <w:highlight w:val="yellow"/>
        </w:rPr>
      </w:pPr>
      <w:r>
        <w:rPr>
          <w:rFonts w:ascii="Garamond" w:hAnsi="Garamond"/>
          <w:sz w:val="24"/>
          <w:szCs w:val="24"/>
          <w:highlight w:val="yellow"/>
        </w:rPr>
        <w:br w:type="page"/>
      </w:r>
    </w:p>
    <w:p w14:paraId="54407BC6" w14:textId="41894AEC" w:rsidR="00F94024" w:rsidRPr="00F94024" w:rsidRDefault="00F94024" w:rsidP="00F94024">
      <w:pPr>
        <w:pStyle w:val="Opmaakprofiel5"/>
        <w:pBdr>
          <w:top w:val="single" w:sz="4" w:space="1" w:color="auto"/>
          <w:left w:val="single" w:sz="4" w:space="4" w:color="auto"/>
          <w:bottom w:val="single" w:sz="4" w:space="1" w:color="auto"/>
          <w:right w:val="single" w:sz="4" w:space="4" w:color="auto"/>
        </w:pBdr>
        <w:jc w:val="center"/>
        <w:rPr>
          <w:rFonts w:ascii="Garamond" w:hAnsi="Garamond"/>
          <w:sz w:val="24"/>
          <w:szCs w:val="24"/>
          <w:highlight w:val="yellow"/>
        </w:rPr>
      </w:pPr>
      <w:bookmarkStart w:id="280" w:name="_Toc69393157"/>
      <w:r w:rsidRPr="00F94024">
        <w:rPr>
          <w:rFonts w:ascii="Garamond" w:hAnsi="Garamond"/>
          <w:sz w:val="24"/>
          <w:szCs w:val="24"/>
          <w:highlight w:val="yellow"/>
        </w:rPr>
        <w:t xml:space="preserve">HOOFDSTUK </w:t>
      </w:r>
      <w:proofErr w:type="spellStart"/>
      <w:r w:rsidRPr="00F94024">
        <w:rPr>
          <w:rFonts w:ascii="Garamond" w:hAnsi="Garamond"/>
          <w:sz w:val="24"/>
          <w:szCs w:val="24"/>
          <w:highlight w:val="yellow"/>
        </w:rPr>
        <w:t>Vter</w:t>
      </w:r>
      <w:proofErr w:type="spellEnd"/>
      <w:r w:rsidRPr="00F94024">
        <w:rPr>
          <w:rFonts w:ascii="Garamond" w:hAnsi="Garamond"/>
          <w:sz w:val="24"/>
          <w:szCs w:val="24"/>
          <w:highlight w:val="yellow"/>
        </w:rPr>
        <w:t>.</w:t>
      </w:r>
      <w:r w:rsidR="004B1E91">
        <w:rPr>
          <w:rFonts w:ascii="Garamond" w:hAnsi="Garamond"/>
          <w:b w:val="0"/>
          <w:sz w:val="24"/>
          <w:szCs w:val="24"/>
          <w:highlight w:val="yellow"/>
        </w:rPr>
        <w:t xml:space="preserve"> </w:t>
      </w:r>
      <w:r w:rsidR="004B1E91" w:rsidRPr="004B1E91">
        <w:rPr>
          <w:rFonts w:ascii="Garamond" w:hAnsi="Garamond"/>
          <w:sz w:val="24"/>
          <w:szCs w:val="24"/>
          <w:highlight w:val="yellow"/>
        </w:rPr>
        <w:t>PLEEGOUDERVERLOF</w:t>
      </w:r>
      <w:bookmarkEnd w:id="280"/>
    </w:p>
    <w:p w14:paraId="48D939CA" w14:textId="77777777" w:rsidR="00F94024" w:rsidRDefault="00F94024" w:rsidP="00F94024">
      <w:pPr>
        <w:pStyle w:val="Plattetekst"/>
        <w:spacing w:before="120"/>
        <w:jc w:val="both"/>
        <w:rPr>
          <w:rStyle w:val="Zwaar"/>
          <w:rFonts w:ascii="Garamond" w:hAnsi="Garamond"/>
          <w:b w:val="0"/>
          <w:snapToGrid w:val="0"/>
          <w:szCs w:val="24"/>
          <w:highlight w:val="yellow"/>
          <w:u w:val="single"/>
        </w:rPr>
      </w:pPr>
    </w:p>
    <w:p w14:paraId="69B6934D" w14:textId="3C42DBD3" w:rsidR="002F2F74" w:rsidRPr="00F94024" w:rsidRDefault="002F2F74" w:rsidP="002F2F74">
      <w:pPr>
        <w:pStyle w:val="StandaardUitvullen"/>
        <w:ind w:left="0"/>
        <w:rPr>
          <w:rFonts w:ascii="Garamond" w:hAnsi="Garamond"/>
          <w:b/>
          <w:sz w:val="24"/>
          <w:szCs w:val="24"/>
          <w:highlight w:val="yellow"/>
          <w:u w:val="single"/>
        </w:rPr>
      </w:pPr>
      <w:r w:rsidRPr="00F94024">
        <w:rPr>
          <w:rFonts w:ascii="Garamond" w:hAnsi="Garamond"/>
          <w:b/>
          <w:sz w:val="24"/>
          <w:szCs w:val="24"/>
          <w:highlight w:val="yellow"/>
          <w:u w:val="single"/>
        </w:rPr>
        <w:t>Art. 244</w:t>
      </w:r>
      <w:r>
        <w:rPr>
          <w:rFonts w:ascii="Garamond" w:hAnsi="Garamond"/>
          <w:b/>
          <w:sz w:val="24"/>
          <w:szCs w:val="24"/>
          <w:highlight w:val="yellow"/>
          <w:u w:val="single"/>
        </w:rPr>
        <w:t>ter</w:t>
      </w:r>
      <w:r w:rsidRPr="00F94024">
        <w:rPr>
          <w:rFonts w:ascii="Garamond" w:hAnsi="Garamond"/>
          <w:b/>
          <w:sz w:val="24"/>
          <w:szCs w:val="24"/>
          <w:highlight w:val="yellow"/>
          <w:u w:val="single"/>
        </w:rPr>
        <w:t>.</w:t>
      </w:r>
    </w:p>
    <w:p w14:paraId="78BD2339" w14:textId="28444BD1" w:rsidR="00F94024" w:rsidRPr="004B1E91" w:rsidRDefault="00F94024" w:rsidP="004B1E91">
      <w:pPr>
        <w:pStyle w:val="StandaardUitvullen"/>
        <w:ind w:left="1418" w:hanging="709"/>
        <w:rPr>
          <w:rFonts w:ascii="Garamond" w:hAnsi="Garamond"/>
          <w:sz w:val="24"/>
          <w:szCs w:val="24"/>
          <w:highlight w:val="yellow"/>
        </w:rPr>
      </w:pPr>
      <w:r w:rsidRPr="004B1E91">
        <w:rPr>
          <w:rFonts w:ascii="Garamond" w:hAnsi="Garamond"/>
          <w:sz w:val="24"/>
          <w:szCs w:val="24"/>
          <w:highlight w:val="yellow"/>
        </w:rPr>
        <w:t xml:space="preserve">§1. </w:t>
      </w:r>
      <w:r w:rsidRPr="004B1E91">
        <w:rPr>
          <w:rFonts w:ascii="Garamond" w:hAnsi="Garamond"/>
          <w:sz w:val="24"/>
          <w:szCs w:val="24"/>
          <w:highlight w:val="yellow"/>
        </w:rPr>
        <w:tab/>
        <w:t>D</w:t>
      </w:r>
      <w:r w:rsidR="004B1E91" w:rsidRPr="004B1E91">
        <w:rPr>
          <w:rFonts w:ascii="Garamond" w:hAnsi="Garamond"/>
          <w:sz w:val="24"/>
          <w:szCs w:val="24"/>
          <w:highlight w:val="yellow"/>
        </w:rPr>
        <w:t>it hoofdstuk</w:t>
      </w:r>
      <w:r w:rsidRPr="004B1E91">
        <w:rPr>
          <w:rFonts w:ascii="Garamond" w:hAnsi="Garamond"/>
          <w:sz w:val="24"/>
          <w:szCs w:val="24"/>
          <w:highlight w:val="yellow"/>
        </w:rPr>
        <w:t xml:space="preserve"> is enkel van toepassing op de statutaire personeelsleden. Voor de contractuele persoonsleden geldt de regeling in de arbeidsovereenkomstenwet.</w:t>
      </w:r>
    </w:p>
    <w:p w14:paraId="0AFD2909" w14:textId="77777777" w:rsidR="00F94024" w:rsidRPr="004B1E91" w:rsidRDefault="00F94024" w:rsidP="004B1E91">
      <w:pPr>
        <w:pStyle w:val="StandaardUitvullen"/>
        <w:ind w:left="1418" w:hanging="709"/>
        <w:rPr>
          <w:rFonts w:ascii="Garamond" w:hAnsi="Garamond"/>
          <w:sz w:val="24"/>
          <w:szCs w:val="24"/>
          <w:highlight w:val="yellow"/>
        </w:rPr>
      </w:pPr>
      <w:r w:rsidRPr="004B1E91">
        <w:rPr>
          <w:rFonts w:ascii="Garamond" w:hAnsi="Garamond"/>
          <w:sz w:val="24"/>
          <w:szCs w:val="24"/>
          <w:highlight w:val="yellow"/>
        </w:rPr>
        <w:t xml:space="preserve">§2. </w:t>
      </w:r>
      <w:r w:rsidRPr="004B1E91">
        <w:rPr>
          <w:rFonts w:ascii="Garamond" w:hAnsi="Garamond"/>
          <w:sz w:val="24"/>
          <w:szCs w:val="24"/>
          <w:highlight w:val="yellow"/>
        </w:rPr>
        <w:tab/>
        <w:t>In deze paragraaf wordt verstaan onder langdurige pleegzorg: de pleegzorg waarvan bij het begin duidelijk is dat het pleegkind voor minstens zes maanden in hetzelfde pleeggezin zal verblijven.</w:t>
      </w:r>
    </w:p>
    <w:p w14:paraId="2D1C0454" w14:textId="7F0D2A3A" w:rsidR="00F94024" w:rsidRPr="0050676B" w:rsidRDefault="00F94024" w:rsidP="0050676B">
      <w:pPr>
        <w:pStyle w:val="StandaardUitvullen"/>
        <w:ind w:left="1418"/>
        <w:rPr>
          <w:rFonts w:ascii="Garamond" w:hAnsi="Garamond"/>
          <w:sz w:val="24"/>
          <w:szCs w:val="24"/>
          <w:highlight w:val="yellow"/>
        </w:rPr>
      </w:pPr>
      <w:r w:rsidRPr="0050676B">
        <w:rPr>
          <w:rFonts w:ascii="Garamond" w:hAnsi="Garamond"/>
          <w:sz w:val="24"/>
          <w:szCs w:val="24"/>
          <w:highlight w:val="yellow"/>
        </w:rPr>
        <w:t xml:space="preserve">In geval van langdurige pleegzorg heeft het statutaire personeelslid dat </w:t>
      </w:r>
      <w:proofErr w:type="spellStart"/>
      <w:r w:rsidRPr="0050676B">
        <w:rPr>
          <w:rFonts w:ascii="Garamond" w:hAnsi="Garamond"/>
          <w:sz w:val="24"/>
          <w:szCs w:val="24"/>
          <w:highlight w:val="yellow"/>
        </w:rPr>
        <w:t>pleegzorger</w:t>
      </w:r>
      <w:proofErr w:type="spellEnd"/>
      <w:r w:rsidRPr="0050676B">
        <w:rPr>
          <w:rFonts w:ascii="Garamond" w:hAnsi="Garamond"/>
          <w:sz w:val="24"/>
          <w:szCs w:val="24"/>
          <w:highlight w:val="yellow"/>
        </w:rPr>
        <w:t xml:space="preserve"> is als vermeld in artikel 2, 12°, van het decreet van 29 juni 2012 houdende de organisatie van pleegzorg, een eenmalig recht op pleegouderverlof gedurende een aaneengesloten periode van maximaal zes weken voor de zorg van het pleegkind.</w:t>
      </w:r>
    </w:p>
    <w:p w14:paraId="26DEDDFD" w14:textId="77777777" w:rsidR="00F94024" w:rsidRPr="0050676B" w:rsidRDefault="00F94024" w:rsidP="0050676B">
      <w:pPr>
        <w:pStyle w:val="StandaardUitvullen"/>
        <w:ind w:left="1418"/>
        <w:rPr>
          <w:rFonts w:ascii="Garamond" w:hAnsi="Garamond"/>
          <w:sz w:val="24"/>
          <w:szCs w:val="24"/>
          <w:highlight w:val="yellow"/>
        </w:rPr>
      </w:pPr>
      <w:r w:rsidRPr="0050676B">
        <w:rPr>
          <w:rFonts w:ascii="Garamond" w:hAnsi="Garamond"/>
          <w:sz w:val="24"/>
          <w:szCs w:val="24"/>
          <w:highlight w:val="yellow"/>
        </w:rPr>
        <w:t>Het pleegouderverlof van zes weken van het statutaire personeelslid verhoogt met twee weken voor een pleegouder en, voor beide pleegouders samen:</w:t>
      </w:r>
    </w:p>
    <w:p w14:paraId="4EF6F3B9" w14:textId="77777777" w:rsidR="00F94024" w:rsidRPr="0050676B" w:rsidRDefault="00F94024" w:rsidP="0050676B">
      <w:pPr>
        <w:pStyle w:val="StandaardUitvullen"/>
        <w:ind w:left="1418"/>
        <w:rPr>
          <w:rFonts w:ascii="Garamond" w:hAnsi="Garamond"/>
          <w:sz w:val="24"/>
          <w:szCs w:val="24"/>
          <w:highlight w:val="yellow"/>
        </w:rPr>
      </w:pPr>
      <w:r w:rsidRPr="0050676B">
        <w:rPr>
          <w:rFonts w:ascii="Garamond" w:hAnsi="Garamond"/>
          <w:sz w:val="24"/>
          <w:szCs w:val="24"/>
          <w:highlight w:val="yellow"/>
        </w:rPr>
        <w:t>1° met drie weken vanaf 1 januari 2023;</w:t>
      </w:r>
    </w:p>
    <w:p w14:paraId="72F0DE9D" w14:textId="77777777" w:rsidR="00F94024" w:rsidRPr="0050676B" w:rsidRDefault="00F94024" w:rsidP="0050676B">
      <w:pPr>
        <w:pStyle w:val="StandaardUitvullen"/>
        <w:ind w:left="1418"/>
        <w:rPr>
          <w:rFonts w:ascii="Garamond" w:hAnsi="Garamond"/>
          <w:sz w:val="24"/>
          <w:szCs w:val="24"/>
          <w:highlight w:val="yellow"/>
        </w:rPr>
      </w:pPr>
      <w:r w:rsidRPr="0050676B">
        <w:rPr>
          <w:rFonts w:ascii="Garamond" w:hAnsi="Garamond"/>
          <w:sz w:val="24"/>
          <w:szCs w:val="24"/>
          <w:highlight w:val="yellow"/>
        </w:rPr>
        <w:t>2° met vier weken vanaf 1 januari 2025;</w:t>
      </w:r>
    </w:p>
    <w:p w14:paraId="1D992825" w14:textId="77777777" w:rsidR="00F94024" w:rsidRPr="0050676B" w:rsidRDefault="00F94024" w:rsidP="0050676B">
      <w:pPr>
        <w:pStyle w:val="StandaardUitvullen"/>
        <w:ind w:left="1418"/>
        <w:rPr>
          <w:rFonts w:ascii="Garamond" w:hAnsi="Garamond"/>
          <w:sz w:val="24"/>
          <w:szCs w:val="24"/>
          <w:highlight w:val="yellow"/>
        </w:rPr>
      </w:pPr>
      <w:r w:rsidRPr="0050676B">
        <w:rPr>
          <w:rFonts w:ascii="Garamond" w:hAnsi="Garamond"/>
          <w:sz w:val="24"/>
          <w:szCs w:val="24"/>
          <w:highlight w:val="yellow"/>
        </w:rPr>
        <w:t>3° met vijf weken vanaf 1 januari 2027.</w:t>
      </w:r>
    </w:p>
    <w:p w14:paraId="17A5D7B4" w14:textId="77777777" w:rsidR="00F94024" w:rsidRPr="0050676B" w:rsidRDefault="00F94024" w:rsidP="0050676B">
      <w:pPr>
        <w:pStyle w:val="StandaardUitvullen"/>
        <w:ind w:left="1418"/>
        <w:rPr>
          <w:rFonts w:ascii="Garamond" w:hAnsi="Garamond"/>
          <w:sz w:val="24"/>
          <w:szCs w:val="24"/>
          <w:highlight w:val="yellow"/>
        </w:rPr>
      </w:pPr>
      <w:r w:rsidRPr="0050676B">
        <w:rPr>
          <w:rFonts w:ascii="Garamond" w:hAnsi="Garamond"/>
          <w:sz w:val="24"/>
          <w:szCs w:val="24"/>
          <w:highlight w:val="yellow"/>
        </w:rPr>
        <w:t>De bijkomende weken, vermeld in het derde lid, worden onderling verdeeld als het pleeggezin bestaat uit twee personen, die beide zijn aangesteld als pleegouder van het kind.</w:t>
      </w:r>
    </w:p>
    <w:p w14:paraId="5050DA13" w14:textId="77777777" w:rsidR="00F94024" w:rsidRPr="0050676B" w:rsidRDefault="00F94024" w:rsidP="0050676B">
      <w:pPr>
        <w:pStyle w:val="StandaardUitvullen"/>
        <w:ind w:left="1418"/>
        <w:rPr>
          <w:rFonts w:ascii="Garamond" w:hAnsi="Garamond"/>
          <w:sz w:val="24"/>
          <w:szCs w:val="24"/>
          <w:highlight w:val="yellow"/>
        </w:rPr>
      </w:pPr>
      <w:r w:rsidRPr="0050676B">
        <w:rPr>
          <w:rFonts w:ascii="Garamond" w:hAnsi="Garamond"/>
          <w:sz w:val="24"/>
          <w:szCs w:val="24"/>
          <w:highlight w:val="yellow"/>
        </w:rPr>
        <w:t>De maximumduur van het pleegouderverlof wordt verdubbeld als het opgenomen kind voldoet aan een van de volgende voorwaarden:</w:t>
      </w:r>
    </w:p>
    <w:p w14:paraId="48CAE1E5" w14:textId="236DB236" w:rsidR="00F94024" w:rsidRPr="0050676B" w:rsidRDefault="00F94024" w:rsidP="00CA0EAD">
      <w:pPr>
        <w:pStyle w:val="StandaardUitvullen"/>
        <w:numPr>
          <w:ilvl w:val="2"/>
          <w:numId w:val="87"/>
        </w:numPr>
        <w:ind w:hanging="459"/>
        <w:rPr>
          <w:rFonts w:ascii="Garamond" w:hAnsi="Garamond"/>
          <w:sz w:val="24"/>
          <w:szCs w:val="24"/>
          <w:highlight w:val="yellow"/>
        </w:rPr>
      </w:pPr>
      <w:r w:rsidRPr="0050676B">
        <w:rPr>
          <w:rFonts w:ascii="Garamond" w:hAnsi="Garamond"/>
          <w:sz w:val="24"/>
          <w:szCs w:val="24"/>
          <w:highlight w:val="yellow"/>
        </w:rPr>
        <w:t>het kind heeft een lichamelijke of geestelijke ongeschiktheid van ten minste 66%;</w:t>
      </w:r>
    </w:p>
    <w:p w14:paraId="2A48E39C" w14:textId="6C496029" w:rsidR="00F94024" w:rsidRPr="0050676B" w:rsidRDefault="00F94024" w:rsidP="00CA0EAD">
      <w:pPr>
        <w:pStyle w:val="StandaardUitvullen"/>
        <w:numPr>
          <w:ilvl w:val="2"/>
          <w:numId w:val="87"/>
        </w:numPr>
        <w:ind w:hanging="459"/>
        <w:rPr>
          <w:rFonts w:ascii="Garamond" w:hAnsi="Garamond"/>
          <w:sz w:val="24"/>
          <w:szCs w:val="24"/>
          <w:highlight w:val="yellow"/>
        </w:rPr>
      </w:pPr>
      <w:r w:rsidRPr="0050676B">
        <w:rPr>
          <w:rFonts w:ascii="Garamond" w:hAnsi="Garamond"/>
          <w:sz w:val="24"/>
          <w:szCs w:val="24"/>
          <w:highlight w:val="yellow"/>
        </w:rPr>
        <w:t>het kind heeft een aandoening die tot gevolg heeft dat ten minste vier punten toegekend worden in pijler 1 van de medisch-sociale schaal in de zin van de regelgeving over de kinderbijslag;</w:t>
      </w:r>
    </w:p>
    <w:p w14:paraId="4950B435" w14:textId="55FAF835" w:rsidR="00F94024" w:rsidRPr="0050676B" w:rsidRDefault="00F94024" w:rsidP="00CA0EAD">
      <w:pPr>
        <w:pStyle w:val="StandaardUitvullen"/>
        <w:numPr>
          <w:ilvl w:val="2"/>
          <w:numId w:val="87"/>
        </w:numPr>
        <w:ind w:hanging="459"/>
        <w:rPr>
          <w:rFonts w:ascii="Garamond" w:hAnsi="Garamond"/>
          <w:sz w:val="24"/>
          <w:szCs w:val="24"/>
          <w:highlight w:val="yellow"/>
        </w:rPr>
      </w:pPr>
      <w:r w:rsidRPr="0050676B">
        <w:rPr>
          <w:rFonts w:ascii="Garamond" w:hAnsi="Garamond"/>
          <w:sz w:val="24"/>
          <w:szCs w:val="24"/>
          <w:highlight w:val="yellow"/>
        </w:rPr>
        <w:t>het kind heeft een aandoening die tot gevolg heeft dat ten minste negen punten toegekend worden in alle drie de pijlers samen van de medisch-sociale schaal in de zin van de regelgeving over de kinderbijslag.</w:t>
      </w:r>
    </w:p>
    <w:p w14:paraId="381E3B9B" w14:textId="77777777" w:rsidR="00F94024" w:rsidRPr="0050676B" w:rsidRDefault="00F94024" w:rsidP="0050676B">
      <w:pPr>
        <w:pStyle w:val="StandaardUitvullen"/>
        <w:ind w:left="1418"/>
        <w:rPr>
          <w:rFonts w:ascii="Garamond" w:hAnsi="Garamond"/>
          <w:sz w:val="24"/>
          <w:szCs w:val="24"/>
          <w:highlight w:val="yellow"/>
        </w:rPr>
      </w:pPr>
      <w:r w:rsidRPr="0050676B">
        <w:rPr>
          <w:rFonts w:ascii="Garamond" w:hAnsi="Garamond"/>
          <w:sz w:val="24"/>
          <w:szCs w:val="24"/>
          <w:highlight w:val="yellow"/>
        </w:rPr>
        <w:t>De maximumduur van het pleegouderverlof wordt met twee weken per pleegouder verlengd bij het gelijktijdige onthaal van meerdere minderjarige kinderen naar aanleiding van een plaatsing in het kader van langdurige pleegzorg.</w:t>
      </w:r>
    </w:p>
    <w:p w14:paraId="7AE187CA" w14:textId="77777777" w:rsidR="00F94024" w:rsidRPr="0050676B" w:rsidRDefault="00F94024" w:rsidP="0050676B">
      <w:pPr>
        <w:pStyle w:val="StandaardUitvullen"/>
        <w:ind w:left="1418" w:hanging="709"/>
        <w:rPr>
          <w:rFonts w:ascii="Garamond" w:hAnsi="Garamond"/>
          <w:sz w:val="24"/>
          <w:szCs w:val="24"/>
          <w:highlight w:val="yellow"/>
        </w:rPr>
      </w:pPr>
      <w:r w:rsidRPr="0050676B">
        <w:rPr>
          <w:rFonts w:ascii="Garamond" w:hAnsi="Garamond"/>
          <w:sz w:val="24"/>
          <w:szCs w:val="24"/>
          <w:highlight w:val="yellow"/>
        </w:rPr>
        <w:t xml:space="preserve">§3. </w:t>
      </w:r>
      <w:r w:rsidRPr="0050676B">
        <w:rPr>
          <w:rFonts w:ascii="Garamond" w:hAnsi="Garamond"/>
          <w:sz w:val="24"/>
          <w:szCs w:val="24"/>
          <w:highlight w:val="yellow"/>
        </w:rPr>
        <w:tab/>
        <w:t>Het verlof begint binnen twaalf maanden nadat het kind is ingeschreven als deel uitmakend van het gezin.</w:t>
      </w:r>
    </w:p>
    <w:p w14:paraId="39235276" w14:textId="77777777" w:rsidR="00F94024" w:rsidRPr="0050676B" w:rsidRDefault="00F94024" w:rsidP="0050676B">
      <w:pPr>
        <w:pStyle w:val="StandaardUitvullen"/>
        <w:ind w:left="1418"/>
        <w:rPr>
          <w:rFonts w:ascii="Garamond" w:hAnsi="Garamond"/>
          <w:sz w:val="24"/>
          <w:szCs w:val="24"/>
          <w:highlight w:val="yellow"/>
        </w:rPr>
      </w:pPr>
      <w:r w:rsidRPr="0050676B">
        <w:rPr>
          <w:rFonts w:ascii="Garamond" w:hAnsi="Garamond"/>
          <w:sz w:val="24"/>
          <w:szCs w:val="24"/>
          <w:highlight w:val="yellow"/>
        </w:rPr>
        <w:t>Tijdens de eerste drie dagen van het pleegouderverlof heeft het personeelslid recht op een doorbetaling van het salaris. Vanaf de vierde dag heeft een statutair personeelslid recht op 82% van het brutosalaris.</w:t>
      </w:r>
    </w:p>
    <w:p w14:paraId="63452202" w14:textId="77777777" w:rsidR="00F94024" w:rsidRPr="00F94024" w:rsidRDefault="00F94024" w:rsidP="00F94024">
      <w:pPr>
        <w:pStyle w:val="StandaardUitvullen"/>
        <w:ind w:left="1418"/>
        <w:rPr>
          <w:rFonts w:ascii="Garamond" w:hAnsi="Garamond"/>
          <w:sz w:val="24"/>
          <w:szCs w:val="24"/>
        </w:rPr>
      </w:pPr>
    </w:p>
    <w:p w14:paraId="7490962A" w14:textId="174AE73E" w:rsidR="001C7DCF" w:rsidRPr="000B538F" w:rsidRDefault="001C7DCF" w:rsidP="0050676B">
      <w:pPr>
        <w:pStyle w:val="Opmaakprofiel5"/>
        <w:pBdr>
          <w:top w:val="single" w:sz="4" w:space="1" w:color="auto"/>
          <w:left w:val="single" w:sz="4" w:space="4" w:color="auto"/>
          <w:bottom w:val="single" w:sz="4" w:space="1" w:color="auto"/>
          <w:right w:val="single" w:sz="4" w:space="4" w:color="auto"/>
        </w:pBdr>
        <w:jc w:val="center"/>
        <w:rPr>
          <w:rFonts w:ascii="Garamond" w:hAnsi="Garamond"/>
          <w:szCs w:val="24"/>
        </w:rPr>
      </w:pPr>
      <w:r w:rsidRPr="000B538F">
        <w:rPr>
          <w:rFonts w:ascii="Garamond" w:hAnsi="Garamond"/>
          <w:sz w:val="24"/>
          <w:szCs w:val="24"/>
        </w:rPr>
        <w:br w:type="page"/>
      </w:r>
      <w:bookmarkStart w:id="281" w:name="_Toc501609645"/>
      <w:r w:rsidR="0050676B" w:rsidRPr="00614A70">
        <w:rPr>
          <w:rFonts w:ascii="Garamond" w:hAnsi="Garamond"/>
          <w:sz w:val="24"/>
          <w:szCs w:val="24"/>
        </w:rPr>
        <w:t>HOOFDSTUK VI. HET ZIEKTEVERLOF</w:t>
      </w:r>
      <w:bookmarkEnd w:id="281"/>
    </w:p>
    <w:p w14:paraId="69DDBD2B" w14:textId="77777777" w:rsidR="001C7DCF" w:rsidRPr="000B538F" w:rsidRDefault="001C7DCF" w:rsidP="001C7DCF">
      <w:pPr>
        <w:pStyle w:val="Opmaakprofiel5"/>
        <w:rPr>
          <w:rFonts w:ascii="Garamond" w:hAnsi="Garamond"/>
          <w:sz w:val="24"/>
          <w:szCs w:val="24"/>
          <w:u w:val="single"/>
        </w:rPr>
      </w:pPr>
      <w:r w:rsidRPr="000B538F">
        <w:rPr>
          <w:rFonts w:ascii="Garamond" w:hAnsi="Garamond"/>
          <w:sz w:val="24"/>
          <w:szCs w:val="24"/>
          <w:u w:val="single"/>
        </w:rPr>
        <w:t>Art. 2</w:t>
      </w:r>
      <w:r w:rsidR="001B1FA3" w:rsidRPr="000B538F">
        <w:rPr>
          <w:rFonts w:ascii="Garamond" w:hAnsi="Garamond"/>
          <w:sz w:val="24"/>
          <w:szCs w:val="24"/>
          <w:u w:val="single"/>
        </w:rPr>
        <w:t>45</w:t>
      </w:r>
      <w:r w:rsidRPr="000B538F">
        <w:rPr>
          <w:rFonts w:ascii="Garamond" w:hAnsi="Garamond"/>
          <w:sz w:val="24"/>
          <w:szCs w:val="24"/>
          <w:u w:val="single"/>
        </w:rPr>
        <w:t>.</w:t>
      </w:r>
    </w:p>
    <w:p w14:paraId="7AAF1AD2" w14:textId="77777777" w:rsidR="001C7DCF" w:rsidRPr="000B538F" w:rsidRDefault="001C7DCF" w:rsidP="001C7DCF">
      <w:pPr>
        <w:pStyle w:val="StandaardUitvullen"/>
        <w:ind w:left="709"/>
        <w:rPr>
          <w:rFonts w:ascii="Garamond" w:hAnsi="Garamond"/>
          <w:sz w:val="24"/>
          <w:szCs w:val="24"/>
        </w:rPr>
      </w:pPr>
      <w:r w:rsidRPr="000B538F">
        <w:rPr>
          <w:rFonts w:ascii="Garamond" w:hAnsi="Garamond"/>
          <w:sz w:val="24"/>
          <w:szCs w:val="24"/>
        </w:rPr>
        <w:t>Het statutaire personeelslid dat afwezig is wegens ziekte of wegens een ongeval krijgt ziekteverlof conform de regels hieronder bepaald.</w:t>
      </w:r>
    </w:p>
    <w:p w14:paraId="2AA4E253" w14:textId="77777777" w:rsidR="001C7DCF" w:rsidRPr="000B538F" w:rsidRDefault="001C7DCF" w:rsidP="001C7DCF">
      <w:pPr>
        <w:pStyle w:val="StandaardUitvullen"/>
        <w:ind w:left="709"/>
        <w:rPr>
          <w:rFonts w:ascii="Garamond" w:hAnsi="Garamond"/>
          <w:sz w:val="24"/>
          <w:szCs w:val="24"/>
        </w:rPr>
      </w:pPr>
      <w:r w:rsidRPr="000B538F">
        <w:rPr>
          <w:rFonts w:ascii="Garamond" w:hAnsi="Garamond"/>
          <w:sz w:val="24"/>
          <w:szCs w:val="24"/>
        </w:rPr>
        <w:t>Het contractuele personeelslid dat afwezig is wegens ziekte of wegens ongeval valt onder de regels van de Wet arbeidsovereenkomsten van 3 juli 1978.</w:t>
      </w:r>
    </w:p>
    <w:p w14:paraId="128B63B2" w14:textId="77777777" w:rsidR="001C7DCF" w:rsidRPr="000B538F" w:rsidRDefault="001C7DCF" w:rsidP="001C7DCF">
      <w:pPr>
        <w:pStyle w:val="Opmaakprofiel5"/>
        <w:rPr>
          <w:rFonts w:ascii="Garamond" w:hAnsi="Garamond"/>
          <w:sz w:val="24"/>
          <w:szCs w:val="24"/>
          <w:u w:val="single"/>
        </w:rPr>
      </w:pPr>
      <w:r w:rsidRPr="000B538F">
        <w:rPr>
          <w:rFonts w:ascii="Garamond" w:hAnsi="Garamond"/>
          <w:sz w:val="24"/>
          <w:szCs w:val="24"/>
          <w:u w:val="single"/>
        </w:rPr>
        <w:t>Art. 2</w:t>
      </w:r>
      <w:r w:rsidR="001B1FA3" w:rsidRPr="000B538F">
        <w:rPr>
          <w:rFonts w:ascii="Garamond" w:hAnsi="Garamond"/>
          <w:sz w:val="24"/>
          <w:szCs w:val="24"/>
          <w:u w:val="single"/>
        </w:rPr>
        <w:t>46</w:t>
      </w:r>
      <w:r w:rsidRPr="000B538F">
        <w:rPr>
          <w:rFonts w:ascii="Garamond" w:hAnsi="Garamond"/>
          <w:sz w:val="24"/>
          <w:szCs w:val="24"/>
          <w:u w:val="single"/>
        </w:rPr>
        <w:t>.</w:t>
      </w:r>
    </w:p>
    <w:p w14:paraId="087C5977" w14:textId="77777777" w:rsidR="001C7DCF" w:rsidRPr="000B538F" w:rsidRDefault="001C7DCF" w:rsidP="001C7DCF">
      <w:pPr>
        <w:pStyle w:val="StandaardUitvullen"/>
        <w:ind w:left="1418" w:hanging="709"/>
        <w:rPr>
          <w:rFonts w:ascii="Garamond" w:hAnsi="Garamond"/>
          <w:sz w:val="24"/>
          <w:szCs w:val="24"/>
        </w:rPr>
      </w:pPr>
      <w:r w:rsidRPr="000B538F">
        <w:rPr>
          <w:rFonts w:ascii="Garamond" w:hAnsi="Garamond"/>
          <w:sz w:val="24"/>
          <w:szCs w:val="24"/>
        </w:rPr>
        <w:t>§1.</w:t>
      </w:r>
      <w:r w:rsidRPr="000B538F">
        <w:rPr>
          <w:rFonts w:ascii="Garamond" w:hAnsi="Garamond"/>
          <w:sz w:val="24"/>
          <w:szCs w:val="24"/>
        </w:rPr>
        <w:tab/>
        <w:t>Het statutaire personeelslid dat geen recht heeft op uitkeringen in het kader van de ziekte- en invaliditeitsverzekering, heeft recht op ziekteverlof volgens een stelsel van ziektekredietdagen. Voor opgenomen ziektekredietdagen wordt het gewone salaris betaald.</w:t>
      </w:r>
    </w:p>
    <w:p w14:paraId="2580EDBE" w14:textId="77777777" w:rsidR="001C7DCF" w:rsidRPr="000B538F" w:rsidRDefault="001C7DCF" w:rsidP="001C7DCF">
      <w:pPr>
        <w:pStyle w:val="StandaardUitvullen"/>
        <w:ind w:left="1418" w:hanging="2"/>
        <w:rPr>
          <w:rFonts w:ascii="Garamond" w:hAnsi="Garamond"/>
          <w:sz w:val="24"/>
          <w:szCs w:val="24"/>
        </w:rPr>
      </w:pPr>
      <w:r w:rsidRPr="000B538F">
        <w:rPr>
          <w:rFonts w:ascii="Garamond" w:hAnsi="Garamond"/>
          <w:sz w:val="24"/>
          <w:szCs w:val="24"/>
        </w:rPr>
        <w:t>De ziektekredietdagen worden toegekend in de vorm van een krediet van eenentwintig werkdagen per jaar volledige dienstactiviteit.</w:t>
      </w:r>
    </w:p>
    <w:p w14:paraId="5E2D5EC0" w14:textId="77777777" w:rsidR="001C7DCF" w:rsidRPr="000B538F" w:rsidRDefault="001C7DCF" w:rsidP="001C7DCF">
      <w:pPr>
        <w:pStyle w:val="StandaardUitvullen"/>
        <w:ind w:left="1418" w:hanging="2"/>
        <w:rPr>
          <w:rFonts w:ascii="Garamond" w:hAnsi="Garamond"/>
          <w:sz w:val="24"/>
          <w:szCs w:val="24"/>
        </w:rPr>
      </w:pPr>
      <w:r w:rsidRPr="000B538F">
        <w:rPr>
          <w:rFonts w:ascii="Garamond" w:hAnsi="Garamond"/>
          <w:sz w:val="24"/>
          <w:szCs w:val="24"/>
        </w:rPr>
        <w:t>Het statutaire personeelslid heeft vanaf zijn aanstelling (op proef) recht op een ziektekrediet van drieënzestig dagen. Aanvullende ziektekredietdagen worden nadien toegestaan voor het vierde jaar en de daaropvolgende jaren die recht geven op ziektekrediet.</w:t>
      </w:r>
    </w:p>
    <w:p w14:paraId="0D98C598" w14:textId="77777777" w:rsidR="00A0633A" w:rsidRPr="000B538F" w:rsidRDefault="001C7DCF" w:rsidP="00A0633A">
      <w:pPr>
        <w:pStyle w:val="StandaardUitvullen"/>
        <w:ind w:left="1418" w:hanging="709"/>
        <w:rPr>
          <w:rFonts w:ascii="Garamond" w:hAnsi="Garamond"/>
          <w:sz w:val="24"/>
          <w:szCs w:val="24"/>
        </w:rPr>
      </w:pPr>
      <w:r w:rsidRPr="000B538F">
        <w:rPr>
          <w:rFonts w:ascii="Garamond" w:hAnsi="Garamond"/>
          <w:sz w:val="24"/>
          <w:szCs w:val="24"/>
        </w:rPr>
        <w:t>§2.</w:t>
      </w:r>
      <w:r w:rsidRPr="000B538F">
        <w:rPr>
          <w:rFonts w:ascii="Garamond" w:hAnsi="Garamond"/>
          <w:sz w:val="24"/>
          <w:szCs w:val="24"/>
        </w:rPr>
        <w:tab/>
      </w:r>
      <w:r w:rsidR="00A0633A" w:rsidRPr="000B538F">
        <w:rPr>
          <w:rFonts w:ascii="Garamond" w:hAnsi="Garamond"/>
          <w:sz w:val="24"/>
          <w:szCs w:val="24"/>
        </w:rPr>
        <w:t>Volgende afwezigheden tellen niet mee voor de opbouw van ziektekredietdagen:</w:t>
      </w:r>
    </w:p>
    <w:p w14:paraId="38E10387" w14:textId="77777777" w:rsidR="000E7D8C" w:rsidRPr="000B538F" w:rsidRDefault="003A4059" w:rsidP="00CA0EAD">
      <w:pPr>
        <w:pStyle w:val="StandaardUitvullen"/>
        <w:numPr>
          <w:ilvl w:val="0"/>
          <w:numId w:val="82"/>
        </w:numPr>
        <w:rPr>
          <w:rFonts w:ascii="Garamond" w:hAnsi="Garamond"/>
          <w:sz w:val="24"/>
          <w:szCs w:val="24"/>
        </w:rPr>
      </w:pPr>
      <w:r w:rsidRPr="000B538F">
        <w:rPr>
          <w:rFonts w:ascii="Garamond" w:hAnsi="Garamond"/>
          <w:sz w:val="24"/>
          <w:szCs w:val="24"/>
        </w:rPr>
        <w:t>p</w:t>
      </w:r>
      <w:r w:rsidR="000E7D8C" w:rsidRPr="000B538F">
        <w:rPr>
          <w:rFonts w:ascii="Garamond" w:hAnsi="Garamond"/>
          <w:sz w:val="24"/>
          <w:szCs w:val="24"/>
        </w:rPr>
        <w:t>eriodes van non-activiteit</w:t>
      </w:r>
    </w:p>
    <w:p w14:paraId="2B512B6F" w14:textId="77777777" w:rsidR="00A0633A" w:rsidRPr="000B538F" w:rsidRDefault="00A0633A" w:rsidP="00CA0EAD">
      <w:pPr>
        <w:pStyle w:val="StandaardUitvullen"/>
        <w:numPr>
          <w:ilvl w:val="0"/>
          <w:numId w:val="82"/>
        </w:numPr>
        <w:rPr>
          <w:rFonts w:ascii="Garamond" w:hAnsi="Garamond"/>
          <w:sz w:val="24"/>
          <w:szCs w:val="24"/>
        </w:rPr>
      </w:pPr>
      <w:r w:rsidRPr="000B538F">
        <w:rPr>
          <w:rFonts w:ascii="Garamond" w:hAnsi="Garamond"/>
          <w:sz w:val="24"/>
          <w:szCs w:val="24"/>
        </w:rPr>
        <w:t>afwezigheid wegens disponibiliteit</w:t>
      </w:r>
      <w:r w:rsidR="000E7D8C" w:rsidRPr="000B538F">
        <w:rPr>
          <w:rFonts w:ascii="Garamond" w:hAnsi="Garamond"/>
          <w:sz w:val="24"/>
          <w:szCs w:val="24"/>
        </w:rPr>
        <w:t xml:space="preserve"> wegens ziekte</w:t>
      </w:r>
    </w:p>
    <w:p w14:paraId="63FC0F8C" w14:textId="77777777" w:rsidR="00A0633A" w:rsidRPr="000B538F" w:rsidRDefault="00A0633A" w:rsidP="00CA0EAD">
      <w:pPr>
        <w:pStyle w:val="StandaardUitvullen"/>
        <w:numPr>
          <w:ilvl w:val="0"/>
          <w:numId w:val="82"/>
        </w:numPr>
        <w:rPr>
          <w:rFonts w:ascii="Garamond" w:hAnsi="Garamond"/>
          <w:sz w:val="24"/>
          <w:szCs w:val="24"/>
        </w:rPr>
      </w:pPr>
      <w:r w:rsidRPr="000B538F">
        <w:rPr>
          <w:rFonts w:ascii="Garamond" w:hAnsi="Garamond"/>
          <w:sz w:val="24"/>
          <w:szCs w:val="24"/>
        </w:rPr>
        <w:t>afwezigheid wegens loopbaanonderbreking of vermindering</w:t>
      </w:r>
    </w:p>
    <w:p w14:paraId="57ED5FF9" w14:textId="77777777" w:rsidR="00A0633A" w:rsidRPr="000B538F" w:rsidRDefault="00A0633A" w:rsidP="00CA0EAD">
      <w:pPr>
        <w:pStyle w:val="StandaardUitvullen"/>
        <w:numPr>
          <w:ilvl w:val="0"/>
          <w:numId w:val="82"/>
        </w:numPr>
        <w:rPr>
          <w:rFonts w:ascii="Garamond" w:hAnsi="Garamond"/>
          <w:sz w:val="24"/>
          <w:szCs w:val="24"/>
        </w:rPr>
      </w:pPr>
      <w:r w:rsidRPr="000B538F">
        <w:rPr>
          <w:rFonts w:ascii="Garamond" w:hAnsi="Garamond"/>
          <w:sz w:val="24"/>
          <w:szCs w:val="24"/>
        </w:rPr>
        <w:t>afwezigheid wegens verlof voor opdracht</w:t>
      </w:r>
    </w:p>
    <w:p w14:paraId="4887C5CC" w14:textId="77777777" w:rsidR="000E7D8C" w:rsidRPr="000B538F" w:rsidRDefault="000E7D8C" w:rsidP="00CA0EAD">
      <w:pPr>
        <w:pStyle w:val="StandaardUitvullen"/>
        <w:numPr>
          <w:ilvl w:val="0"/>
          <w:numId w:val="82"/>
        </w:numPr>
        <w:rPr>
          <w:rFonts w:ascii="Garamond" w:hAnsi="Garamond"/>
          <w:sz w:val="24"/>
          <w:szCs w:val="24"/>
        </w:rPr>
      </w:pPr>
      <w:r w:rsidRPr="000B538F">
        <w:rPr>
          <w:rFonts w:ascii="Garamond" w:hAnsi="Garamond"/>
          <w:sz w:val="24"/>
          <w:szCs w:val="24"/>
        </w:rPr>
        <w:t>afwezigheid wegens zorgkrediet</w:t>
      </w:r>
    </w:p>
    <w:p w14:paraId="1BBC03FF" w14:textId="77777777" w:rsidR="000E7D8C" w:rsidRPr="000B538F" w:rsidRDefault="000E7D8C" w:rsidP="00CA0EAD">
      <w:pPr>
        <w:pStyle w:val="StandaardUitvullen"/>
        <w:numPr>
          <w:ilvl w:val="0"/>
          <w:numId w:val="82"/>
        </w:numPr>
        <w:rPr>
          <w:rFonts w:ascii="Garamond" w:eastAsia="Garamond" w:hAnsi="Garamond" w:cs="Garamond"/>
          <w:sz w:val="24"/>
          <w:szCs w:val="24"/>
        </w:rPr>
      </w:pPr>
      <w:r w:rsidRPr="000B538F">
        <w:rPr>
          <w:rFonts w:ascii="Garamond" w:eastAsia="Garamond" w:hAnsi="Garamond" w:cs="Garamond"/>
          <w:sz w:val="24"/>
          <w:szCs w:val="24"/>
        </w:rPr>
        <w:t>afwezigheid wegens onbetaald verlof als gunstmaatregel, met uitzondering van het contingent van twintig werkdagen per kalenderjaar</w:t>
      </w:r>
      <w:r w:rsidR="006C6D1B" w:rsidRPr="000B538F">
        <w:rPr>
          <w:rFonts w:ascii="Garamond" w:eastAsia="Garamond" w:hAnsi="Garamond" w:cs="Garamond"/>
          <w:sz w:val="24"/>
          <w:szCs w:val="24"/>
        </w:rPr>
        <w:t>.</w:t>
      </w:r>
    </w:p>
    <w:p w14:paraId="16F1FBCC" w14:textId="77777777" w:rsidR="001C7DCF" w:rsidRPr="000B538F" w:rsidRDefault="001C7DCF" w:rsidP="00A0633A">
      <w:pPr>
        <w:pStyle w:val="StandaardUitvullen"/>
        <w:ind w:left="1418" w:hanging="709"/>
        <w:rPr>
          <w:rFonts w:ascii="Garamond" w:hAnsi="Garamond"/>
          <w:bCs/>
          <w:i/>
          <w:sz w:val="24"/>
          <w:szCs w:val="24"/>
        </w:rPr>
      </w:pPr>
      <w:r w:rsidRPr="000B538F">
        <w:rPr>
          <w:rFonts w:ascii="Garamond" w:hAnsi="Garamond"/>
          <w:bCs/>
          <w:sz w:val="24"/>
          <w:szCs w:val="24"/>
        </w:rPr>
        <w:t>§3.</w:t>
      </w:r>
      <w:r w:rsidRPr="000B538F">
        <w:rPr>
          <w:rFonts w:ascii="Garamond" w:hAnsi="Garamond"/>
          <w:bCs/>
          <w:sz w:val="24"/>
          <w:szCs w:val="24"/>
        </w:rPr>
        <w:tab/>
        <w:t>Voor een personeelslid met een onregelmatige of deeltijdse werktijdregeling wordt de afwezigheid wegens ziekte pro rata berekend.</w:t>
      </w:r>
    </w:p>
    <w:p w14:paraId="5C557063" w14:textId="77777777" w:rsidR="001C7DCF" w:rsidRPr="000B538F" w:rsidRDefault="001C7DCF" w:rsidP="001C7DCF">
      <w:pPr>
        <w:pStyle w:val="StandaardUitvullen"/>
        <w:ind w:left="1418" w:hanging="2"/>
        <w:rPr>
          <w:rFonts w:ascii="Garamond" w:hAnsi="Garamond"/>
          <w:bCs/>
          <w:sz w:val="24"/>
          <w:szCs w:val="24"/>
        </w:rPr>
      </w:pPr>
      <w:r w:rsidRPr="000B538F">
        <w:rPr>
          <w:rFonts w:ascii="Garamond" w:hAnsi="Garamond"/>
          <w:bCs/>
          <w:sz w:val="24"/>
          <w:szCs w:val="24"/>
        </w:rPr>
        <w:t>Bij het opnemen van ziektekrediet wordt in dit geval het aantal uren aangerekend volgens de onregelmatige of deeltijdse werktijdregeling die voor het personeelslid voorzien was op de dagen die het afwezig was wegens ziekte.</w:t>
      </w:r>
    </w:p>
    <w:p w14:paraId="54C57768" w14:textId="77777777" w:rsidR="001C7DCF" w:rsidRPr="000B538F" w:rsidRDefault="001C7DCF" w:rsidP="001C7DCF">
      <w:pPr>
        <w:pStyle w:val="StandaardUitvullen"/>
        <w:ind w:left="1418" w:hanging="709"/>
        <w:rPr>
          <w:rFonts w:ascii="Garamond" w:hAnsi="Garamond"/>
          <w:bCs/>
          <w:i/>
          <w:sz w:val="24"/>
          <w:szCs w:val="24"/>
        </w:rPr>
      </w:pPr>
      <w:r w:rsidRPr="000B538F">
        <w:rPr>
          <w:rFonts w:ascii="Garamond" w:hAnsi="Garamond"/>
          <w:bCs/>
          <w:sz w:val="24"/>
          <w:szCs w:val="24"/>
        </w:rPr>
        <w:t>§4.</w:t>
      </w:r>
      <w:r w:rsidRPr="000B538F">
        <w:rPr>
          <w:rFonts w:ascii="Garamond" w:hAnsi="Garamond"/>
          <w:bCs/>
          <w:sz w:val="24"/>
          <w:szCs w:val="24"/>
        </w:rPr>
        <w:tab/>
        <w:t xml:space="preserve">Ziektekredietdagen, opgebouwd bij een of meerdere vorige publieke werkgevers, worden in rekening gebracht. De berekening gebeurt op dezelfde wijze als voor de periodes in dienst van het bestuur, en met aftrek van de bij de vorige publieke werkgever(s) opgenomen ziektedagen. </w:t>
      </w:r>
    </w:p>
    <w:p w14:paraId="3682AAC5" w14:textId="77777777" w:rsidR="001C7DCF" w:rsidRPr="000B538F" w:rsidRDefault="001C7DCF" w:rsidP="001C7DCF">
      <w:pPr>
        <w:pStyle w:val="StandaardUitvullen"/>
        <w:ind w:left="1418" w:hanging="709"/>
        <w:rPr>
          <w:rFonts w:ascii="Garamond" w:hAnsi="Garamond"/>
          <w:i/>
          <w:sz w:val="24"/>
          <w:szCs w:val="24"/>
        </w:rPr>
      </w:pPr>
      <w:r w:rsidRPr="000B538F">
        <w:rPr>
          <w:rFonts w:ascii="Garamond" w:hAnsi="Garamond"/>
          <w:sz w:val="24"/>
          <w:szCs w:val="24"/>
        </w:rPr>
        <w:br w:type="page"/>
        <w:t>§5.</w:t>
      </w:r>
      <w:r w:rsidRPr="000B538F">
        <w:rPr>
          <w:rFonts w:ascii="Garamond" w:hAnsi="Garamond"/>
          <w:sz w:val="24"/>
          <w:szCs w:val="24"/>
        </w:rPr>
        <w:tab/>
        <w:t>De vakantiedagen die het statutaire personeelslid niet heeft kunnen opnemen als gevolg van een langdurige ziekte, worden toegevoegd aan het nog beschikbare ziektekrediet. Als langdurige ziekte geldt een totale afwezigheid wegens ziekte, gedurende een kalenderjaar, van meer dan 2 maanden</w:t>
      </w:r>
      <w:r w:rsidR="00BC0231" w:rsidRPr="000B538F">
        <w:rPr>
          <w:rFonts w:ascii="Garamond" w:hAnsi="Garamond"/>
          <w:sz w:val="24"/>
          <w:szCs w:val="24"/>
        </w:rPr>
        <w:t xml:space="preserve"> </w:t>
      </w:r>
      <w:r w:rsidR="00C4028E" w:rsidRPr="000B538F">
        <w:rPr>
          <w:rFonts w:ascii="Garamond" w:hAnsi="Garamond"/>
          <w:sz w:val="24"/>
          <w:szCs w:val="24"/>
        </w:rPr>
        <w:t>en niet meer in de mogelijkheid zijn om de vakantiedagen op te nemen</w:t>
      </w:r>
      <w:r w:rsidRPr="000B538F">
        <w:rPr>
          <w:rFonts w:ascii="Garamond" w:hAnsi="Garamond"/>
          <w:sz w:val="24"/>
          <w:szCs w:val="24"/>
        </w:rPr>
        <w:t>.</w:t>
      </w:r>
    </w:p>
    <w:p w14:paraId="4DDE272D" w14:textId="77777777" w:rsidR="001C7DCF" w:rsidRPr="000B538F" w:rsidRDefault="001C7DCF" w:rsidP="001C7DCF">
      <w:pPr>
        <w:pStyle w:val="Opmaakprofiel5"/>
        <w:rPr>
          <w:rFonts w:ascii="Garamond" w:hAnsi="Garamond"/>
          <w:sz w:val="24"/>
          <w:szCs w:val="24"/>
          <w:u w:val="single"/>
        </w:rPr>
      </w:pPr>
      <w:r w:rsidRPr="000B538F">
        <w:rPr>
          <w:rFonts w:ascii="Garamond" w:hAnsi="Garamond"/>
          <w:sz w:val="24"/>
          <w:szCs w:val="24"/>
          <w:u w:val="single"/>
        </w:rPr>
        <w:t>Art. 2</w:t>
      </w:r>
      <w:r w:rsidR="001B1FA3" w:rsidRPr="000B538F">
        <w:rPr>
          <w:rFonts w:ascii="Garamond" w:hAnsi="Garamond"/>
          <w:sz w:val="24"/>
          <w:szCs w:val="24"/>
          <w:u w:val="single"/>
        </w:rPr>
        <w:t>47</w:t>
      </w:r>
      <w:r w:rsidRPr="000B538F">
        <w:rPr>
          <w:rFonts w:ascii="Garamond" w:hAnsi="Garamond"/>
          <w:sz w:val="24"/>
          <w:szCs w:val="24"/>
          <w:u w:val="single"/>
        </w:rPr>
        <w:t>.</w:t>
      </w:r>
    </w:p>
    <w:p w14:paraId="5E91BA7E" w14:textId="77777777" w:rsidR="001C7DCF" w:rsidRPr="000B538F" w:rsidRDefault="001C7DCF" w:rsidP="001C7DCF">
      <w:pPr>
        <w:pStyle w:val="StandaardUitvullen"/>
        <w:ind w:left="709"/>
        <w:rPr>
          <w:rFonts w:ascii="Garamond" w:hAnsi="Garamond"/>
          <w:sz w:val="24"/>
          <w:szCs w:val="24"/>
        </w:rPr>
      </w:pPr>
      <w:r w:rsidRPr="000B538F">
        <w:rPr>
          <w:rFonts w:ascii="Garamond" w:hAnsi="Garamond"/>
          <w:sz w:val="24"/>
          <w:szCs w:val="24"/>
        </w:rPr>
        <w:t xml:space="preserve">Zodra de aanstellende overheid heeft vastgesteld dat een statutair personeelslid zijn ziektekrediet heeft opgebruikt, en als het betrokken personeelslid nog altijd ziek is, kan het bestuur het personeelslid doorverwijzen naar de federale medische dienst </w:t>
      </w:r>
      <w:proofErr w:type="spellStart"/>
      <w:r w:rsidR="00C4028E" w:rsidRPr="000B538F">
        <w:rPr>
          <w:rFonts w:ascii="Garamond" w:hAnsi="Garamond"/>
          <w:sz w:val="24"/>
          <w:szCs w:val="24"/>
        </w:rPr>
        <w:t>Medex</w:t>
      </w:r>
      <w:proofErr w:type="spellEnd"/>
      <w:r w:rsidR="00C4028E" w:rsidRPr="000B538F">
        <w:rPr>
          <w:rFonts w:ascii="Garamond" w:hAnsi="Garamond"/>
          <w:sz w:val="24"/>
          <w:szCs w:val="24"/>
        </w:rPr>
        <w:t xml:space="preserve"> </w:t>
      </w:r>
      <w:r w:rsidRPr="000B538F">
        <w:rPr>
          <w:rFonts w:ascii="Garamond" w:hAnsi="Garamond"/>
          <w:sz w:val="24"/>
          <w:szCs w:val="24"/>
        </w:rPr>
        <w:t>die bevoegd is voor de eventuele verklaring tot definitieve ongeschiktheid, met het oog op een eventuele vervroegde pensionering om gezondheidsredenen.</w:t>
      </w:r>
    </w:p>
    <w:p w14:paraId="17AC691D" w14:textId="77777777" w:rsidR="001C7DCF" w:rsidRPr="000B538F" w:rsidRDefault="001C7DCF" w:rsidP="001C7DCF">
      <w:pPr>
        <w:pStyle w:val="Opmaakprofiel5"/>
        <w:rPr>
          <w:rFonts w:ascii="Garamond" w:hAnsi="Garamond"/>
          <w:sz w:val="24"/>
          <w:szCs w:val="24"/>
          <w:u w:val="single"/>
        </w:rPr>
      </w:pPr>
      <w:r w:rsidRPr="000B538F">
        <w:rPr>
          <w:rFonts w:ascii="Garamond" w:hAnsi="Garamond"/>
          <w:sz w:val="24"/>
          <w:szCs w:val="24"/>
          <w:u w:val="single"/>
        </w:rPr>
        <w:t>Art. 2</w:t>
      </w:r>
      <w:r w:rsidR="001B1FA3" w:rsidRPr="000B538F">
        <w:rPr>
          <w:rFonts w:ascii="Garamond" w:hAnsi="Garamond"/>
          <w:sz w:val="24"/>
          <w:szCs w:val="24"/>
          <w:u w:val="single"/>
        </w:rPr>
        <w:t>48</w:t>
      </w:r>
      <w:r w:rsidRPr="000B538F">
        <w:rPr>
          <w:rFonts w:ascii="Garamond" w:hAnsi="Garamond"/>
          <w:sz w:val="24"/>
          <w:szCs w:val="24"/>
          <w:u w:val="single"/>
        </w:rPr>
        <w:t>.</w:t>
      </w:r>
    </w:p>
    <w:p w14:paraId="4C49423E" w14:textId="77777777" w:rsidR="001C7DCF" w:rsidRPr="000B538F" w:rsidRDefault="001C7DCF" w:rsidP="001C7DCF">
      <w:pPr>
        <w:pStyle w:val="StandaardUitvullen"/>
        <w:ind w:left="709"/>
        <w:rPr>
          <w:rFonts w:ascii="Garamond" w:hAnsi="Garamond"/>
          <w:sz w:val="24"/>
          <w:szCs w:val="24"/>
        </w:rPr>
      </w:pPr>
      <w:r w:rsidRPr="000B538F">
        <w:rPr>
          <w:rFonts w:ascii="Garamond" w:hAnsi="Garamond"/>
          <w:sz w:val="24"/>
          <w:szCs w:val="24"/>
        </w:rPr>
        <w:t>Het statutaire personeelslid dat tijdens een opdracht bij een buitenlandse regering, een buitenlands openbaar bestuur of een internationale instelling op pensioen werd gesteld wegens invaliditeit en een pensioenuitkering van die overheid of die instelling ontvangt, kan voor het ziektekrediet, vermeld in artikel 2</w:t>
      </w:r>
      <w:r w:rsidR="00F57E55" w:rsidRPr="000B538F">
        <w:rPr>
          <w:rFonts w:ascii="Garamond" w:hAnsi="Garamond"/>
          <w:sz w:val="24"/>
          <w:szCs w:val="24"/>
        </w:rPr>
        <w:t>46</w:t>
      </w:r>
      <w:r w:rsidRPr="000B538F">
        <w:rPr>
          <w:rFonts w:ascii="Garamond" w:hAnsi="Garamond"/>
          <w:sz w:val="24"/>
          <w:szCs w:val="24"/>
        </w:rPr>
        <w:t xml:space="preserve"> is opgebruikt, definitief ongeschikt worden verklaard.</w:t>
      </w:r>
    </w:p>
    <w:p w14:paraId="317F3405" w14:textId="77777777" w:rsidR="001C7DCF" w:rsidRPr="000B538F" w:rsidRDefault="001C7DCF" w:rsidP="001C7DCF">
      <w:pPr>
        <w:pStyle w:val="Opmaakprofiel5"/>
        <w:rPr>
          <w:rFonts w:ascii="Garamond" w:hAnsi="Garamond"/>
          <w:sz w:val="24"/>
          <w:szCs w:val="24"/>
          <w:u w:val="single"/>
        </w:rPr>
      </w:pPr>
      <w:r w:rsidRPr="000B538F">
        <w:rPr>
          <w:rFonts w:ascii="Garamond" w:hAnsi="Garamond"/>
          <w:sz w:val="24"/>
          <w:szCs w:val="24"/>
          <w:u w:val="single"/>
        </w:rPr>
        <w:t>Art. 2</w:t>
      </w:r>
      <w:r w:rsidR="001B1FA3" w:rsidRPr="000B538F">
        <w:rPr>
          <w:rFonts w:ascii="Garamond" w:hAnsi="Garamond"/>
          <w:sz w:val="24"/>
          <w:szCs w:val="24"/>
          <w:u w:val="single"/>
        </w:rPr>
        <w:t>49</w:t>
      </w:r>
      <w:r w:rsidRPr="000B538F">
        <w:rPr>
          <w:rFonts w:ascii="Garamond" w:hAnsi="Garamond"/>
          <w:sz w:val="24"/>
          <w:szCs w:val="24"/>
          <w:u w:val="single"/>
        </w:rPr>
        <w:t>.</w:t>
      </w:r>
    </w:p>
    <w:p w14:paraId="77FB6214" w14:textId="77777777" w:rsidR="001C7DCF" w:rsidRPr="000B538F" w:rsidRDefault="001C7DCF" w:rsidP="001C7DCF">
      <w:pPr>
        <w:pStyle w:val="StandaardUitvullen"/>
        <w:ind w:left="1418" w:hanging="709"/>
        <w:rPr>
          <w:rFonts w:ascii="Garamond" w:hAnsi="Garamond"/>
          <w:sz w:val="24"/>
          <w:szCs w:val="24"/>
        </w:rPr>
      </w:pPr>
      <w:r w:rsidRPr="000B538F">
        <w:rPr>
          <w:rFonts w:ascii="Garamond" w:hAnsi="Garamond"/>
          <w:sz w:val="24"/>
          <w:szCs w:val="24"/>
        </w:rPr>
        <w:t>§1.</w:t>
      </w:r>
      <w:r w:rsidRPr="000B538F">
        <w:rPr>
          <w:rFonts w:ascii="Garamond" w:hAnsi="Garamond"/>
          <w:sz w:val="24"/>
          <w:szCs w:val="24"/>
        </w:rPr>
        <w:tab/>
        <w:t>Een statutair personeelslid dat na een afwezigheid wegens ziekte of ongeval van gemeen recht geschikt wordt geacht om zijn functie weer op te nemen met deeltijdse prestaties, kan</w:t>
      </w:r>
      <w:r w:rsidR="00C4028E" w:rsidRPr="000B538F">
        <w:rPr>
          <w:rFonts w:ascii="Garamond" w:hAnsi="Garamond"/>
          <w:sz w:val="24"/>
          <w:szCs w:val="24"/>
        </w:rPr>
        <w:t>, op medisch advies van de arbeidsgeneesheer,</w:t>
      </w:r>
      <w:r w:rsidRPr="000B538F">
        <w:rPr>
          <w:rFonts w:ascii="Garamond" w:hAnsi="Garamond"/>
          <w:sz w:val="24"/>
          <w:szCs w:val="24"/>
        </w:rPr>
        <w:t xml:space="preserve"> toestemming krijgen zijn functie opnieuw op te nemen met een deeltijds uurrooster van ten minste de helft van het normale uurrooster van het betrokken personeelslid. De toestemming wordt verleend voor een periode van ten hoogste drie maanden.</w:t>
      </w:r>
    </w:p>
    <w:p w14:paraId="01EE974D" w14:textId="77777777" w:rsidR="001C7DCF" w:rsidRPr="000B538F" w:rsidRDefault="001C7DCF" w:rsidP="001C7DCF">
      <w:pPr>
        <w:pStyle w:val="StandaardUitvullen"/>
        <w:ind w:left="1418" w:hanging="2"/>
        <w:rPr>
          <w:rFonts w:ascii="Garamond" w:hAnsi="Garamond"/>
          <w:sz w:val="24"/>
          <w:szCs w:val="24"/>
        </w:rPr>
      </w:pPr>
      <w:r w:rsidRPr="000B538F">
        <w:rPr>
          <w:rFonts w:ascii="Garamond" w:hAnsi="Garamond"/>
          <w:sz w:val="24"/>
          <w:szCs w:val="24"/>
        </w:rPr>
        <w:t xml:space="preserve">Onder dezelfde voorwaarden en op dezelfde wijze als bij het toestaan van de eerste periode van deeltijdse prestaties wegens ziekte kan de periode van deeltijdse prestaties wegens ziekte </w:t>
      </w:r>
      <w:r w:rsidR="00C4028E" w:rsidRPr="000B538F">
        <w:rPr>
          <w:rFonts w:ascii="Garamond" w:hAnsi="Garamond"/>
          <w:sz w:val="24"/>
          <w:szCs w:val="24"/>
        </w:rPr>
        <w:t>eenmaal</w:t>
      </w:r>
      <w:r w:rsidRPr="000B538F">
        <w:rPr>
          <w:rFonts w:ascii="Garamond" w:hAnsi="Garamond"/>
          <w:sz w:val="24"/>
          <w:szCs w:val="24"/>
        </w:rPr>
        <w:t xml:space="preserve"> worden verlengd met een periode van ten hoogste drie maanden.</w:t>
      </w:r>
    </w:p>
    <w:p w14:paraId="392F062B" w14:textId="77777777" w:rsidR="001C7DCF" w:rsidRPr="000B538F" w:rsidRDefault="001C7DCF" w:rsidP="001C7DCF">
      <w:pPr>
        <w:pStyle w:val="StandaardUitvullen"/>
        <w:ind w:left="1418" w:hanging="709"/>
        <w:rPr>
          <w:rFonts w:ascii="Garamond" w:hAnsi="Garamond"/>
          <w:sz w:val="24"/>
          <w:szCs w:val="24"/>
        </w:rPr>
      </w:pPr>
      <w:r w:rsidRPr="000B538F">
        <w:rPr>
          <w:rFonts w:ascii="Garamond" w:hAnsi="Garamond"/>
          <w:sz w:val="24"/>
          <w:szCs w:val="24"/>
        </w:rPr>
        <w:t>§2.</w:t>
      </w:r>
      <w:r w:rsidRPr="000B538F">
        <w:rPr>
          <w:rFonts w:ascii="Garamond" w:hAnsi="Garamond"/>
          <w:sz w:val="24"/>
          <w:szCs w:val="24"/>
        </w:rPr>
        <w:tab/>
        <w:t>De afwezigheid van het statutaire personeelslid tijdens een periode van deeltijdse prestaties wegens ziekte wordt beschouwd als verlof</w:t>
      </w:r>
      <w:r w:rsidR="00C4028E" w:rsidRPr="000B538F">
        <w:rPr>
          <w:rFonts w:ascii="Garamond" w:hAnsi="Garamond"/>
          <w:sz w:val="24"/>
          <w:szCs w:val="24"/>
        </w:rPr>
        <w:t xml:space="preserve"> en wordt gelijkgesteld met dienstactiviteit</w:t>
      </w:r>
      <w:r w:rsidRPr="000B538F">
        <w:rPr>
          <w:rFonts w:ascii="Garamond" w:hAnsi="Garamond"/>
          <w:sz w:val="24"/>
          <w:szCs w:val="24"/>
        </w:rPr>
        <w:t xml:space="preserve">. </w:t>
      </w:r>
    </w:p>
    <w:p w14:paraId="5C0C6501" w14:textId="77777777" w:rsidR="001C7DCF" w:rsidRPr="000B538F" w:rsidRDefault="001C7DCF" w:rsidP="001C7DCF">
      <w:pPr>
        <w:pStyle w:val="Opmaakprofiel5"/>
        <w:rPr>
          <w:rFonts w:ascii="Garamond" w:hAnsi="Garamond"/>
          <w:sz w:val="24"/>
          <w:szCs w:val="24"/>
          <w:u w:val="single"/>
        </w:rPr>
      </w:pPr>
      <w:r w:rsidRPr="000B538F">
        <w:rPr>
          <w:rFonts w:ascii="Garamond" w:hAnsi="Garamond"/>
          <w:sz w:val="24"/>
          <w:szCs w:val="24"/>
          <w:u w:val="single"/>
        </w:rPr>
        <w:t>Art. 2</w:t>
      </w:r>
      <w:r w:rsidR="00C4028E" w:rsidRPr="000B538F">
        <w:rPr>
          <w:rFonts w:ascii="Garamond" w:hAnsi="Garamond"/>
          <w:sz w:val="24"/>
          <w:szCs w:val="24"/>
          <w:u w:val="single"/>
        </w:rPr>
        <w:t>5</w:t>
      </w:r>
      <w:r w:rsidR="001B1FA3" w:rsidRPr="000B538F">
        <w:rPr>
          <w:rFonts w:ascii="Garamond" w:hAnsi="Garamond"/>
          <w:sz w:val="24"/>
          <w:szCs w:val="24"/>
          <w:u w:val="single"/>
        </w:rPr>
        <w:t>0</w:t>
      </w:r>
      <w:r w:rsidRPr="000B538F">
        <w:rPr>
          <w:rFonts w:ascii="Garamond" w:hAnsi="Garamond"/>
          <w:sz w:val="24"/>
          <w:szCs w:val="24"/>
          <w:u w:val="single"/>
        </w:rPr>
        <w:t>.</w:t>
      </w:r>
    </w:p>
    <w:p w14:paraId="628BCFD9" w14:textId="77777777" w:rsidR="001C7DCF" w:rsidRPr="000B538F" w:rsidRDefault="001C7DCF" w:rsidP="001C7DCF">
      <w:pPr>
        <w:pStyle w:val="StandaardUitvullen"/>
        <w:ind w:left="1418" w:hanging="709"/>
        <w:rPr>
          <w:rStyle w:val="Zwaar"/>
          <w:rFonts w:ascii="Garamond" w:hAnsi="Garamond"/>
          <w:b w:val="0"/>
          <w:sz w:val="24"/>
          <w:szCs w:val="24"/>
        </w:rPr>
      </w:pPr>
      <w:r w:rsidRPr="000B538F">
        <w:rPr>
          <w:rStyle w:val="Zwaar"/>
          <w:rFonts w:ascii="Garamond" w:hAnsi="Garamond"/>
          <w:b w:val="0"/>
          <w:sz w:val="24"/>
          <w:szCs w:val="24"/>
        </w:rPr>
        <w:t>§1.</w:t>
      </w:r>
      <w:r w:rsidRPr="000B538F">
        <w:rPr>
          <w:rStyle w:val="Zwaar"/>
          <w:rFonts w:ascii="Garamond" w:hAnsi="Garamond"/>
          <w:b w:val="0"/>
          <w:sz w:val="24"/>
          <w:szCs w:val="24"/>
        </w:rPr>
        <w:tab/>
        <w:t>Verlof wegens arbeidsongeschiktheid wordt toegestaan voor de duur van de afwezigheid naar aanleiding van:</w:t>
      </w:r>
    </w:p>
    <w:p w14:paraId="28B194AC" w14:textId="77777777" w:rsidR="001C7DCF" w:rsidRPr="000B538F" w:rsidRDefault="001C7DCF" w:rsidP="00CA0EAD">
      <w:pPr>
        <w:pStyle w:val="StandaardUitvullen"/>
        <w:numPr>
          <w:ilvl w:val="0"/>
          <w:numId w:val="77"/>
        </w:numPr>
        <w:rPr>
          <w:rStyle w:val="Zwaar"/>
          <w:rFonts w:ascii="Garamond" w:hAnsi="Garamond"/>
          <w:b w:val="0"/>
          <w:snapToGrid w:val="0"/>
          <w:sz w:val="24"/>
          <w:szCs w:val="24"/>
        </w:rPr>
      </w:pPr>
      <w:r w:rsidRPr="000B538F">
        <w:rPr>
          <w:rStyle w:val="Zwaar"/>
          <w:rFonts w:ascii="Garamond" w:hAnsi="Garamond"/>
          <w:b w:val="0"/>
          <w:snapToGrid w:val="0"/>
          <w:sz w:val="24"/>
          <w:szCs w:val="24"/>
        </w:rPr>
        <w:t>een arbeidsongeval;</w:t>
      </w:r>
    </w:p>
    <w:p w14:paraId="3FA13FFC" w14:textId="77777777" w:rsidR="001C7DCF" w:rsidRPr="000B538F" w:rsidRDefault="001C7DCF" w:rsidP="00CA0EAD">
      <w:pPr>
        <w:pStyle w:val="StandaardUitvullen"/>
        <w:numPr>
          <w:ilvl w:val="0"/>
          <w:numId w:val="77"/>
        </w:numPr>
        <w:rPr>
          <w:rStyle w:val="Zwaar"/>
          <w:rFonts w:ascii="Garamond" w:hAnsi="Garamond"/>
          <w:b w:val="0"/>
          <w:snapToGrid w:val="0"/>
          <w:sz w:val="24"/>
          <w:szCs w:val="24"/>
        </w:rPr>
      </w:pPr>
      <w:r w:rsidRPr="000B538F">
        <w:rPr>
          <w:rStyle w:val="Zwaar"/>
          <w:rFonts w:ascii="Garamond" w:hAnsi="Garamond"/>
          <w:b w:val="0"/>
          <w:snapToGrid w:val="0"/>
          <w:sz w:val="24"/>
          <w:szCs w:val="24"/>
        </w:rPr>
        <w:t>een ongeval op de weg naar en van het werk;</w:t>
      </w:r>
    </w:p>
    <w:p w14:paraId="2820748D" w14:textId="77777777" w:rsidR="001C7DCF" w:rsidRPr="000B538F" w:rsidRDefault="001C7DCF" w:rsidP="00CA0EAD">
      <w:pPr>
        <w:pStyle w:val="StandaardUitvullen"/>
        <w:numPr>
          <w:ilvl w:val="0"/>
          <w:numId w:val="77"/>
        </w:numPr>
        <w:rPr>
          <w:rStyle w:val="Zwaar"/>
          <w:rFonts w:ascii="Garamond" w:hAnsi="Garamond"/>
          <w:b w:val="0"/>
          <w:snapToGrid w:val="0"/>
          <w:sz w:val="24"/>
          <w:szCs w:val="24"/>
        </w:rPr>
      </w:pPr>
      <w:r w:rsidRPr="000B538F">
        <w:rPr>
          <w:rStyle w:val="Zwaar"/>
          <w:rFonts w:ascii="Garamond" w:hAnsi="Garamond"/>
          <w:b w:val="0"/>
          <w:snapToGrid w:val="0"/>
          <w:sz w:val="24"/>
          <w:szCs w:val="24"/>
        </w:rPr>
        <w:t>een ongeval van gemeen recht, veroorzaakt door de schuld van een derde;</w:t>
      </w:r>
    </w:p>
    <w:p w14:paraId="0023FC13" w14:textId="77777777" w:rsidR="001C7DCF" w:rsidRPr="000B538F" w:rsidRDefault="001C7DCF" w:rsidP="00CA0EAD">
      <w:pPr>
        <w:pStyle w:val="StandaardUitvullen"/>
        <w:numPr>
          <w:ilvl w:val="0"/>
          <w:numId w:val="77"/>
        </w:numPr>
        <w:rPr>
          <w:rStyle w:val="Zwaar"/>
          <w:rFonts w:ascii="Garamond" w:hAnsi="Garamond"/>
          <w:b w:val="0"/>
          <w:snapToGrid w:val="0"/>
          <w:sz w:val="24"/>
          <w:szCs w:val="24"/>
        </w:rPr>
      </w:pPr>
      <w:r w:rsidRPr="000B538F">
        <w:rPr>
          <w:rStyle w:val="Zwaar"/>
          <w:rFonts w:ascii="Garamond" w:hAnsi="Garamond"/>
          <w:b w:val="0"/>
          <w:snapToGrid w:val="0"/>
          <w:sz w:val="24"/>
          <w:szCs w:val="24"/>
        </w:rPr>
        <w:t>een beroepsziekte;</w:t>
      </w:r>
    </w:p>
    <w:p w14:paraId="7F8A16E0" w14:textId="77777777" w:rsidR="001C7DCF" w:rsidRPr="000B538F" w:rsidRDefault="001C7DCF" w:rsidP="00CA0EAD">
      <w:pPr>
        <w:pStyle w:val="StandaardUitvullen"/>
        <w:numPr>
          <w:ilvl w:val="0"/>
          <w:numId w:val="77"/>
        </w:numPr>
        <w:rPr>
          <w:rStyle w:val="Zwaar"/>
          <w:rFonts w:ascii="Garamond" w:hAnsi="Garamond"/>
          <w:b w:val="0"/>
          <w:snapToGrid w:val="0"/>
          <w:sz w:val="24"/>
          <w:szCs w:val="24"/>
        </w:rPr>
      </w:pPr>
      <w:r w:rsidRPr="000B538F">
        <w:rPr>
          <w:rStyle w:val="Zwaar"/>
          <w:rFonts w:ascii="Garamond" w:hAnsi="Garamond"/>
          <w:b w:val="0"/>
          <w:snapToGrid w:val="0"/>
          <w:sz w:val="24"/>
          <w:szCs w:val="24"/>
        </w:rPr>
        <w:t>de vrijstelling van arbeid van het zwangere personeelslid of het personeelslid dat borstvoeding geeft en dat werkt in een schadelijk arbeidsmilieu, nadat vastgesteld werd dat geen aangepaste of andere arbeidsplaats mogelijk is;</w:t>
      </w:r>
    </w:p>
    <w:p w14:paraId="6F9C957F" w14:textId="77777777" w:rsidR="001C7DCF" w:rsidRPr="000B538F" w:rsidRDefault="001C7DCF" w:rsidP="00CA0EAD">
      <w:pPr>
        <w:pStyle w:val="StandaardUitvullen"/>
        <w:numPr>
          <w:ilvl w:val="0"/>
          <w:numId w:val="77"/>
        </w:numPr>
        <w:rPr>
          <w:rStyle w:val="Zwaar"/>
          <w:rFonts w:ascii="Garamond" w:hAnsi="Garamond"/>
          <w:b w:val="0"/>
          <w:snapToGrid w:val="0"/>
          <w:sz w:val="24"/>
          <w:szCs w:val="24"/>
        </w:rPr>
      </w:pPr>
      <w:r w:rsidRPr="000B538F">
        <w:rPr>
          <w:rStyle w:val="Zwaar"/>
          <w:rFonts w:ascii="Garamond" w:hAnsi="Garamond"/>
          <w:b w:val="0"/>
          <w:snapToGrid w:val="0"/>
          <w:sz w:val="24"/>
          <w:szCs w:val="24"/>
        </w:rPr>
        <w:t>de dagen afwezigheid wegens ziekte die zich voordoen binnen zes weken voor de werkelijke bevallingsdatum. Bij de geboorte van een meerling wordt die periode verlengd tot acht weken.</w:t>
      </w:r>
    </w:p>
    <w:p w14:paraId="6520169B" w14:textId="77777777" w:rsidR="001C7DCF" w:rsidRPr="000B538F" w:rsidRDefault="001C7DCF" w:rsidP="001C7DCF">
      <w:pPr>
        <w:pStyle w:val="StandaardUitvullen"/>
        <w:ind w:left="1416"/>
        <w:rPr>
          <w:rStyle w:val="Zwaar"/>
          <w:rFonts w:ascii="Garamond" w:hAnsi="Garamond"/>
          <w:b w:val="0"/>
          <w:i/>
          <w:snapToGrid w:val="0"/>
          <w:sz w:val="24"/>
          <w:szCs w:val="24"/>
          <w:u w:val="single"/>
        </w:rPr>
      </w:pPr>
      <w:r w:rsidRPr="000B538F">
        <w:rPr>
          <w:rStyle w:val="Zwaar"/>
          <w:rFonts w:ascii="Garamond" w:hAnsi="Garamond"/>
          <w:b w:val="0"/>
          <w:snapToGrid w:val="0"/>
          <w:sz w:val="24"/>
          <w:szCs w:val="24"/>
        </w:rPr>
        <w:t>Die dagen afwezigheid worden niet aangerekend op het beschikbare ziektekrediet, vermeld in artikel 2</w:t>
      </w:r>
      <w:r w:rsidR="00F57E55" w:rsidRPr="000B538F">
        <w:rPr>
          <w:rStyle w:val="Zwaar"/>
          <w:rFonts w:ascii="Garamond" w:hAnsi="Garamond"/>
          <w:b w:val="0"/>
          <w:snapToGrid w:val="0"/>
          <w:sz w:val="24"/>
          <w:szCs w:val="24"/>
        </w:rPr>
        <w:t>46</w:t>
      </w:r>
      <w:r w:rsidRPr="000B538F">
        <w:rPr>
          <w:rStyle w:val="Zwaar"/>
          <w:rFonts w:ascii="Garamond" w:hAnsi="Garamond"/>
          <w:b w:val="0"/>
          <w:snapToGrid w:val="0"/>
          <w:sz w:val="24"/>
          <w:szCs w:val="24"/>
        </w:rPr>
        <w:t>, behalve voor de toepassing van artikel 2</w:t>
      </w:r>
      <w:r w:rsidR="00F57E55" w:rsidRPr="000B538F">
        <w:rPr>
          <w:rStyle w:val="Zwaar"/>
          <w:rFonts w:ascii="Garamond" w:hAnsi="Garamond"/>
          <w:b w:val="0"/>
          <w:snapToGrid w:val="0"/>
          <w:sz w:val="24"/>
          <w:szCs w:val="24"/>
        </w:rPr>
        <w:t>47</w:t>
      </w:r>
      <w:r w:rsidRPr="000B538F">
        <w:rPr>
          <w:rStyle w:val="Zwaar"/>
          <w:rFonts w:ascii="Garamond" w:hAnsi="Garamond"/>
          <w:b w:val="0"/>
          <w:snapToGrid w:val="0"/>
          <w:sz w:val="24"/>
          <w:szCs w:val="24"/>
        </w:rPr>
        <w:t>, voor wat de afwezigheden, vermeld in artikel 2</w:t>
      </w:r>
      <w:r w:rsidR="00570460" w:rsidRPr="000B538F">
        <w:rPr>
          <w:rStyle w:val="Zwaar"/>
          <w:rFonts w:ascii="Garamond" w:hAnsi="Garamond"/>
          <w:b w:val="0"/>
          <w:snapToGrid w:val="0"/>
          <w:sz w:val="24"/>
          <w:szCs w:val="24"/>
        </w:rPr>
        <w:t>5</w:t>
      </w:r>
      <w:r w:rsidR="00F57E55" w:rsidRPr="000B538F">
        <w:rPr>
          <w:rStyle w:val="Zwaar"/>
          <w:rFonts w:ascii="Garamond" w:hAnsi="Garamond"/>
          <w:b w:val="0"/>
          <w:snapToGrid w:val="0"/>
          <w:sz w:val="24"/>
          <w:szCs w:val="24"/>
        </w:rPr>
        <w:t>0</w:t>
      </w:r>
      <w:r w:rsidRPr="000B538F">
        <w:rPr>
          <w:rStyle w:val="Zwaar"/>
          <w:rFonts w:ascii="Garamond" w:hAnsi="Garamond"/>
          <w:b w:val="0"/>
          <w:snapToGrid w:val="0"/>
          <w:sz w:val="24"/>
          <w:szCs w:val="24"/>
        </w:rPr>
        <w:t xml:space="preserve"> §1, 1° tot en met 4°, betreft.</w:t>
      </w:r>
    </w:p>
    <w:p w14:paraId="1B1020B0" w14:textId="77777777" w:rsidR="001C7DCF" w:rsidRPr="000B538F" w:rsidRDefault="001C7DCF" w:rsidP="001C7DCF">
      <w:pPr>
        <w:pStyle w:val="StandaardUitvullen"/>
        <w:ind w:left="1406" w:hanging="697"/>
        <w:rPr>
          <w:rStyle w:val="Zwaar"/>
          <w:rFonts w:ascii="Garamond" w:hAnsi="Garamond"/>
          <w:b w:val="0"/>
          <w:snapToGrid w:val="0"/>
          <w:sz w:val="24"/>
          <w:szCs w:val="24"/>
        </w:rPr>
      </w:pPr>
      <w:r w:rsidRPr="000B538F">
        <w:rPr>
          <w:rStyle w:val="Zwaar"/>
          <w:rFonts w:ascii="Garamond" w:hAnsi="Garamond"/>
          <w:b w:val="0"/>
          <w:snapToGrid w:val="0"/>
          <w:sz w:val="24"/>
          <w:szCs w:val="24"/>
        </w:rPr>
        <w:t>§2.</w:t>
      </w:r>
      <w:r w:rsidRPr="000B538F">
        <w:rPr>
          <w:rStyle w:val="Zwaar"/>
          <w:rFonts w:ascii="Garamond" w:hAnsi="Garamond"/>
          <w:b w:val="0"/>
          <w:snapToGrid w:val="0"/>
          <w:sz w:val="24"/>
          <w:szCs w:val="24"/>
        </w:rPr>
        <w:tab/>
        <w:t>In de gevallen waarin de afwezigheid door de oorzaken, vermeld in §1, 1° tot en met 4°, te wijten is aan een verantwoordelijke derde partij, ontvangt het statutaire personeelslid het salaris alleen als voorschot, dat nadien verrekend wordt op de door de derde verschuldigde vergoeding en dat op de derde te verhalen is.</w:t>
      </w:r>
    </w:p>
    <w:p w14:paraId="54C2B463" w14:textId="3156805A" w:rsidR="001C7DCF" w:rsidRDefault="001C7DCF" w:rsidP="001C7DCF">
      <w:pPr>
        <w:pStyle w:val="StandaardUitvullen"/>
        <w:ind w:left="1406"/>
        <w:rPr>
          <w:rStyle w:val="Zwaar"/>
          <w:rFonts w:ascii="Garamond" w:hAnsi="Garamond"/>
          <w:b w:val="0"/>
          <w:snapToGrid w:val="0"/>
          <w:sz w:val="24"/>
          <w:szCs w:val="24"/>
        </w:rPr>
      </w:pPr>
      <w:r w:rsidRPr="000B538F">
        <w:rPr>
          <w:rStyle w:val="Zwaar"/>
          <w:rFonts w:ascii="Garamond" w:hAnsi="Garamond"/>
          <w:b w:val="0"/>
          <w:snapToGrid w:val="0"/>
          <w:sz w:val="24"/>
          <w:szCs w:val="24"/>
        </w:rPr>
        <w:t>Om het salaris als voorschot te kunnen verkrijgen, moet het personeelslid zijn bestuur in alle rechten, vorderingen en rechtsmiddelen laten treden die de getroffene kan doen gelden tegen de persoon die verantwoordelijk is voor het ongeval, tot het bedrag van het salaris.</w:t>
      </w:r>
    </w:p>
    <w:p w14:paraId="5E86D808" w14:textId="23795D38" w:rsidR="007D0C42" w:rsidRDefault="007D0C42">
      <w:pPr>
        <w:spacing w:before="0" w:after="160" w:line="259" w:lineRule="auto"/>
        <w:ind w:left="0"/>
        <w:rPr>
          <w:rStyle w:val="Zwaar"/>
          <w:rFonts w:ascii="Garamond" w:hAnsi="Garamond"/>
          <w:b w:val="0"/>
          <w:snapToGrid w:val="0"/>
          <w:sz w:val="24"/>
          <w:szCs w:val="24"/>
        </w:rPr>
      </w:pPr>
      <w:r>
        <w:rPr>
          <w:rStyle w:val="Zwaar"/>
          <w:rFonts w:ascii="Garamond" w:hAnsi="Garamond"/>
          <w:b w:val="0"/>
          <w:snapToGrid w:val="0"/>
          <w:sz w:val="24"/>
          <w:szCs w:val="24"/>
        </w:rPr>
        <w:br w:type="page"/>
      </w:r>
    </w:p>
    <w:p w14:paraId="4FE9F767" w14:textId="62AAD630" w:rsidR="007D0C42" w:rsidRPr="007D0C42" w:rsidRDefault="007D0C42" w:rsidP="007D0C42">
      <w:pPr>
        <w:pStyle w:val="Opmaakprofiel5"/>
        <w:pBdr>
          <w:top w:val="single" w:sz="4" w:space="1" w:color="auto"/>
          <w:left w:val="single" w:sz="4" w:space="4" w:color="auto"/>
          <w:bottom w:val="single" w:sz="4" w:space="1" w:color="auto"/>
          <w:right w:val="single" w:sz="4" w:space="4" w:color="auto"/>
        </w:pBdr>
        <w:jc w:val="center"/>
        <w:rPr>
          <w:rFonts w:ascii="Garamond" w:hAnsi="Garamond"/>
          <w:sz w:val="24"/>
          <w:szCs w:val="24"/>
        </w:rPr>
      </w:pPr>
      <w:bookmarkStart w:id="282" w:name="_Toc74145305"/>
      <w:r w:rsidRPr="007D0C42">
        <w:rPr>
          <w:rFonts w:ascii="Garamond" w:hAnsi="Garamond"/>
          <w:sz w:val="24"/>
          <w:szCs w:val="24"/>
        </w:rPr>
        <w:t>HOOFDSTUK V</w:t>
      </w:r>
      <w:r>
        <w:rPr>
          <w:rFonts w:ascii="Garamond" w:hAnsi="Garamond"/>
          <w:sz w:val="24"/>
          <w:szCs w:val="24"/>
        </w:rPr>
        <w:t>I</w:t>
      </w:r>
      <w:r w:rsidRPr="007D0C42">
        <w:rPr>
          <w:rFonts w:ascii="Garamond" w:hAnsi="Garamond"/>
          <w:sz w:val="24"/>
          <w:szCs w:val="24"/>
        </w:rPr>
        <w:t>BIS. HET QUARANTAINEVERLOF</w:t>
      </w:r>
      <w:bookmarkEnd w:id="282"/>
    </w:p>
    <w:p w14:paraId="5DC5144A" w14:textId="77777777" w:rsidR="007D0C42" w:rsidRPr="00EF0119" w:rsidRDefault="007D0C42" w:rsidP="007D0C42"/>
    <w:p w14:paraId="6CA84DF8" w14:textId="49D570FF" w:rsidR="007D0C42" w:rsidRPr="00EF0119" w:rsidRDefault="007D0C42" w:rsidP="007D0C42">
      <w:pPr>
        <w:pStyle w:val="Normaal"/>
        <w:spacing w:before="0" w:after="0"/>
        <w:jc w:val="both"/>
        <w:rPr>
          <w:rStyle w:val="Zwaar"/>
          <w:rFonts w:ascii="Garamond" w:hAnsi="Garamond"/>
          <w:szCs w:val="24"/>
          <w:u w:val="single"/>
        </w:rPr>
      </w:pPr>
      <w:r w:rsidRPr="00EF0119">
        <w:rPr>
          <w:rStyle w:val="Zwaar"/>
          <w:rFonts w:ascii="Garamond" w:hAnsi="Garamond"/>
          <w:szCs w:val="24"/>
          <w:u w:val="single"/>
        </w:rPr>
        <w:t xml:space="preserve">Art. </w:t>
      </w:r>
      <w:r>
        <w:rPr>
          <w:rStyle w:val="Zwaar"/>
          <w:rFonts w:ascii="Garamond" w:hAnsi="Garamond"/>
          <w:szCs w:val="24"/>
          <w:u w:val="single"/>
        </w:rPr>
        <w:t>250</w:t>
      </w:r>
      <w:r w:rsidRPr="00EF0119">
        <w:rPr>
          <w:rStyle w:val="Zwaar"/>
          <w:rFonts w:ascii="Garamond" w:hAnsi="Garamond"/>
          <w:szCs w:val="24"/>
          <w:u w:val="single"/>
        </w:rPr>
        <w:t>bis.</w:t>
      </w:r>
    </w:p>
    <w:p w14:paraId="0FC4234D" w14:textId="77777777" w:rsidR="007D0C42" w:rsidRPr="00EF0119" w:rsidRDefault="007D0C42" w:rsidP="007D0C42">
      <w:pPr>
        <w:widowControl w:val="0"/>
        <w:tabs>
          <w:tab w:val="left" w:pos="720"/>
          <w:tab w:val="left" w:pos="1440"/>
        </w:tabs>
        <w:ind w:left="1440" w:hanging="1440"/>
        <w:rPr>
          <w:rStyle w:val="Zwaar"/>
          <w:b w:val="0"/>
          <w:snapToGrid w:val="0"/>
        </w:rPr>
      </w:pPr>
      <w:r w:rsidRPr="00EF0119">
        <w:rPr>
          <w:rStyle w:val="Zwaar"/>
          <w:b w:val="0"/>
          <w:snapToGrid w:val="0"/>
        </w:rPr>
        <w:tab/>
      </w:r>
    </w:p>
    <w:p w14:paraId="78FEA645" w14:textId="77777777" w:rsidR="00277B26" w:rsidRPr="00277B26" w:rsidRDefault="007D0C42" w:rsidP="00277B26">
      <w:pPr>
        <w:pStyle w:val="StandaardUitvullen"/>
        <w:ind w:left="1406" w:hanging="697"/>
        <w:rPr>
          <w:rStyle w:val="Zwaar"/>
          <w:rFonts w:ascii="Garamond" w:hAnsi="Garamond"/>
          <w:b w:val="0"/>
          <w:snapToGrid w:val="0"/>
          <w:sz w:val="24"/>
          <w:szCs w:val="24"/>
          <w:highlight w:val="yellow"/>
        </w:rPr>
      </w:pPr>
      <w:r w:rsidRPr="00277B26">
        <w:rPr>
          <w:rStyle w:val="Zwaar"/>
          <w:rFonts w:ascii="Garamond" w:hAnsi="Garamond"/>
          <w:b w:val="0"/>
          <w:snapToGrid w:val="0"/>
          <w:sz w:val="24"/>
          <w:szCs w:val="24"/>
          <w:highlight w:val="yellow"/>
        </w:rPr>
        <w:t xml:space="preserve">§1. </w:t>
      </w:r>
      <w:r w:rsidRPr="00277B26">
        <w:rPr>
          <w:rStyle w:val="Zwaar"/>
          <w:rFonts w:ascii="Garamond" w:hAnsi="Garamond"/>
          <w:b w:val="0"/>
          <w:snapToGrid w:val="0"/>
          <w:sz w:val="24"/>
          <w:szCs w:val="24"/>
          <w:highlight w:val="yellow"/>
        </w:rPr>
        <w:tab/>
      </w:r>
      <w:r w:rsidR="00277B26" w:rsidRPr="00277B26">
        <w:rPr>
          <w:rStyle w:val="Zwaar"/>
          <w:rFonts w:ascii="Garamond" w:hAnsi="Garamond"/>
          <w:b w:val="0"/>
          <w:snapToGrid w:val="0"/>
          <w:sz w:val="24"/>
          <w:szCs w:val="24"/>
          <w:highlight w:val="yellow"/>
        </w:rPr>
        <w:t>Als het statutaire personeelslid niet kan telewerken, ook niet in een andere gepaste functie, en er geen oplossing gevonden kan worden door overuren of andere vormen van verlof op te nemen, dan heeft dat personeelslid in de volgende gevallen recht op verlof:</w:t>
      </w:r>
    </w:p>
    <w:p w14:paraId="5C3D91DC" w14:textId="77777777" w:rsidR="00277B26" w:rsidRPr="00277B26" w:rsidRDefault="00277B26" w:rsidP="00277B26">
      <w:pPr>
        <w:pStyle w:val="Lijstalinea"/>
        <w:numPr>
          <w:ilvl w:val="0"/>
          <w:numId w:val="91"/>
        </w:numPr>
        <w:spacing w:before="120"/>
        <w:ind w:left="2127"/>
        <w:contextualSpacing/>
        <w:rPr>
          <w:rFonts w:ascii="Garamond" w:hAnsi="Garamond"/>
          <w:highlight w:val="yellow"/>
        </w:rPr>
      </w:pPr>
      <w:r w:rsidRPr="00277B26">
        <w:rPr>
          <w:rFonts w:ascii="Garamond" w:hAnsi="Garamond"/>
          <w:highlight w:val="yellow"/>
        </w:rPr>
        <w:t>als een minderjarig kind dat met hem samenwoont ofwel niet naar zijn kinderdagverblijf, ofwel niet naar school kan gaan, omdat het kinderdagverblijf, de klas of de school waarvan het deel uitmaakt wordt gesloten als gevolg van een maatregel om de verspreiding van COVID-19 te beperken;</w:t>
      </w:r>
    </w:p>
    <w:p w14:paraId="41119B3C" w14:textId="77777777" w:rsidR="00277B26" w:rsidRPr="00277B26" w:rsidRDefault="00277B26" w:rsidP="00277B26">
      <w:pPr>
        <w:pStyle w:val="Lijstalinea"/>
        <w:numPr>
          <w:ilvl w:val="0"/>
          <w:numId w:val="91"/>
        </w:numPr>
        <w:spacing w:before="120"/>
        <w:ind w:left="2127"/>
        <w:contextualSpacing/>
        <w:rPr>
          <w:rFonts w:ascii="Garamond" w:hAnsi="Garamond"/>
          <w:highlight w:val="yellow"/>
        </w:rPr>
      </w:pPr>
      <w:r w:rsidRPr="00277B26">
        <w:rPr>
          <w:rFonts w:ascii="Garamond" w:hAnsi="Garamond"/>
          <w:highlight w:val="yellow"/>
        </w:rPr>
        <w:t xml:space="preserve">als het een gehandicapt kind ten laste heeft, ongeacht de leeftijd van dat kind, en dat kind niet naar een centrum voor opvang van gehandicapte personen kan gaan, omdat dat centrum wordt gesloten als gevolg van een maatregel om de verspreiding van COVID-19 te beperken; </w:t>
      </w:r>
    </w:p>
    <w:p w14:paraId="5B7D1F5E" w14:textId="77777777" w:rsidR="00277B26" w:rsidRPr="00277B26" w:rsidRDefault="00277B26" w:rsidP="00277B26">
      <w:pPr>
        <w:pStyle w:val="Lijstalinea"/>
        <w:numPr>
          <w:ilvl w:val="0"/>
          <w:numId w:val="91"/>
        </w:numPr>
        <w:spacing w:before="120"/>
        <w:ind w:left="2127"/>
        <w:contextualSpacing/>
        <w:rPr>
          <w:rFonts w:ascii="Garamond" w:hAnsi="Garamond"/>
          <w:highlight w:val="yellow"/>
        </w:rPr>
      </w:pPr>
      <w:r w:rsidRPr="00277B26">
        <w:rPr>
          <w:rFonts w:ascii="Garamond" w:hAnsi="Garamond"/>
          <w:highlight w:val="yellow"/>
        </w:rPr>
        <w:t>als het een quarantainevoorschrift voorlegt waardoor het personeelslid zich niet naar zijn werkplek kan begeven gedurende een bepaalde periode.</w:t>
      </w:r>
    </w:p>
    <w:p w14:paraId="14C89ECE" w14:textId="6A29396E" w:rsidR="007D0C42" w:rsidRPr="007D0C42" w:rsidRDefault="007D0C42" w:rsidP="007D0C42">
      <w:pPr>
        <w:pStyle w:val="StandaardUitvullen"/>
        <w:ind w:left="1406" w:hanging="697"/>
        <w:rPr>
          <w:rStyle w:val="Zwaar"/>
          <w:rFonts w:ascii="Garamond" w:hAnsi="Garamond"/>
          <w:b w:val="0"/>
          <w:snapToGrid w:val="0"/>
          <w:sz w:val="24"/>
          <w:szCs w:val="24"/>
          <w:highlight w:val="yellow"/>
        </w:rPr>
      </w:pPr>
      <w:r w:rsidRPr="007D0C42">
        <w:rPr>
          <w:rStyle w:val="Zwaar"/>
          <w:rFonts w:ascii="Garamond" w:hAnsi="Garamond"/>
          <w:b w:val="0"/>
          <w:snapToGrid w:val="0"/>
          <w:sz w:val="24"/>
          <w:szCs w:val="24"/>
          <w:highlight w:val="yellow"/>
        </w:rPr>
        <w:t xml:space="preserve">§2. </w:t>
      </w:r>
      <w:r w:rsidRPr="007D0C42">
        <w:rPr>
          <w:rStyle w:val="Zwaar"/>
          <w:rFonts w:ascii="Garamond" w:hAnsi="Garamond"/>
          <w:b w:val="0"/>
          <w:snapToGrid w:val="0"/>
          <w:sz w:val="24"/>
          <w:szCs w:val="24"/>
          <w:highlight w:val="yellow"/>
        </w:rPr>
        <w:tab/>
        <w:t xml:space="preserve">Het verlof, vermeld in paragraaf 1, wordt gelijkgesteld met dienstactiviteit en telt mee als werkelijke dienst, vermeld in artikel </w:t>
      </w:r>
      <w:r w:rsidR="008C4A5C">
        <w:rPr>
          <w:rStyle w:val="Zwaar"/>
          <w:rFonts w:ascii="Garamond" w:hAnsi="Garamond"/>
          <w:b w:val="0"/>
          <w:snapToGrid w:val="0"/>
          <w:sz w:val="24"/>
          <w:szCs w:val="24"/>
          <w:highlight w:val="yellow"/>
        </w:rPr>
        <w:t>166</w:t>
      </w:r>
      <w:r w:rsidRPr="007D0C42">
        <w:rPr>
          <w:rStyle w:val="Zwaar"/>
          <w:rFonts w:ascii="Garamond" w:hAnsi="Garamond"/>
          <w:b w:val="0"/>
          <w:snapToGrid w:val="0"/>
          <w:sz w:val="24"/>
          <w:szCs w:val="24"/>
          <w:highlight w:val="yellow"/>
        </w:rPr>
        <w:t xml:space="preserve"> van deze rechtspositieregeling.</w:t>
      </w:r>
    </w:p>
    <w:p w14:paraId="4540DE84" w14:textId="04EA4A21" w:rsidR="007D0C42" w:rsidRPr="007D0C42" w:rsidRDefault="007D0C42" w:rsidP="007D0C42">
      <w:pPr>
        <w:pStyle w:val="StandaardUitvullen"/>
        <w:ind w:left="1406" w:hanging="697"/>
        <w:rPr>
          <w:rStyle w:val="Zwaar"/>
          <w:rFonts w:ascii="Garamond" w:hAnsi="Garamond"/>
          <w:b w:val="0"/>
          <w:snapToGrid w:val="0"/>
          <w:sz w:val="24"/>
          <w:szCs w:val="24"/>
          <w:highlight w:val="yellow"/>
        </w:rPr>
      </w:pPr>
      <w:r w:rsidRPr="007D0C42">
        <w:rPr>
          <w:rStyle w:val="Zwaar"/>
          <w:rFonts w:ascii="Garamond" w:hAnsi="Garamond"/>
          <w:b w:val="0"/>
          <w:snapToGrid w:val="0"/>
          <w:sz w:val="24"/>
          <w:szCs w:val="24"/>
          <w:highlight w:val="yellow"/>
        </w:rPr>
        <w:t xml:space="preserve">§3. </w:t>
      </w:r>
      <w:r w:rsidRPr="007D0C42">
        <w:rPr>
          <w:rStyle w:val="Zwaar"/>
          <w:rFonts w:ascii="Garamond" w:hAnsi="Garamond"/>
          <w:b w:val="0"/>
          <w:snapToGrid w:val="0"/>
          <w:sz w:val="24"/>
          <w:szCs w:val="24"/>
          <w:highlight w:val="yellow"/>
        </w:rPr>
        <w:tab/>
        <w:t xml:space="preserve">Het verlof, vermeld in paragraaf 1, wordt voor de berekening van de </w:t>
      </w:r>
      <w:proofErr w:type="spellStart"/>
      <w:r w:rsidRPr="007D0C42">
        <w:rPr>
          <w:rStyle w:val="Zwaar"/>
          <w:rFonts w:ascii="Garamond" w:hAnsi="Garamond"/>
          <w:b w:val="0"/>
          <w:snapToGrid w:val="0"/>
          <w:sz w:val="24"/>
          <w:szCs w:val="24"/>
          <w:highlight w:val="yellow"/>
        </w:rPr>
        <w:t>eindejaarstoelage</w:t>
      </w:r>
      <w:proofErr w:type="spellEnd"/>
      <w:r w:rsidRPr="007D0C42">
        <w:rPr>
          <w:rStyle w:val="Zwaar"/>
          <w:rFonts w:ascii="Garamond" w:hAnsi="Garamond"/>
          <w:b w:val="0"/>
          <w:snapToGrid w:val="0"/>
          <w:sz w:val="24"/>
          <w:szCs w:val="24"/>
          <w:highlight w:val="yellow"/>
        </w:rPr>
        <w:t xml:space="preserve"> gelijkgesteld met periodes waarvoor het personeelslid het salaris volledig heeft ontvangen zoals vermeld in artikel </w:t>
      </w:r>
      <w:r w:rsidR="008C4A5C">
        <w:rPr>
          <w:rStyle w:val="Zwaar"/>
          <w:rFonts w:ascii="Garamond" w:hAnsi="Garamond"/>
          <w:b w:val="0"/>
          <w:snapToGrid w:val="0"/>
          <w:sz w:val="24"/>
          <w:szCs w:val="24"/>
          <w:highlight w:val="yellow"/>
        </w:rPr>
        <w:t>201</w:t>
      </w:r>
      <w:r w:rsidRPr="007D0C42">
        <w:rPr>
          <w:rStyle w:val="Zwaar"/>
          <w:rFonts w:ascii="Garamond" w:hAnsi="Garamond"/>
          <w:b w:val="0"/>
          <w:snapToGrid w:val="0"/>
          <w:sz w:val="24"/>
          <w:szCs w:val="24"/>
          <w:highlight w:val="yellow"/>
        </w:rPr>
        <w:t xml:space="preserve"> van deze rechtspositieregeling op voorwaarde dat het personeelslid tijdens de referentieperiode titularis van een betrekking met volledige prestaties of onvolledige prestaties was.</w:t>
      </w:r>
    </w:p>
    <w:p w14:paraId="3158E418" w14:textId="3CA450C1" w:rsidR="007D0C42" w:rsidRPr="007D0C42" w:rsidRDefault="007D0C42" w:rsidP="007D0C42">
      <w:pPr>
        <w:pStyle w:val="StandaardUitvullen"/>
        <w:ind w:left="1406" w:hanging="697"/>
        <w:rPr>
          <w:rStyle w:val="Zwaar"/>
          <w:rFonts w:ascii="Garamond" w:hAnsi="Garamond"/>
          <w:b w:val="0"/>
          <w:snapToGrid w:val="0"/>
          <w:sz w:val="24"/>
          <w:szCs w:val="24"/>
          <w:highlight w:val="yellow"/>
        </w:rPr>
      </w:pPr>
      <w:r w:rsidRPr="007D0C42">
        <w:rPr>
          <w:rStyle w:val="Zwaar"/>
          <w:rFonts w:ascii="Garamond" w:hAnsi="Garamond"/>
          <w:b w:val="0"/>
          <w:snapToGrid w:val="0"/>
          <w:sz w:val="24"/>
          <w:szCs w:val="24"/>
          <w:highlight w:val="yellow"/>
        </w:rPr>
        <w:t xml:space="preserve">§4. </w:t>
      </w:r>
      <w:r w:rsidRPr="007D0C42">
        <w:rPr>
          <w:rStyle w:val="Zwaar"/>
          <w:rFonts w:ascii="Garamond" w:hAnsi="Garamond"/>
          <w:b w:val="0"/>
          <w:snapToGrid w:val="0"/>
          <w:sz w:val="24"/>
          <w:szCs w:val="24"/>
          <w:highlight w:val="yellow"/>
        </w:rPr>
        <w:tab/>
        <w:t xml:space="preserve">Het verlof, vermeld in paragraaf 1, telt mee als periode met recht op salaris die recht geeft op jaarlijkse vakantiedagen, vermeld in artikel </w:t>
      </w:r>
      <w:r w:rsidR="008C4A5C">
        <w:rPr>
          <w:rStyle w:val="Zwaar"/>
          <w:rFonts w:ascii="Garamond" w:hAnsi="Garamond"/>
          <w:b w:val="0"/>
          <w:snapToGrid w:val="0"/>
          <w:sz w:val="24"/>
          <w:szCs w:val="24"/>
          <w:highlight w:val="yellow"/>
        </w:rPr>
        <w:t>237</w:t>
      </w:r>
      <w:r w:rsidRPr="007D0C42">
        <w:rPr>
          <w:rStyle w:val="Zwaar"/>
          <w:rFonts w:ascii="Garamond" w:hAnsi="Garamond"/>
          <w:b w:val="0"/>
          <w:snapToGrid w:val="0"/>
          <w:sz w:val="24"/>
          <w:szCs w:val="24"/>
          <w:highlight w:val="yellow"/>
        </w:rPr>
        <w:t xml:space="preserve"> van deze rechtspositieregeling.</w:t>
      </w:r>
    </w:p>
    <w:p w14:paraId="5C042F2C" w14:textId="63DC6FB7" w:rsidR="007D0C42" w:rsidRPr="007D0C42" w:rsidRDefault="007D0C42" w:rsidP="007D0C42">
      <w:pPr>
        <w:pStyle w:val="StandaardUitvullen"/>
        <w:ind w:left="1406" w:hanging="697"/>
        <w:rPr>
          <w:rStyle w:val="Zwaar"/>
          <w:rFonts w:ascii="Garamond" w:hAnsi="Garamond"/>
          <w:b w:val="0"/>
          <w:snapToGrid w:val="0"/>
          <w:sz w:val="24"/>
          <w:szCs w:val="24"/>
          <w:highlight w:val="yellow"/>
        </w:rPr>
      </w:pPr>
      <w:r w:rsidRPr="007D0C42">
        <w:rPr>
          <w:rStyle w:val="Zwaar"/>
          <w:rFonts w:ascii="Garamond" w:hAnsi="Garamond"/>
          <w:b w:val="0"/>
          <w:snapToGrid w:val="0"/>
          <w:sz w:val="24"/>
          <w:szCs w:val="24"/>
          <w:highlight w:val="yellow"/>
        </w:rPr>
        <w:t xml:space="preserve">§5. </w:t>
      </w:r>
      <w:r w:rsidRPr="007D0C42">
        <w:rPr>
          <w:rStyle w:val="Zwaar"/>
          <w:rFonts w:ascii="Garamond" w:hAnsi="Garamond"/>
          <w:b w:val="0"/>
          <w:snapToGrid w:val="0"/>
          <w:sz w:val="24"/>
          <w:szCs w:val="24"/>
          <w:highlight w:val="yellow"/>
        </w:rPr>
        <w:tab/>
        <w:t>Het statutaire personeelslid heeft tijdens het verlof, vermeld in paragraaf 1, recht op een verloning die gelijk is aan 80% van het brutosalaris.</w:t>
      </w:r>
    </w:p>
    <w:p w14:paraId="3C9691F6" w14:textId="77777777" w:rsidR="007D0C42" w:rsidRPr="007D0C42" w:rsidRDefault="007D0C42" w:rsidP="007D0C42">
      <w:pPr>
        <w:pStyle w:val="StandaardUitvullen"/>
        <w:ind w:left="1406" w:hanging="697"/>
        <w:rPr>
          <w:rStyle w:val="Zwaar"/>
          <w:rFonts w:ascii="Garamond" w:hAnsi="Garamond"/>
          <w:b w:val="0"/>
          <w:snapToGrid w:val="0"/>
          <w:sz w:val="24"/>
          <w:szCs w:val="24"/>
        </w:rPr>
      </w:pPr>
      <w:r w:rsidRPr="007D0C42">
        <w:rPr>
          <w:rStyle w:val="Zwaar"/>
          <w:rFonts w:ascii="Garamond" w:hAnsi="Garamond"/>
          <w:b w:val="0"/>
          <w:snapToGrid w:val="0"/>
          <w:sz w:val="24"/>
          <w:szCs w:val="24"/>
          <w:highlight w:val="yellow"/>
        </w:rPr>
        <w:tab/>
      </w:r>
      <w:r w:rsidRPr="007D0C42">
        <w:rPr>
          <w:rStyle w:val="Zwaar"/>
          <w:rFonts w:ascii="Garamond" w:hAnsi="Garamond"/>
          <w:b w:val="0"/>
          <w:snapToGrid w:val="0"/>
          <w:sz w:val="24"/>
          <w:szCs w:val="24"/>
          <w:highlight w:val="yellow"/>
        </w:rPr>
        <w:tab/>
        <w:t>Voor de toepassing van het eerste lid geldt er een beperking van het brutosalaris op jaarbasis tot 21.000 euro tegen 100%. Het brutosalaris wordt gekoppeld aan het spilindexcijfer 138,01.</w:t>
      </w:r>
    </w:p>
    <w:p w14:paraId="01F9FD72" w14:textId="77777777" w:rsidR="007D0C42" w:rsidRPr="000B538F" w:rsidRDefault="007D0C42" w:rsidP="001C7DCF">
      <w:pPr>
        <w:pStyle w:val="StandaardUitvullen"/>
        <w:ind w:left="1406"/>
        <w:rPr>
          <w:rStyle w:val="Zwaar"/>
          <w:rFonts w:ascii="Garamond" w:hAnsi="Garamond"/>
          <w:b w:val="0"/>
          <w:snapToGrid w:val="0"/>
          <w:sz w:val="24"/>
          <w:szCs w:val="24"/>
        </w:rPr>
      </w:pPr>
    </w:p>
    <w:p w14:paraId="4C8F197F" w14:textId="73D1DF8D" w:rsidR="001C7DCF" w:rsidRPr="000B538F" w:rsidRDefault="001C7DCF" w:rsidP="001C7DCF">
      <w:pPr>
        <w:pStyle w:val="Kop2"/>
        <w:rPr>
          <w:rFonts w:ascii="Garamond" w:hAnsi="Garamond"/>
          <w:szCs w:val="24"/>
        </w:rPr>
      </w:pPr>
      <w:r w:rsidRPr="000B538F">
        <w:rPr>
          <w:rFonts w:ascii="Garamond" w:hAnsi="Garamond"/>
          <w:szCs w:val="24"/>
        </w:rPr>
        <w:br w:type="page"/>
      </w:r>
      <w:bookmarkStart w:id="283" w:name="_Toc501609646"/>
      <w:bookmarkStart w:id="284" w:name="_Toc85631175"/>
      <w:r w:rsidRPr="000B538F">
        <w:rPr>
          <w:rFonts w:ascii="Garamond" w:hAnsi="Garamond"/>
          <w:szCs w:val="24"/>
        </w:rPr>
        <w:t>Hoofdstuk vi</w:t>
      </w:r>
      <w:r w:rsidR="00F94024">
        <w:rPr>
          <w:rFonts w:ascii="Garamond" w:hAnsi="Garamond"/>
          <w:szCs w:val="24"/>
        </w:rPr>
        <w:t>I</w:t>
      </w:r>
      <w:r w:rsidRPr="000B538F">
        <w:rPr>
          <w:rFonts w:ascii="Garamond" w:hAnsi="Garamond"/>
          <w:szCs w:val="24"/>
        </w:rPr>
        <w:t>. de disponibiliteit</w:t>
      </w:r>
      <w:bookmarkEnd w:id="283"/>
      <w:bookmarkEnd w:id="284"/>
    </w:p>
    <w:p w14:paraId="28D20DAE" w14:textId="77777777" w:rsidR="001C7DCF" w:rsidRPr="000B538F" w:rsidRDefault="001C7DCF" w:rsidP="001C7DCF">
      <w:pPr>
        <w:pStyle w:val="Kop3"/>
        <w:rPr>
          <w:rFonts w:ascii="Garamond" w:hAnsi="Garamond"/>
          <w:szCs w:val="24"/>
        </w:rPr>
      </w:pPr>
      <w:bookmarkStart w:id="285" w:name="_Toc501609647"/>
      <w:bookmarkStart w:id="286" w:name="_Toc85631176"/>
      <w:r w:rsidRPr="000B538F">
        <w:rPr>
          <w:rFonts w:ascii="Garamond" w:hAnsi="Garamond"/>
          <w:szCs w:val="24"/>
        </w:rPr>
        <w:t>Afdeling 1. Algemene bepalingen</w:t>
      </w:r>
      <w:bookmarkEnd w:id="285"/>
      <w:bookmarkEnd w:id="286"/>
    </w:p>
    <w:p w14:paraId="1D639F4F" w14:textId="77777777" w:rsidR="001C7DCF" w:rsidRPr="000B538F" w:rsidRDefault="001C7DCF" w:rsidP="001C7DCF">
      <w:pPr>
        <w:pStyle w:val="Opmaakprofiel5"/>
        <w:rPr>
          <w:rFonts w:ascii="Garamond" w:hAnsi="Garamond"/>
          <w:sz w:val="24"/>
          <w:szCs w:val="24"/>
          <w:u w:val="single"/>
        </w:rPr>
      </w:pPr>
      <w:r w:rsidRPr="000B538F">
        <w:rPr>
          <w:rFonts w:ascii="Garamond" w:hAnsi="Garamond"/>
          <w:sz w:val="24"/>
          <w:szCs w:val="24"/>
          <w:u w:val="single"/>
        </w:rPr>
        <w:t>Art. 2</w:t>
      </w:r>
      <w:r w:rsidR="00570460" w:rsidRPr="000B538F">
        <w:rPr>
          <w:rFonts w:ascii="Garamond" w:hAnsi="Garamond"/>
          <w:sz w:val="24"/>
          <w:szCs w:val="24"/>
          <w:u w:val="single"/>
        </w:rPr>
        <w:t>5</w:t>
      </w:r>
      <w:r w:rsidR="001B1FA3" w:rsidRPr="000B538F">
        <w:rPr>
          <w:rFonts w:ascii="Garamond" w:hAnsi="Garamond"/>
          <w:sz w:val="24"/>
          <w:szCs w:val="24"/>
          <w:u w:val="single"/>
        </w:rPr>
        <w:t>1</w:t>
      </w:r>
      <w:r w:rsidRPr="000B538F">
        <w:rPr>
          <w:rFonts w:ascii="Garamond" w:hAnsi="Garamond"/>
          <w:sz w:val="24"/>
          <w:szCs w:val="24"/>
          <w:u w:val="single"/>
        </w:rPr>
        <w:t>.</w:t>
      </w:r>
    </w:p>
    <w:p w14:paraId="11E35E09" w14:textId="77777777" w:rsidR="001C7DCF" w:rsidRPr="000B538F" w:rsidRDefault="001C7DCF" w:rsidP="001C7DCF">
      <w:pPr>
        <w:pStyle w:val="Bloktekst"/>
        <w:ind w:left="709"/>
        <w:rPr>
          <w:rFonts w:ascii="Garamond" w:hAnsi="Garamond"/>
          <w:b w:val="0"/>
          <w:sz w:val="24"/>
          <w:szCs w:val="24"/>
        </w:rPr>
      </w:pPr>
      <w:r w:rsidRPr="000B538F">
        <w:rPr>
          <w:rFonts w:ascii="Garamond" w:hAnsi="Garamond"/>
          <w:b w:val="0"/>
          <w:sz w:val="24"/>
          <w:szCs w:val="24"/>
        </w:rPr>
        <w:t xml:space="preserve">De aanstellende overheid beslist om het statutaire personeelslid, onder de in deze rechtspositieregeling bepaalde voorwaarden, in disponibiliteit te stellen wegens: </w:t>
      </w:r>
    </w:p>
    <w:p w14:paraId="5A9B4BEB" w14:textId="77777777" w:rsidR="001C7DCF" w:rsidRPr="000B538F" w:rsidRDefault="001C7DCF" w:rsidP="00CA0EAD">
      <w:pPr>
        <w:numPr>
          <w:ilvl w:val="0"/>
          <w:numId w:val="76"/>
        </w:numPr>
        <w:tabs>
          <w:tab w:val="left" w:pos="288"/>
          <w:tab w:val="left" w:pos="432"/>
          <w:tab w:val="left" w:pos="5616"/>
          <w:tab w:val="left" w:pos="10656"/>
        </w:tabs>
        <w:autoSpaceDE w:val="0"/>
        <w:autoSpaceDN w:val="0"/>
        <w:spacing w:after="60"/>
        <w:ind w:right="-58"/>
        <w:jc w:val="both"/>
        <w:rPr>
          <w:rFonts w:ascii="Garamond" w:hAnsi="Garamond"/>
          <w:sz w:val="24"/>
          <w:szCs w:val="24"/>
        </w:rPr>
      </w:pPr>
      <w:r w:rsidRPr="000B538F">
        <w:rPr>
          <w:rFonts w:ascii="Garamond" w:hAnsi="Garamond"/>
          <w:sz w:val="24"/>
          <w:szCs w:val="24"/>
        </w:rPr>
        <w:t>ambtsopheffing;</w:t>
      </w:r>
    </w:p>
    <w:p w14:paraId="12BC6F9C" w14:textId="77777777" w:rsidR="001C7DCF" w:rsidRPr="000B538F" w:rsidRDefault="001C7DCF" w:rsidP="00CA0EAD">
      <w:pPr>
        <w:numPr>
          <w:ilvl w:val="0"/>
          <w:numId w:val="76"/>
        </w:numPr>
        <w:tabs>
          <w:tab w:val="left" w:pos="288"/>
          <w:tab w:val="left" w:pos="432"/>
          <w:tab w:val="left" w:pos="5616"/>
          <w:tab w:val="left" w:pos="10656"/>
        </w:tabs>
        <w:autoSpaceDE w:val="0"/>
        <w:autoSpaceDN w:val="0"/>
        <w:spacing w:after="60"/>
        <w:ind w:right="-58"/>
        <w:jc w:val="both"/>
        <w:rPr>
          <w:rFonts w:ascii="Garamond" w:hAnsi="Garamond"/>
          <w:sz w:val="24"/>
          <w:szCs w:val="24"/>
        </w:rPr>
      </w:pPr>
      <w:r w:rsidRPr="000B538F">
        <w:rPr>
          <w:rFonts w:ascii="Garamond" w:hAnsi="Garamond"/>
          <w:sz w:val="24"/>
          <w:szCs w:val="24"/>
        </w:rPr>
        <w:t>ziekte of invaliditeit;</w:t>
      </w:r>
    </w:p>
    <w:p w14:paraId="6212631A" w14:textId="77777777" w:rsidR="001C7DCF" w:rsidRPr="000B538F" w:rsidRDefault="001C7DCF" w:rsidP="001C7DCF">
      <w:pPr>
        <w:pStyle w:val="Opmaakprofiel5"/>
        <w:rPr>
          <w:rFonts w:ascii="Garamond" w:hAnsi="Garamond"/>
          <w:sz w:val="24"/>
          <w:szCs w:val="24"/>
          <w:u w:val="single"/>
        </w:rPr>
      </w:pPr>
      <w:r w:rsidRPr="000B538F">
        <w:rPr>
          <w:rFonts w:ascii="Garamond" w:hAnsi="Garamond"/>
          <w:sz w:val="24"/>
          <w:szCs w:val="24"/>
          <w:u w:val="single"/>
        </w:rPr>
        <w:t>Art. 2</w:t>
      </w:r>
      <w:r w:rsidR="00570460" w:rsidRPr="000B538F">
        <w:rPr>
          <w:rFonts w:ascii="Garamond" w:hAnsi="Garamond"/>
          <w:sz w:val="24"/>
          <w:szCs w:val="24"/>
          <w:u w:val="single"/>
        </w:rPr>
        <w:t>5</w:t>
      </w:r>
      <w:r w:rsidR="001B1FA3" w:rsidRPr="000B538F">
        <w:rPr>
          <w:rFonts w:ascii="Garamond" w:hAnsi="Garamond"/>
          <w:sz w:val="24"/>
          <w:szCs w:val="24"/>
          <w:u w:val="single"/>
        </w:rPr>
        <w:t>2</w:t>
      </w:r>
      <w:r w:rsidRPr="000B538F">
        <w:rPr>
          <w:rFonts w:ascii="Garamond" w:hAnsi="Garamond"/>
          <w:sz w:val="24"/>
          <w:szCs w:val="24"/>
          <w:u w:val="single"/>
        </w:rPr>
        <w:t>.</w:t>
      </w:r>
    </w:p>
    <w:p w14:paraId="7670B575" w14:textId="77777777" w:rsidR="001C7DCF" w:rsidRPr="000B538F" w:rsidRDefault="001C7DCF" w:rsidP="001C7DCF">
      <w:pPr>
        <w:pStyle w:val="StandaardUitvullen"/>
        <w:ind w:left="709"/>
        <w:rPr>
          <w:rStyle w:val="Zwaar"/>
          <w:rFonts w:ascii="Garamond" w:hAnsi="Garamond"/>
          <w:b w:val="0"/>
          <w:snapToGrid w:val="0"/>
          <w:sz w:val="24"/>
          <w:szCs w:val="24"/>
        </w:rPr>
      </w:pPr>
      <w:r w:rsidRPr="000B538F">
        <w:rPr>
          <w:rStyle w:val="Zwaar"/>
          <w:rFonts w:ascii="Garamond" w:hAnsi="Garamond"/>
          <w:b w:val="0"/>
          <w:snapToGrid w:val="0"/>
          <w:sz w:val="24"/>
          <w:szCs w:val="24"/>
        </w:rPr>
        <w:t>Een wachtgeld wordt toegekend aan de personeelsleden die in disponibiliteit worden gesteld.</w:t>
      </w:r>
    </w:p>
    <w:p w14:paraId="5CEE419D" w14:textId="77777777" w:rsidR="001C7DCF" w:rsidRPr="000B538F" w:rsidRDefault="001C7DCF" w:rsidP="001C7DCF">
      <w:pPr>
        <w:pStyle w:val="StandaardUitvullen"/>
        <w:ind w:left="709"/>
        <w:rPr>
          <w:rStyle w:val="Zwaar"/>
          <w:rFonts w:ascii="Garamond" w:hAnsi="Garamond"/>
          <w:b w:val="0"/>
          <w:snapToGrid w:val="0"/>
          <w:sz w:val="24"/>
          <w:szCs w:val="24"/>
        </w:rPr>
      </w:pPr>
      <w:r w:rsidRPr="000B538F">
        <w:rPr>
          <w:rStyle w:val="Zwaar"/>
          <w:rFonts w:ascii="Garamond" w:hAnsi="Garamond"/>
          <w:b w:val="0"/>
          <w:snapToGrid w:val="0"/>
          <w:sz w:val="24"/>
          <w:szCs w:val="24"/>
        </w:rPr>
        <w:t>Het wachtgeld wordt berekend op de bezoldigingsonderdelen die ook voor de vaststelling van de pensioenen in aanmerking komen.</w:t>
      </w:r>
    </w:p>
    <w:p w14:paraId="3B580478" w14:textId="77777777" w:rsidR="001C7DCF" w:rsidRPr="000B538F" w:rsidRDefault="001C7DCF" w:rsidP="001C7DCF">
      <w:pPr>
        <w:pStyle w:val="Opmaakprofiel5"/>
        <w:rPr>
          <w:rFonts w:ascii="Garamond" w:hAnsi="Garamond"/>
          <w:sz w:val="24"/>
          <w:szCs w:val="24"/>
          <w:u w:val="single"/>
        </w:rPr>
      </w:pPr>
      <w:r w:rsidRPr="000B538F">
        <w:rPr>
          <w:rFonts w:ascii="Garamond" w:hAnsi="Garamond"/>
          <w:sz w:val="24"/>
          <w:szCs w:val="24"/>
          <w:u w:val="single"/>
        </w:rPr>
        <w:t>Art. 2</w:t>
      </w:r>
      <w:r w:rsidR="00570460" w:rsidRPr="000B538F">
        <w:rPr>
          <w:rFonts w:ascii="Garamond" w:hAnsi="Garamond"/>
          <w:sz w:val="24"/>
          <w:szCs w:val="24"/>
          <w:u w:val="single"/>
        </w:rPr>
        <w:t>5</w:t>
      </w:r>
      <w:r w:rsidR="001B1FA3" w:rsidRPr="000B538F">
        <w:rPr>
          <w:rFonts w:ascii="Garamond" w:hAnsi="Garamond"/>
          <w:sz w:val="24"/>
          <w:szCs w:val="24"/>
          <w:u w:val="single"/>
        </w:rPr>
        <w:t>3</w:t>
      </w:r>
      <w:r w:rsidRPr="000B538F">
        <w:rPr>
          <w:rFonts w:ascii="Garamond" w:hAnsi="Garamond"/>
          <w:sz w:val="24"/>
          <w:szCs w:val="24"/>
          <w:u w:val="single"/>
        </w:rPr>
        <w:t>.</w:t>
      </w:r>
    </w:p>
    <w:p w14:paraId="3AB040AB" w14:textId="77777777" w:rsidR="001C7DCF" w:rsidRPr="000B538F" w:rsidRDefault="001C7DCF">
      <w:pPr>
        <w:pStyle w:val="StandaardUitvullen"/>
        <w:ind w:left="709"/>
        <w:rPr>
          <w:rStyle w:val="Zwaar"/>
          <w:rFonts w:ascii="Garamond" w:eastAsia="Garamond" w:hAnsi="Garamond" w:cs="Garamond"/>
          <w:b w:val="0"/>
          <w:snapToGrid w:val="0"/>
          <w:sz w:val="24"/>
          <w:szCs w:val="24"/>
        </w:rPr>
      </w:pPr>
      <w:r w:rsidRPr="000B538F">
        <w:rPr>
          <w:rStyle w:val="Zwaar"/>
          <w:rFonts w:ascii="Garamond" w:eastAsia="Garamond" w:hAnsi="Garamond" w:cs="Garamond"/>
          <w:b w:val="0"/>
          <w:snapToGrid w:val="0"/>
          <w:sz w:val="24"/>
          <w:szCs w:val="24"/>
        </w:rPr>
        <w:t>De tijd die een statutair personeelslid doorbrengt in de stand disponibiliteit moet worden aangerekend als werkelijke dienst. Het personeelslid behoudt zijn aanspraken op verhoging in salaris</w:t>
      </w:r>
      <w:r w:rsidR="007C7930" w:rsidRPr="000B538F">
        <w:rPr>
          <w:rStyle w:val="Zwaar"/>
          <w:rFonts w:ascii="Garamond" w:eastAsia="Garamond" w:hAnsi="Garamond" w:cs="Garamond"/>
          <w:b w:val="0"/>
          <w:snapToGrid w:val="0"/>
          <w:sz w:val="24"/>
          <w:szCs w:val="24"/>
        </w:rPr>
        <w:t>, met uitzondering van schaalanciënniteit.</w:t>
      </w:r>
    </w:p>
    <w:p w14:paraId="16ADA821" w14:textId="77777777" w:rsidR="001C7DCF" w:rsidRPr="000B538F" w:rsidRDefault="001C7DCF" w:rsidP="001C7DCF">
      <w:pPr>
        <w:pStyle w:val="StandaardUitvullen"/>
        <w:ind w:left="709"/>
        <w:rPr>
          <w:rStyle w:val="Zwaar"/>
          <w:rFonts w:ascii="Garamond" w:hAnsi="Garamond"/>
          <w:b w:val="0"/>
          <w:snapToGrid w:val="0"/>
          <w:sz w:val="24"/>
          <w:szCs w:val="24"/>
        </w:rPr>
      </w:pPr>
      <w:r w:rsidRPr="000B538F">
        <w:rPr>
          <w:rStyle w:val="Zwaar"/>
          <w:rFonts w:ascii="Garamond" w:hAnsi="Garamond"/>
          <w:b w:val="0"/>
          <w:snapToGrid w:val="0"/>
          <w:sz w:val="24"/>
          <w:szCs w:val="24"/>
        </w:rPr>
        <w:t>Elk statutair personeelslid dat in disponibiliteit werd gesteld, moet aan het uitvoerend orgaan een adres bekendmaken in een van de lidstaten van de Europese Unie, waar hem de beslissingen die op hem betrekking hebben, kunnen worden bezorgd.</w:t>
      </w:r>
    </w:p>
    <w:p w14:paraId="1F17C2D2" w14:textId="77777777" w:rsidR="001C7DCF" w:rsidRPr="000B538F" w:rsidRDefault="001C7DCF" w:rsidP="001C7DCF">
      <w:pPr>
        <w:pStyle w:val="Kop3"/>
        <w:rPr>
          <w:rFonts w:ascii="Garamond" w:hAnsi="Garamond"/>
          <w:szCs w:val="24"/>
        </w:rPr>
      </w:pPr>
      <w:bookmarkStart w:id="287" w:name="_Toc501609648"/>
      <w:bookmarkStart w:id="288" w:name="_Toc85631177"/>
      <w:r w:rsidRPr="000B538F">
        <w:rPr>
          <w:rFonts w:ascii="Garamond" w:hAnsi="Garamond"/>
          <w:szCs w:val="24"/>
        </w:rPr>
        <w:t>Afdeling 2. De disponibiliteit wegens ziekte of invaliditeit</w:t>
      </w:r>
      <w:bookmarkEnd w:id="287"/>
      <w:bookmarkEnd w:id="288"/>
    </w:p>
    <w:p w14:paraId="6D99BB0B" w14:textId="77777777" w:rsidR="001C7DCF" w:rsidRPr="000B538F" w:rsidRDefault="001C7DCF" w:rsidP="001C7DCF">
      <w:pPr>
        <w:pStyle w:val="Opmaakprofiel5"/>
        <w:rPr>
          <w:rFonts w:ascii="Garamond" w:hAnsi="Garamond"/>
          <w:sz w:val="24"/>
          <w:szCs w:val="24"/>
          <w:u w:val="single"/>
        </w:rPr>
      </w:pPr>
      <w:r w:rsidRPr="000B538F">
        <w:rPr>
          <w:rFonts w:ascii="Garamond" w:hAnsi="Garamond"/>
          <w:sz w:val="24"/>
          <w:szCs w:val="24"/>
          <w:u w:val="single"/>
        </w:rPr>
        <w:t>Art. 2</w:t>
      </w:r>
      <w:r w:rsidR="00570460" w:rsidRPr="000B538F">
        <w:rPr>
          <w:rFonts w:ascii="Garamond" w:hAnsi="Garamond"/>
          <w:sz w:val="24"/>
          <w:szCs w:val="24"/>
          <w:u w:val="single"/>
        </w:rPr>
        <w:t>5</w:t>
      </w:r>
      <w:r w:rsidR="001B1FA3" w:rsidRPr="000B538F">
        <w:rPr>
          <w:rFonts w:ascii="Garamond" w:hAnsi="Garamond"/>
          <w:sz w:val="24"/>
          <w:szCs w:val="24"/>
          <w:u w:val="single"/>
        </w:rPr>
        <w:t>4</w:t>
      </w:r>
      <w:r w:rsidRPr="000B538F">
        <w:rPr>
          <w:rFonts w:ascii="Garamond" w:hAnsi="Garamond"/>
          <w:sz w:val="24"/>
          <w:szCs w:val="24"/>
          <w:u w:val="single"/>
        </w:rPr>
        <w:t>.</w:t>
      </w:r>
    </w:p>
    <w:p w14:paraId="3DA97D26" w14:textId="7887DCDE" w:rsidR="001C7DCF" w:rsidRPr="000B538F" w:rsidRDefault="001C7DCF" w:rsidP="001C7DCF">
      <w:pPr>
        <w:pStyle w:val="StandaardUitvullen"/>
        <w:ind w:left="1418" w:hanging="709"/>
        <w:rPr>
          <w:rStyle w:val="Zwaar"/>
          <w:rFonts w:ascii="Garamond" w:hAnsi="Garamond"/>
          <w:b w:val="0"/>
          <w:sz w:val="24"/>
          <w:szCs w:val="24"/>
        </w:rPr>
      </w:pPr>
      <w:r w:rsidRPr="000B538F">
        <w:rPr>
          <w:rStyle w:val="Zwaar"/>
          <w:rFonts w:ascii="Garamond" w:hAnsi="Garamond"/>
          <w:b w:val="0"/>
          <w:sz w:val="24"/>
          <w:szCs w:val="24"/>
        </w:rPr>
        <w:t>§1.</w:t>
      </w:r>
      <w:r w:rsidRPr="000B538F">
        <w:rPr>
          <w:rStyle w:val="Zwaar"/>
          <w:rFonts w:ascii="Garamond" w:hAnsi="Garamond"/>
          <w:b w:val="0"/>
          <w:sz w:val="24"/>
          <w:szCs w:val="24"/>
        </w:rPr>
        <w:tab/>
        <w:t xml:space="preserve">Een statutair personeelslid dat geen recht heeft op uitkeringen in het kader van de ziekte- en invaliditeitsverzekering, </w:t>
      </w:r>
      <w:r w:rsidRPr="00532FFA">
        <w:rPr>
          <w:rStyle w:val="Zwaar"/>
          <w:rFonts w:ascii="Garamond" w:hAnsi="Garamond"/>
          <w:b w:val="0"/>
          <w:strike/>
          <w:sz w:val="24"/>
          <w:szCs w:val="24"/>
          <w:highlight w:val="yellow"/>
        </w:rPr>
        <w:t>kan</w:t>
      </w:r>
      <w:r w:rsidRPr="000B538F">
        <w:rPr>
          <w:rStyle w:val="Zwaar"/>
          <w:rFonts w:ascii="Garamond" w:hAnsi="Garamond"/>
          <w:b w:val="0"/>
          <w:sz w:val="24"/>
          <w:szCs w:val="24"/>
        </w:rPr>
        <w:t xml:space="preserve"> </w:t>
      </w:r>
      <w:r w:rsidR="00532FFA" w:rsidRPr="00532FFA">
        <w:rPr>
          <w:rStyle w:val="Zwaar"/>
          <w:rFonts w:ascii="Garamond" w:hAnsi="Garamond"/>
          <w:b w:val="0"/>
          <w:sz w:val="24"/>
          <w:szCs w:val="24"/>
          <w:highlight w:val="yellow"/>
        </w:rPr>
        <w:t>wordt</w:t>
      </w:r>
      <w:r w:rsidR="00532FFA">
        <w:rPr>
          <w:rStyle w:val="Zwaar"/>
          <w:rFonts w:ascii="Garamond" w:hAnsi="Garamond"/>
          <w:b w:val="0"/>
          <w:sz w:val="24"/>
          <w:szCs w:val="24"/>
        </w:rPr>
        <w:t xml:space="preserve"> </w:t>
      </w:r>
      <w:r w:rsidRPr="000B538F">
        <w:rPr>
          <w:rStyle w:val="Zwaar"/>
          <w:rFonts w:ascii="Garamond" w:hAnsi="Garamond"/>
          <w:b w:val="0"/>
          <w:sz w:val="24"/>
          <w:szCs w:val="24"/>
        </w:rPr>
        <w:t xml:space="preserve">bij afwezigheid wegens ziekte of invaliditeit in disponibiliteit </w:t>
      </w:r>
      <w:r w:rsidRPr="00532FFA">
        <w:rPr>
          <w:rStyle w:val="Zwaar"/>
          <w:rFonts w:ascii="Garamond" w:hAnsi="Garamond"/>
          <w:b w:val="0"/>
          <w:strike/>
          <w:sz w:val="24"/>
          <w:szCs w:val="24"/>
          <w:highlight w:val="yellow"/>
        </w:rPr>
        <w:t>worden</w:t>
      </w:r>
      <w:r w:rsidRPr="000B538F">
        <w:rPr>
          <w:rStyle w:val="Zwaar"/>
          <w:rFonts w:ascii="Garamond" w:hAnsi="Garamond"/>
          <w:b w:val="0"/>
          <w:sz w:val="24"/>
          <w:szCs w:val="24"/>
        </w:rPr>
        <w:t xml:space="preserve"> gesteld op het ogenblik dat het personeelslid het </w:t>
      </w:r>
      <w:r w:rsidRPr="000B538F">
        <w:rPr>
          <w:rStyle w:val="Zwaar"/>
          <w:rFonts w:ascii="Garamond" w:hAnsi="Garamond"/>
          <w:b w:val="0"/>
          <w:snapToGrid w:val="0"/>
          <w:sz w:val="24"/>
          <w:szCs w:val="24"/>
        </w:rPr>
        <w:t>beschikbare ziektekrediet, vermeld in artikel 2</w:t>
      </w:r>
      <w:r w:rsidR="00F57E55" w:rsidRPr="000B538F">
        <w:rPr>
          <w:rStyle w:val="Zwaar"/>
          <w:rFonts w:ascii="Garamond" w:hAnsi="Garamond"/>
          <w:b w:val="0"/>
          <w:snapToGrid w:val="0"/>
          <w:sz w:val="24"/>
          <w:szCs w:val="24"/>
        </w:rPr>
        <w:t>46</w:t>
      </w:r>
      <w:r w:rsidRPr="000B538F">
        <w:rPr>
          <w:rStyle w:val="Zwaar"/>
          <w:rFonts w:ascii="Garamond" w:hAnsi="Garamond"/>
          <w:b w:val="0"/>
          <w:snapToGrid w:val="0"/>
          <w:sz w:val="24"/>
          <w:szCs w:val="24"/>
        </w:rPr>
        <w:t>,</w:t>
      </w:r>
      <w:r w:rsidRPr="000B538F">
        <w:rPr>
          <w:rStyle w:val="Zwaar"/>
          <w:rFonts w:ascii="Garamond" w:hAnsi="Garamond"/>
          <w:i/>
          <w:snapToGrid w:val="0"/>
          <w:sz w:val="24"/>
          <w:szCs w:val="24"/>
        </w:rPr>
        <w:t xml:space="preserve"> </w:t>
      </w:r>
      <w:r w:rsidRPr="000B538F">
        <w:rPr>
          <w:rStyle w:val="Zwaar"/>
          <w:rFonts w:ascii="Garamond" w:hAnsi="Garamond"/>
          <w:b w:val="0"/>
          <w:sz w:val="24"/>
          <w:szCs w:val="24"/>
        </w:rPr>
        <w:t>heeft opgebruikt.</w:t>
      </w:r>
    </w:p>
    <w:p w14:paraId="2A32E0DD" w14:textId="77777777" w:rsidR="001C7DCF" w:rsidRPr="000B538F" w:rsidRDefault="001C7DCF" w:rsidP="001C7DCF">
      <w:pPr>
        <w:pStyle w:val="StandaardUitvullen"/>
        <w:ind w:left="1418" w:hanging="709"/>
        <w:rPr>
          <w:rStyle w:val="Zwaar"/>
          <w:rFonts w:ascii="Garamond" w:hAnsi="Garamond"/>
          <w:b w:val="0"/>
          <w:sz w:val="24"/>
          <w:szCs w:val="24"/>
        </w:rPr>
      </w:pPr>
      <w:r w:rsidRPr="000B538F">
        <w:rPr>
          <w:rStyle w:val="Zwaar"/>
          <w:rFonts w:ascii="Garamond" w:hAnsi="Garamond"/>
          <w:b w:val="0"/>
          <w:sz w:val="24"/>
          <w:szCs w:val="24"/>
        </w:rPr>
        <w:t>§2.</w:t>
      </w:r>
      <w:r w:rsidRPr="000B538F">
        <w:rPr>
          <w:rStyle w:val="Zwaar"/>
          <w:rFonts w:ascii="Garamond" w:hAnsi="Garamond"/>
          <w:b w:val="0"/>
          <w:sz w:val="24"/>
          <w:szCs w:val="24"/>
        </w:rPr>
        <w:tab/>
        <w:t>De disponibiliteit wegens ziekte of invaliditeit houdt op telkens als de toestand van ziekte of invaliditeit ophoudt te bestaan, of als het betrokken statutaire personeelslid, al dan niet vervroegd, op pensioen wordt gesteld.</w:t>
      </w:r>
    </w:p>
    <w:p w14:paraId="7CE951C0" w14:textId="77777777" w:rsidR="001C7DCF" w:rsidRPr="000B538F" w:rsidRDefault="001C7DCF" w:rsidP="001C7DCF">
      <w:pPr>
        <w:pStyle w:val="StandaardUitvullen"/>
        <w:ind w:left="1418" w:hanging="2"/>
        <w:rPr>
          <w:rStyle w:val="Zwaar"/>
          <w:rFonts w:ascii="Garamond" w:hAnsi="Garamond"/>
          <w:b w:val="0"/>
          <w:sz w:val="24"/>
          <w:szCs w:val="24"/>
        </w:rPr>
      </w:pPr>
      <w:r w:rsidRPr="000B538F">
        <w:rPr>
          <w:rStyle w:val="Zwaar"/>
          <w:rFonts w:ascii="Garamond" w:hAnsi="Garamond"/>
          <w:b w:val="0"/>
          <w:sz w:val="24"/>
          <w:szCs w:val="24"/>
        </w:rPr>
        <w:t xml:space="preserve">Voor de vaststelling en rechtvaardiging van de toestand van ziekte of invaliditeit gelden dezelfde regels als voor een ziek of invalide statutair personeelslid dat zijn beschikbare ziektekrediet nog niet volledig heeft opgebruikt. </w:t>
      </w:r>
    </w:p>
    <w:p w14:paraId="1DF2404B" w14:textId="77777777" w:rsidR="001C7DCF" w:rsidRPr="000B538F" w:rsidRDefault="001C7DCF" w:rsidP="001C7DCF">
      <w:pPr>
        <w:pStyle w:val="Opmaakprofiel5"/>
        <w:rPr>
          <w:rFonts w:ascii="Garamond" w:hAnsi="Garamond"/>
          <w:sz w:val="24"/>
          <w:szCs w:val="24"/>
          <w:u w:val="single"/>
        </w:rPr>
      </w:pPr>
      <w:r w:rsidRPr="000B538F">
        <w:rPr>
          <w:rFonts w:ascii="Garamond" w:hAnsi="Garamond"/>
          <w:sz w:val="24"/>
          <w:szCs w:val="24"/>
          <w:u w:val="single"/>
        </w:rPr>
        <w:t>Art. 2</w:t>
      </w:r>
      <w:r w:rsidR="001B1FA3" w:rsidRPr="000B538F">
        <w:rPr>
          <w:rFonts w:ascii="Garamond" w:hAnsi="Garamond"/>
          <w:sz w:val="24"/>
          <w:szCs w:val="24"/>
          <w:u w:val="single"/>
        </w:rPr>
        <w:t>55</w:t>
      </w:r>
      <w:r w:rsidRPr="000B538F">
        <w:rPr>
          <w:rFonts w:ascii="Garamond" w:hAnsi="Garamond"/>
          <w:sz w:val="24"/>
          <w:szCs w:val="24"/>
          <w:u w:val="single"/>
        </w:rPr>
        <w:t>.</w:t>
      </w:r>
    </w:p>
    <w:p w14:paraId="7199355D" w14:textId="77777777" w:rsidR="001C7DCF" w:rsidRPr="000B538F" w:rsidRDefault="001C7DCF" w:rsidP="001C7DCF">
      <w:pPr>
        <w:pStyle w:val="StandaardUitvullen"/>
        <w:ind w:left="1418" w:hanging="709"/>
        <w:rPr>
          <w:rStyle w:val="Zwaar"/>
          <w:rFonts w:ascii="Garamond" w:hAnsi="Garamond"/>
          <w:b w:val="0"/>
          <w:sz w:val="24"/>
          <w:szCs w:val="24"/>
        </w:rPr>
      </w:pPr>
      <w:r w:rsidRPr="000B538F">
        <w:rPr>
          <w:rStyle w:val="Zwaar"/>
          <w:rFonts w:ascii="Garamond" w:hAnsi="Garamond"/>
          <w:b w:val="0"/>
          <w:sz w:val="24"/>
          <w:szCs w:val="24"/>
        </w:rPr>
        <w:t xml:space="preserve">§1. </w:t>
      </w:r>
      <w:r w:rsidRPr="000B538F">
        <w:rPr>
          <w:rStyle w:val="Zwaar"/>
          <w:rFonts w:ascii="Garamond" w:hAnsi="Garamond"/>
          <w:b w:val="0"/>
          <w:sz w:val="24"/>
          <w:szCs w:val="24"/>
        </w:rPr>
        <w:tab/>
        <w:t xml:space="preserve">Het statutaire personeelslid dat in disponibiliteit is gesteld wegens ziekte of invaliditeit, ontvangt een wachtgeld, gelijk aan 60% van het laatste </w:t>
      </w:r>
      <w:proofErr w:type="spellStart"/>
      <w:r w:rsidRPr="000B538F">
        <w:rPr>
          <w:rStyle w:val="Zwaar"/>
          <w:rFonts w:ascii="Garamond" w:hAnsi="Garamond"/>
          <w:b w:val="0"/>
          <w:sz w:val="24"/>
          <w:szCs w:val="24"/>
        </w:rPr>
        <w:t>activiteitssalaris</w:t>
      </w:r>
      <w:proofErr w:type="spellEnd"/>
      <w:r w:rsidRPr="000B538F">
        <w:rPr>
          <w:rStyle w:val="Zwaar"/>
          <w:rFonts w:ascii="Garamond" w:hAnsi="Garamond"/>
          <w:b w:val="0"/>
          <w:sz w:val="24"/>
          <w:szCs w:val="24"/>
        </w:rPr>
        <w:t xml:space="preserve"> en de fictieve ontwikkeling daarvan, berekend volgens de regels die van toepassing zouden zijn geweest als het personeelslid nog in effectieve actieve dienst was gebleven.</w:t>
      </w:r>
    </w:p>
    <w:p w14:paraId="1DA132DD" w14:textId="77777777" w:rsidR="001C7DCF" w:rsidRPr="000B538F" w:rsidRDefault="001C7DCF" w:rsidP="001C7DCF">
      <w:pPr>
        <w:pStyle w:val="StandaardUitvullen"/>
        <w:ind w:left="1418" w:hanging="709"/>
        <w:rPr>
          <w:rStyle w:val="Zwaar"/>
          <w:rFonts w:ascii="Garamond" w:hAnsi="Garamond"/>
          <w:b w:val="0"/>
          <w:sz w:val="24"/>
          <w:szCs w:val="24"/>
        </w:rPr>
      </w:pPr>
      <w:r w:rsidRPr="000B538F">
        <w:rPr>
          <w:rStyle w:val="Zwaar"/>
          <w:rFonts w:ascii="Garamond" w:hAnsi="Garamond"/>
          <w:b w:val="0"/>
          <w:sz w:val="24"/>
          <w:szCs w:val="24"/>
        </w:rPr>
        <w:t xml:space="preserve">§2. </w:t>
      </w:r>
      <w:r w:rsidRPr="000B538F">
        <w:rPr>
          <w:rStyle w:val="Zwaar"/>
          <w:rFonts w:ascii="Garamond" w:hAnsi="Garamond"/>
          <w:b w:val="0"/>
          <w:sz w:val="24"/>
          <w:szCs w:val="24"/>
        </w:rPr>
        <w:tab/>
        <w:t>Het bedrag van dat wachtgeld mag echter in geen geval minder bedragen dan:</w:t>
      </w:r>
    </w:p>
    <w:p w14:paraId="4C290859" w14:textId="77777777" w:rsidR="001C7DCF" w:rsidRPr="000B538F" w:rsidRDefault="001C7DCF" w:rsidP="00CA0EAD">
      <w:pPr>
        <w:pStyle w:val="StandaardUitvullen"/>
        <w:numPr>
          <w:ilvl w:val="0"/>
          <w:numId w:val="70"/>
        </w:numPr>
        <w:rPr>
          <w:rStyle w:val="Zwaar"/>
          <w:rFonts w:ascii="Garamond" w:hAnsi="Garamond"/>
          <w:b w:val="0"/>
          <w:sz w:val="24"/>
          <w:szCs w:val="24"/>
        </w:rPr>
      </w:pPr>
      <w:r w:rsidRPr="000B538F">
        <w:rPr>
          <w:rStyle w:val="Zwaar"/>
          <w:rFonts w:ascii="Garamond" w:hAnsi="Garamond"/>
          <w:b w:val="0"/>
          <w:sz w:val="24"/>
          <w:szCs w:val="24"/>
        </w:rPr>
        <w:t>de vergoedingen die betrokkene in dezelfde toestand zou hebben verkregen met toepassing van de regeling voor contractuele personeelsleden in het kader van de sociale verzekering bij ziekte of invaliditeit;</w:t>
      </w:r>
    </w:p>
    <w:p w14:paraId="5D3223C9" w14:textId="77777777" w:rsidR="001C7DCF" w:rsidRPr="000B538F" w:rsidRDefault="001C7DCF" w:rsidP="00CA0EAD">
      <w:pPr>
        <w:pStyle w:val="StandaardUitvullen"/>
        <w:numPr>
          <w:ilvl w:val="0"/>
          <w:numId w:val="70"/>
        </w:numPr>
        <w:rPr>
          <w:rStyle w:val="Zwaar"/>
          <w:rFonts w:ascii="Garamond" w:hAnsi="Garamond"/>
          <w:b w:val="0"/>
          <w:sz w:val="24"/>
          <w:szCs w:val="24"/>
        </w:rPr>
      </w:pPr>
      <w:r w:rsidRPr="000B538F">
        <w:rPr>
          <w:rStyle w:val="Zwaar"/>
          <w:rFonts w:ascii="Garamond" w:hAnsi="Garamond"/>
          <w:b w:val="0"/>
          <w:sz w:val="24"/>
          <w:szCs w:val="24"/>
        </w:rPr>
        <w:t>het pensioen dat de betrokkene zou verkregen hebben indien hij op de dag dat hij in disponibiliteit werd gesteld, tot de vervroegde pensionering was toegelaten.</w:t>
      </w:r>
    </w:p>
    <w:p w14:paraId="6793AD9C" w14:textId="77777777" w:rsidR="001C7DCF" w:rsidRPr="000B538F" w:rsidRDefault="001C7DCF" w:rsidP="001C7DCF">
      <w:pPr>
        <w:pStyle w:val="Kop3"/>
        <w:rPr>
          <w:rFonts w:ascii="Garamond" w:hAnsi="Garamond"/>
          <w:szCs w:val="24"/>
        </w:rPr>
      </w:pPr>
      <w:bookmarkStart w:id="289" w:name="_Toc501609649"/>
      <w:bookmarkStart w:id="290" w:name="_Toc85631178"/>
      <w:r w:rsidRPr="000B538F">
        <w:rPr>
          <w:rFonts w:ascii="Garamond" w:hAnsi="Garamond"/>
          <w:szCs w:val="24"/>
        </w:rPr>
        <w:t>Afdeling 3. De disponibiliteit wegens ambtsopheffing</w:t>
      </w:r>
      <w:bookmarkEnd w:id="289"/>
      <w:bookmarkEnd w:id="290"/>
    </w:p>
    <w:p w14:paraId="2778207A" w14:textId="77777777" w:rsidR="001C7DCF" w:rsidRPr="000B538F" w:rsidRDefault="001C7DCF" w:rsidP="001C7DCF">
      <w:pPr>
        <w:pStyle w:val="Opmaakprofiel5"/>
        <w:rPr>
          <w:rFonts w:ascii="Garamond" w:hAnsi="Garamond"/>
          <w:sz w:val="24"/>
          <w:szCs w:val="24"/>
          <w:u w:val="single"/>
        </w:rPr>
      </w:pPr>
      <w:r w:rsidRPr="000B538F">
        <w:rPr>
          <w:rFonts w:ascii="Garamond" w:hAnsi="Garamond"/>
          <w:sz w:val="24"/>
          <w:szCs w:val="24"/>
          <w:u w:val="single"/>
        </w:rPr>
        <w:t>Art. 2</w:t>
      </w:r>
      <w:r w:rsidR="001B1FA3" w:rsidRPr="000B538F">
        <w:rPr>
          <w:rFonts w:ascii="Garamond" w:hAnsi="Garamond"/>
          <w:sz w:val="24"/>
          <w:szCs w:val="24"/>
          <w:u w:val="single"/>
        </w:rPr>
        <w:t>56</w:t>
      </w:r>
      <w:r w:rsidRPr="000B538F">
        <w:rPr>
          <w:rFonts w:ascii="Garamond" w:hAnsi="Garamond"/>
          <w:sz w:val="24"/>
          <w:szCs w:val="24"/>
          <w:u w:val="single"/>
        </w:rPr>
        <w:t>.</w:t>
      </w:r>
    </w:p>
    <w:p w14:paraId="4682A3E3" w14:textId="77777777" w:rsidR="001C7DCF" w:rsidRPr="000B538F" w:rsidRDefault="001C7DCF" w:rsidP="001C7DCF">
      <w:pPr>
        <w:pStyle w:val="StandaardUitvullen"/>
        <w:ind w:left="1418" w:hanging="709"/>
        <w:rPr>
          <w:rStyle w:val="Zwaar"/>
          <w:rFonts w:ascii="Garamond" w:hAnsi="Garamond"/>
          <w:b w:val="0"/>
          <w:sz w:val="24"/>
          <w:szCs w:val="24"/>
        </w:rPr>
      </w:pPr>
      <w:r w:rsidRPr="000B538F">
        <w:rPr>
          <w:rStyle w:val="Zwaar"/>
          <w:rFonts w:ascii="Garamond" w:hAnsi="Garamond"/>
          <w:b w:val="0"/>
          <w:sz w:val="24"/>
          <w:szCs w:val="24"/>
        </w:rPr>
        <w:t>§1.</w:t>
      </w:r>
      <w:r w:rsidRPr="000B538F">
        <w:rPr>
          <w:rStyle w:val="Zwaar"/>
          <w:rFonts w:ascii="Garamond" w:hAnsi="Garamond"/>
          <w:b w:val="0"/>
          <w:sz w:val="24"/>
          <w:szCs w:val="24"/>
        </w:rPr>
        <w:tab/>
        <w:t xml:space="preserve">Het vast aangestelde statutaire personeelslid dat in disponibiliteit wegens ambtsopheffing is gesteld, geniet een wachtgeld, gebaseerd op het laatste </w:t>
      </w:r>
      <w:proofErr w:type="spellStart"/>
      <w:r w:rsidRPr="000B538F">
        <w:rPr>
          <w:rStyle w:val="Zwaar"/>
          <w:rFonts w:ascii="Garamond" w:hAnsi="Garamond"/>
          <w:b w:val="0"/>
          <w:sz w:val="24"/>
          <w:szCs w:val="24"/>
        </w:rPr>
        <w:t>activiteitssalaris</w:t>
      </w:r>
      <w:proofErr w:type="spellEnd"/>
      <w:r w:rsidRPr="000B538F">
        <w:rPr>
          <w:rStyle w:val="Zwaar"/>
          <w:rFonts w:ascii="Garamond" w:hAnsi="Garamond"/>
          <w:b w:val="0"/>
          <w:sz w:val="24"/>
          <w:szCs w:val="24"/>
        </w:rPr>
        <w:t xml:space="preserve"> en de fictieve ontwikkeling daarvan, berekend volgens de regels die van toepassing zouden zijn geweest als hij nog in effectieve actieve dienst was gebleven.</w:t>
      </w:r>
    </w:p>
    <w:p w14:paraId="1CD624D1" w14:textId="77777777" w:rsidR="001C7DCF" w:rsidRPr="000B538F" w:rsidRDefault="001C7DCF" w:rsidP="001C7DCF">
      <w:pPr>
        <w:pStyle w:val="StandaardUitvullen"/>
        <w:ind w:left="1418" w:hanging="709"/>
        <w:rPr>
          <w:rStyle w:val="Zwaar"/>
          <w:rFonts w:ascii="Garamond" w:hAnsi="Garamond"/>
          <w:b w:val="0"/>
          <w:sz w:val="24"/>
          <w:szCs w:val="24"/>
        </w:rPr>
      </w:pPr>
      <w:r w:rsidRPr="000B538F">
        <w:rPr>
          <w:rStyle w:val="Zwaar"/>
          <w:rFonts w:ascii="Garamond" w:hAnsi="Garamond"/>
          <w:b w:val="0"/>
          <w:sz w:val="24"/>
          <w:szCs w:val="24"/>
        </w:rPr>
        <w:t>§2.</w:t>
      </w:r>
      <w:r w:rsidRPr="000B538F">
        <w:rPr>
          <w:rStyle w:val="Zwaar"/>
          <w:rFonts w:ascii="Garamond" w:hAnsi="Garamond"/>
          <w:b w:val="0"/>
          <w:sz w:val="24"/>
          <w:szCs w:val="24"/>
        </w:rPr>
        <w:tab/>
        <w:t xml:space="preserve">Het eerste en het tweede jaar is het wachtgeld gelijk aan het laatste </w:t>
      </w:r>
      <w:proofErr w:type="spellStart"/>
      <w:r w:rsidRPr="000B538F">
        <w:rPr>
          <w:rStyle w:val="Zwaar"/>
          <w:rFonts w:ascii="Garamond" w:hAnsi="Garamond"/>
          <w:b w:val="0"/>
          <w:sz w:val="24"/>
          <w:szCs w:val="24"/>
        </w:rPr>
        <w:t>activiteitssalaris</w:t>
      </w:r>
      <w:proofErr w:type="spellEnd"/>
      <w:r w:rsidRPr="000B538F">
        <w:rPr>
          <w:rStyle w:val="Zwaar"/>
          <w:rFonts w:ascii="Garamond" w:hAnsi="Garamond"/>
          <w:b w:val="0"/>
          <w:sz w:val="24"/>
          <w:szCs w:val="24"/>
        </w:rPr>
        <w:t xml:space="preserve"> en de ontwikkeling ervan, vermeld in §1. Elk jaar dat daarop volgt wordt het met 20% verminderd. Het wachtgeld mag echter, binnen de grens van 40/40, niet lager zijn dan zoveel maal 1/40 van het laatste </w:t>
      </w:r>
      <w:proofErr w:type="spellStart"/>
      <w:r w:rsidRPr="000B538F">
        <w:rPr>
          <w:rStyle w:val="Zwaar"/>
          <w:rFonts w:ascii="Garamond" w:hAnsi="Garamond"/>
          <w:b w:val="0"/>
          <w:sz w:val="24"/>
          <w:szCs w:val="24"/>
        </w:rPr>
        <w:t>activiteitssalaris</w:t>
      </w:r>
      <w:proofErr w:type="spellEnd"/>
      <w:r w:rsidRPr="000B538F">
        <w:rPr>
          <w:rStyle w:val="Zwaar"/>
          <w:rFonts w:ascii="Garamond" w:hAnsi="Garamond"/>
          <w:b w:val="0"/>
          <w:sz w:val="24"/>
          <w:szCs w:val="24"/>
        </w:rPr>
        <w:t xml:space="preserve"> als het statutaire personeelslid, op de datum van de </w:t>
      </w:r>
      <w:proofErr w:type="spellStart"/>
      <w:r w:rsidRPr="000B538F">
        <w:rPr>
          <w:rStyle w:val="Zwaar"/>
          <w:rFonts w:ascii="Garamond" w:hAnsi="Garamond"/>
          <w:b w:val="0"/>
          <w:sz w:val="24"/>
          <w:szCs w:val="24"/>
        </w:rPr>
        <w:t>indisponibiliteitsstelling</w:t>
      </w:r>
      <w:proofErr w:type="spellEnd"/>
      <w:r w:rsidRPr="000B538F">
        <w:rPr>
          <w:rStyle w:val="Zwaar"/>
          <w:rFonts w:ascii="Garamond" w:hAnsi="Garamond"/>
          <w:b w:val="0"/>
          <w:sz w:val="24"/>
          <w:szCs w:val="24"/>
        </w:rPr>
        <w:t xml:space="preserve"> wegens ambtsopheffing, jaren werkelijke dienst in de openbare sector heeft.</w:t>
      </w:r>
    </w:p>
    <w:p w14:paraId="5E4F283C" w14:textId="77777777" w:rsidR="001C7DCF" w:rsidRPr="000B538F" w:rsidRDefault="001C7DCF" w:rsidP="001C7DCF">
      <w:pPr>
        <w:pStyle w:val="StandaardUitvullen"/>
        <w:ind w:left="1418" w:hanging="709"/>
        <w:rPr>
          <w:rStyle w:val="Zwaar"/>
          <w:rFonts w:ascii="Garamond" w:hAnsi="Garamond"/>
          <w:b w:val="0"/>
          <w:sz w:val="24"/>
          <w:szCs w:val="24"/>
        </w:rPr>
      </w:pPr>
      <w:r w:rsidRPr="000B538F">
        <w:rPr>
          <w:rStyle w:val="Zwaar"/>
          <w:rFonts w:ascii="Garamond" w:hAnsi="Garamond"/>
          <w:b w:val="0"/>
          <w:sz w:val="24"/>
          <w:szCs w:val="24"/>
        </w:rPr>
        <w:t>§3.</w:t>
      </w:r>
      <w:r w:rsidRPr="000B538F">
        <w:rPr>
          <w:rStyle w:val="Zwaar"/>
          <w:rFonts w:ascii="Garamond" w:hAnsi="Garamond"/>
          <w:b w:val="0"/>
          <w:sz w:val="24"/>
          <w:szCs w:val="24"/>
        </w:rPr>
        <w:tab/>
        <w:t xml:space="preserve">Als tijdens de disponibiliteit wegens ambtsopheffing de organieke salarissen van het personeel worden gewijzigd, dan wordt het wachtgeld aangepast aan het nieuwe fictieve laatste </w:t>
      </w:r>
      <w:proofErr w:type="spellStart"/>
      <w:r w:rsidRPr="000B538F">
        <w:rPr>
          <w:rStyle w:val="Zwaar"/>
          <w:rFonts w:ascii="Garamond" w:hAnsi="Garamond"/>
          <w:b w:val="0"/>
          <w:sz w:val="24"/>
          <w:szCs w:val="24"/>
        </w:rPr>
        <w:t>activiteitssalaris</w:t>
      </w:r>
      <w:proofErr w:type="spellEnd"/>
      <w:r w:rsidRPr="000B538F">
        <w:rPr>
          <w:rStyle w:val="Zwaar"/>
          <w:rFonts w:ascii="Garamond" w:hAnsi="Garamond"/>
          <w:b w:val="0"/>
          <w:sz w:val="24"/>
          <w:szCs w:val="24"/>
        </w:rPr>
        <w:t xml:space="preserve">, dat zal worden berekend rekening houdend met de omschakelingsprincipes van de herziening van de salarisschalen en uitgaande van het vroegere laatste </w:t>
      </w:r>
      <w:proofErr w:type="spellStart"/>
      <w:r w:rsidRPr="000B538F">
        <w:rPr>
          <w:rStyle w:val="Zwaar"/>
          <w:rFonts w:ascii="Garamond" w:hAnsi="Garamond"/>
          <w:b w:val="0"/>
          <w:sz w:val="24"/>
          <w:szCs w:val="24"/>
        </w:rPr>
        <w:t>activiteitssalaris</w:t>
      </w:r>
      <w:proofErr w:type="spellEnd"/>
      <w:r w:rsidRPr="000B538F">
        <w:rPr>
          <w:rStyle w:val="Zwaar"/>
          <w:rFonts w:ascii="Garamond" w:hAnsi="Garamond"/>
          <w:b w:val="0"/>
          <w:sz w:val="24"/>
          <w:szCs w:val="24"/>
        </w:rPr>
        <w:t xml:space="preserve"> dat als basis heeft gediend om het vroegere wachtgeld te berekenen.</w:t>
      </w:r>
    </w:p>
    <w:p w14:paraId="1DC77C7C" w14:textId="77777777" w:rsidR="001C7DCF" w:rsidRPr="000B538F" w:rsidRDefault="001C7DCF" w:rsidP="001C7DCF">
      <w:pPr>
        <w:pStyle w:val="StandaardUitvullen"/>
        <w:ind w:left="1418" w:hanging="709"/>
        <w:rPr>
          <w:rStyle w:val="Zwaar"/>
          <w:rFonts w:ascii="Garamond" w:hAnsi="Garamond"/>
          <w:b w:val="0"/>
          <w:sz w:val="24"/>
          <w:szCs w:val="24"/>
        </w:rPr>
      </w:pPr>
      <w:r w:rsidRPr="000B538F">
        <w:rPr>
          <w:rStyle w:val="Zwaar"/>
          <w:rFonts w:ascii="Garamond" w:hAnsi="Garamond"/>
          <w:b w:val="0"/>
          <w:sz w:val="24"/>
          <w:szCs w:val="24"/>
        </w:rPr>
        <w:t>§4.</w:t>
      </w:r>
      <w:r w:rsidRPr="000B538F">
        <w:rPr>
          <w:rStyle w:val="Zwaar"/>
          <w:rFonts w:ascii="Garamond" w:hAnsi="Garamond"/>
          <w:b w:val="0"/>
          <w:sz w:val="24"/>
          <w:szCs w:val="24"/>
        </w:rPr>
        <w:tab/>
        <w:t>In geen geval mag de disponibiliteit wegens ambtsopheffing in het totaal, en al dan niet met onderbroken periodes, de duur van de werkelijke overheidsdiensten van het statutaire personeelslid overtreffen, met inbegrip van de tijdelijke en contractuele diensten in de publieke sector, maar met uitsluiting van de militaire diensten die voor de vermelde overheidsdiensten werden volbracht.</w:t>
      </w:r>
    </w:p>
    <w:p w14:paraId="08FF701A" w14:textId="77777777" w:rsidR="001C7DCF" w:rsidRPr="000B538F" w:rsidRDefault="001C7DCF" w:rsidP="001C7DCF">
      <w:pPr>
        <w:pStyle w:val="StandaardUitvullen"/>
        <w:ind w:left="1418" w:hanging="2"/>
        <w:rPr>
          <w:rStyle w:val="Zwaar"/>
          <w:rFonts w:ascii="Garamond" w:hAnsi="Garamond"/>
          <w:b w:val="0"/>
          <w:sz w:val="24"/>
          <w:szCs w:val="24"/>
        </w:rPr>
      </w:pPr>
      <w:r w:rsidRPr="000B538F">
        <w:rPr>
          <w:rStyle w:val="Zwaar"/>
          <w:rFonts w:ascii="Garamond" w:hAnsi="Garamond"/>
          <w:b w:val="0"/>
          <w:sz w:val="24"/>
          <w:szCs w:val="24"/>
        </w:rPr>
        <w:t>Het statutaire personeelslid kan door het bestuur niet meer dan tweemaal in disponibiliteit wegens ambtsopheffing worden gesteld.</w:t>
      </w:r>
    </w:p>
    <w:p w14:paraId="4A7C3AC2" w14:textId="77777777" w:rsidR="001C7DCF" w:rsidRPr="000B538F" w:rsidRDefault="001C7DCF" w:rsidP="001C7DCF">
      <w:pPr>
        <w:pStyle w:val="Opmaakprofiel5"/>
        <w:rPr>
          <w:rFonts w:ascii="Garamond" w:hAnsi="Garamond"/>
          <w:sz w:val="24"/>
          <w:szCs w:val="24"/>
          <w:u w:val="single"/>
        </w:rPr>
      </w:pPr>
      <w:r w:rsidRPr="000B538F">
        <w:rPr>
          <w:rFonts w:ascii="Garamond" w:hAnsi="Garamond"/>
          <w:sz w:val="24"/>
          <w:szCs w:val="24"/>
          <w:u w:val="single"/>
        </w:rPr>
        <w:t>Art. 2</w:t>
      </w:r>
      <w:r w:rsidR="001B1FA3" w:rsidRPr="000B538F">
        <w:rPr>
          <w:rFonts w:ascii="Garamond" w:hAnsi="Garamond"/>
          <w:sz w:val="24"/>
          <w:szCs w:val="24"/>
          <w:u w:val="single"/>
        </w:rPr>
        <w:t>57</w:t>
      </w:r>
      <w:r w:rsidRPr="000B538F">
        <w:rPr>
          <w:rFonts w:ascii="Garamond" w:hAnsi="Garamond"/>
          <w:sz w:val="24"/>
          <w:szCs w:val="24"/>
          <w:u w:val="single"/>
        </w:rPr>
        <w:t>.</w:t>
      </w:r>
    </w:p>
    <w:p w14:paraId="1AE70FDA" w14:textId="77777777" w:rsidR="001C7DCF" w:rsidRPr="000B538F" w:rsidRDefault="001C7DCF" w:rsidP="001C7DCF">
      <w:pPr>
        <w:pStyle w:val="StandaardUitvullen"/>
        <w:ind w:left="1418" w:hanging="709"/>
        <w:rPr>
          <w:rStyle w:val="Zwaar"/>
          <w:rFonts w:ascii="Garamond" w:hAnsi="Garamond"/>
          <w:b w:val="0"/>
          <w:sz w:val="24"/>
          <w:szCs w:val="24"/>
        </w:rPr>
      </w:pPr>
      <w:r w:rsidRPr="000B538F">
        <w:rPr>
          <w:rStyle w:val="Zwaar"/>
          <w:rFonts w:ascii="Garamond" w:hAnsi="Garamond"/>
          <w:b w:val="0"/>
          <w:sz w:val="24"/>
          <w:szCs w:val="24"/>
        </w:rPr>
        <w:t>§1.</w:t>
      </w:r>
      <w:r w:rsidRPr="000B538F">
        <w:rPr>
          <w:rStyle w:val="Zwaar"/>
          <w:rFonts w:ascii="Garamond" w:hAnsi="Garamond"/>
          <w:b w:val="0"/>
          <w:sz w:val="24"/>
          <w:szCs w:val="24"/>
        </w:rPr>
        <w:tab/>
        <w:t>De statutaire personeelsleden in disponibiliteit wegens ambtsopheffing kunnen opnieuw in actieve dienst worden geroepen. Voor de vacante betrekkingen bij het bestuur, genieten zij de voorkeur, als zij beantwoorden aan de reglementaire voorwaarden om die betrekkingen te verkrijgen. Bij keuzemogelijkheid uit meerdere in disponibiliteit wegens ambtsopheffing gestelde statutaire personeelsleden moet met het aantal dienstjaren en met de voor de vacante betrekking vereiste bijzondere geschiktheden rekening worden gehouden.</w:t>
      </w:r>
    </w:p>
    <w:p w14:paraId="2D57DCD6" w14:textId="77777777" w:rsidR="001C7DCF" w:rsidRPr="000B538F" w:rsidRDefault="001C7DCF" w:rsidP="001C7DCF">
      <w:pPr>
        <w:pStyle w:val="StandaardUitvullen"/>
        <w:ind w:left="1418" w:hanging="709"/>
        <w:rPr>
          <w:rStyle w:val="Zwaar"/>
          <w:rFonts w:ascii="Garamond" w:hAnsi="Garamond"/>
          <w:b w:val="0"/>
          <w:sz w:val="24"/>
          <w:szCs w:val="24"/>
        </w:rPr>
      </w:pPr>
      <w:r w:rsidRPr="000B538F">
        <w:rPr>
          <w:rStyle w:val="Zwaar"/>
          <w:rFonts w:ascii="Garamond" w:hAnsi="Garamond"/>
          <w:b w:val="0"/>
          <w:sz w:val="24"/>
          <w:szCs w:val="24"/>
        </w:rPr>
        <w:t>§2.</w:t>
      </w:r>
      <w:r w:rsidRPr="000B538F">
        <w:rPr>
          <w:rStyle w:val="Zwaar"/>
          <w:rFonts w:ascii="Garamond" w:hAnsi="Garamond"/>
          <w:b w:val="0"/>
          <w:sz w:val="24"/>
          <w:szCs w:val="24"/>
        </w:rPr>
        <w:tab/>
        <w:t xml:space="preserve">Als een statutair personeelslid in disponibiliteit wegens ambtsopheffing weer in actieve dienst geroepen wordt, dan moet dat zo spoedig mogelijk gebeuren. Het statutaire personeelslid kan echter het bestuur om een wachttermijn van een maand verzoeken, die ingaat op de eerste dag van de maand die volgt op de maand van ontvangst van de individuele betekening van de beslissing van het bestuur om een einde te stellen aan de disponibiliteit wegens ambtsopheffing door toewijzing van een nieuwe statutaire betrekking. </w:t>
      </w:r>
    </w:p>
    <w:p w14:paraId="1EBFD1E4" w14:textId="77777777" w:rsidR="001C7DCF" w:rsidRPr="000B538F" w:rsidRDefault="001C7DCF" w:rsidP="001C7DCF">
      <w:pPr>
        <w:pStyle w:val="StandaardUitvullen"/>
        <w:ind w:left="1418" w:hanging="2"/>
        <w:rPr>
          <w:rStyle w:val="Zwaar"/>
          <w:rFonts w:ascii="Garamond" w:hAnsi="Garamond"/>
          <w:b w:val="0"/>
          <w:sz w:val="24"/>
          <w:szCs w:val="24"/>
        </w:rPr>
      </w:pPr>
      <w:r w:rsidRPr="000B538F">
        <w:rPr>
          <w:rStyle w:val="Zwaar"/>
          <w:rFonts w:ascii="Garamond" w:hAnsi="Garamond"/>
          <w:b w:val="0"/>
          <w:sz w:val="24"/>
          <w:szCs w:val="24"/>
        </w:rPr>
        <w:t xml:space="preserve">Als het statutaire personeelslid tijdens zijn </w:t>
      </w:r>
      <w:proofErr w:type="spellStart"/>
      <w:r w:rsidRPr="000B538F">
        <w:rPr>
          <w:rStyle w:val="Zwaar"/>
          <w:rFonts w:ascii="Garamond" w:hAnsi="Garamond"/>
          <w:b w:val="0"/>
          <w:sz w:val="24"/>
          <w:szCs w:val="24"/>
        </w:rPr>
        <w:t>indisponibiliteitsstelling</w:t>
      </w:r>
      <w:proofErr w:type="spellEnd"/>
      <w:r w:rsidRPr="000B538F">
        <w:rPr>
          <w:rStyle w:val="Zwaar"/>
          <w:rFonts w:ascii="Garamond" w:hAnsi="Garamond"/>
          <w:b w:val="0"/>
          <w:sz w:val="24"/>
          <w:szCs w:val="24"/>
        </w:rPr>
        <w:t xml:space="preserve"> een andere beroepsactiviteit heeft gevonden, dan heeft hij recht op een uitstel van maximaal drie maanden, als hij opnieuw in actieve dienst wordt geroepen.</w:t>
      </w:r>
    </w:p>
    <w:p w14:paraId="3FE3CAA1" w14:textId="77777777" w:rsidR="001C7DCF" w:rsidRPr="000B538F" w:rsidRDefault="001C7DCF" w:rsidP="001C7DCF">
      <w:pPr>
        <w:pStyle w:val="StandaardUitvullen"/>
        <w:rPr>
          <w:rStyle w:val="Zwaar"/>
          <w:rFonts w:ascii="Garamond" w:hAnsi="Garamond"/>
          <w:b w:val="0"/>
          <w:sz w:val="24"/>
          <w:szCs w:val="24"/>
        </w:rPr>
      </w:pPr>
      <w:r w:rsidRPr="000B538F">
        <w:rPr>
          <w:rStyle w:val="Zwaar"/>
          <w:rFonts w:ascii="Garamond" w:hAnsi="Garamond"/>
          <w:b w:val="0"/>
          <w:sz w:val="24"/>
          <w:szCs w:val="24"/>
        </w:rPr>
        <w:br w:type="page"/>
      </w:r>
    </w:p>
    <w:p w14:paraId="20E1622D" w14:textId="3C5DB829" w:rsidR="001C7DCF" w:rsidRPr="000B538F" w:rsidRDefault="001C7DCF" w:rsidP="001C7DCF">
      <w:pPr>
        <w:pStyle w:val="Kop2"/>
        <w:rPr>
          <w:rFonts w:ascii="Garamond" w:hAnsi="Garamond"/>
          <w:szCs w:val="24"/>
        </w:rPr>
      </w:pPr>
      <w:bookmarkStart w:id="291" w:name="_Toc501609651"/>
      <w:bookmarkStart w:id="292" w:name="_Toc85631179"/>
      <w:r w:rsidRPr="000B538F">
        <w:rPr>
          <w:rFonts w:ascii="Garamond" w:hAnsi="Garamond"/>
          <w:szCs w:val="24"/>
        </w:rPr>
        <w:t>Hoofdstuk vii</w:t>
      </w:r>
      <w:r w:rsidR="00F94024">
        <w:rPr>
          <w:rFonts w:ascii="Garamond" w:hAnsi="Garamond"/>
          <w:szCs w:val="24"/>
        </w:rPr>
        <w:t>I</w:t>
      </w:r>
      <w:r w:rsidRPr="000B538F">
        <w:rPr>
          <w:rFonts w:ascii="Garamond" w:hAnsi="Garamond"/>
          <w:szCs w:val="24"/>
        </w:rPr>
        <w:t>. het verlof voor opdracht</w:t>
      </w:r>
      <w:bookmarkEnd w:id="291"/>
      <w:bookmarkEnd w:id="292"/>
    </w:p>
    <w:p w14:paraId="01800A1B" w14:textId="77777777" w:rsidR="001C7DCF" w:rsidRPr="000B538F" w:rsidRDefault="001C7DCF" w:rsidP="001C7DCF">
      <w:pPr>
        <w:pStyle w:val="Opmaakprofiel5"/>
        <w:rPr>
          <w:rFonts w:ascii="Garamond" w:hAnsi="Garamond"/>
          <w:sz w:val="24"/>
          <w:szCs w:val="24"/>
          <w:u w:val="single"/>
        </w:rPr>
      </w:pPr>
      <w:r w:rsidRPr="000B538F">
        <w:rPr>
          <w:rFonts w:ascii="Garamond" w:hAnsi="Garamond"/>
          <w:sz w:val="24"/>
          <w:szCs w:val="24"/>
          <w:u w:val="single"/>
        </w:rPr>
        <w:t>Art. 2</w:t>
      </w:r>
      <w:r w:rsidR="001B1FA3" w:rsidRPr="000B538F">
        <w:rPr>
          <w:rFonts w:ascii="Garamond" w:hAnsi="Garamond"/>
          <w:sz w:val="24"/>
          <w:szCs w:val="24"/>
          <w:u w:val="single"/>
        </w:rPr>
        <w:t>58</w:t>
      </w:r>
      <w:r w:rsidRPr="000B538F">
        <w:rPr>
          <w:rFonts w:ascii="Garamond" w:hAnsi="Garamond"/>
          <w:sz w:val="24"/>
          <w:szCs w:val="24"/>
          <w:u w:val="single"/>
        </w:rPr>
        <w:t>.</w:t>
      </w:r>
    </w:p>
    <w:p w14:paraId="2810524D" w14:textId="77777777" w:rsidR="001C7DCF" w:rsidRPr="000B538F" w:rsidRDefault="001C7DCF" w:rsidP="001C7DCF">
      <w:pPr>
        <w:pStyle w:val="StandaardUitvullen"/>
        <w:ind w:left="1418" w:hanging="709"/>
        <w:rPr>
          <w:rFonts w:ascii="Garamond" w:hAnsi="Garamond"/>
          <w:sz w:val="24"/>
          <w:szCs w:val="24"/>
        </w:rPr>
      </w:pPr>
      <w:r w:rsidRPr="000B538F">
        <w:rPr>
          <w:rFonts w:ascii="Garamond" w:hAnsi="Garamond"/>
          <w:sz w:val="24"/>
          <w:szCs w:val="24"/>
        </w:rPr>
        <w:t>§1.</w:t>
      </w:r>
      <w:r w:rsidRPr="000B538F">
        <w:rPr>
          <w:rFonts w:ascii="Garamond" w:hAnsi="Garamond"/>
          <w:sz w:val="24"/>
          <w:szCs w:val="24"/>
        </w:rPr>
        <w:tab/>
        <w:t>Het vast aangestelde statutaire personeelslid kan verlof krijgen om:</w:t>
      </w:r>
    </w:p>
    <w:p w14:paraId="15321910" w14:textId="77777777" w:rsidR="001C7DCF" w:rsidRPr="000B538F" w:rsidRDefault="001C7DCF" w:rsidP="00CA0EAD">
      <w:pPr>
        <w:pStyle w:val="StandaardUitvullen"/>
        <w:numPr>
          <w:ilvl w:val="0"/>
          <w:numId w:val="71"/>
        </w:numPr>
        <w:rPr>
          <w:rFonts w:ascii="Garamond" w:hAnsi="Garamond"/>
          <w:sz w:val="24"/>
          <w:szCs w:val="24"/>
        </w:rPr>
      </w:pPr>
      <w:r w:rsidRPr="000B538F">
        <w:rPr>
          <w:rFonts w:ascii="Garamond" w:hAnsi="Garamond"/>
          <w:sz w:val="24"/>
          <w:szCs w:val="24"/>
        </w:rPr>
        <w:t xml:space="preserve">een functie uit te oefenen op een kabinet, of in voorkomend geval bij de entiteiten met politieke functie ter vervanging van het kabinet, van een federale minister, staatssecretaris of regeringscommissaris, een lid van de regering van een gemeenschap of een gewest, een provinciegouverneur, de gouverneur of de </w:t>
      </w:r>
      <w:proofErr w:type="spellStart"/>
      <w:r w:rsidRPr="000B538F">
        <w:rPr>
          <w:rFonts w:ascii="Garamond" w:hAnsi="Garamond"/>
          <w:sz w:val="24"/>
          <w:szCs w:val="24"/>
        </w:rPr>
        <w:t>vice-gouverneur</w:t>
      </w:r>
      <w:proofErr w:type="spellEnd"/>
      <w:r w:rsidRPr="000B538F">
        <w:rPr>
          <w:rFonts w:ascii="Garamond" w:hAnsi="Garamond"/>
          <w:sz w:val="24"/>
          <w:szCs w:val="24"/>
        </w:rPr>
        <w:t xml:space="preserve"> van het administratief arrondissement Brussel-Hoofdstad, of de adjunct-gouverneur van de provincie Vlaams-Brabant, een gedeputeerde, een burgemeester of schepen, een Europees commissaris;</w:t>
      </w:r>
    </w:p>
    <w:p w14:paraId="3DF8258F" w14:textId="77777777" w:rsidR="001C7DCF" w:rsidRPr="000B538F" w:rsidRDefault="001C7DCF" w:rsidP="00CA0EAD">
      <w:pPr>
        <w:pStyle w:val="StandaardUitvullen"/>
        <w:numPr>
          <w:ilvl w:val="0"/>
          <w:numId w:val="71"/>
        </w:numPr>
        <w:rPr>
          <w:rFonts w:ascii="Garamond" w:hAnsi="Garamond"/>
          <w:sz w:val="24"/>
          <w:szCs w:val="24"/>
        </w:rPr>
      </w:pPr>
      <w:r w:rsidRPr="000B538F">
        <w:rPr>
          <w:rFonts w:ascii="Garamond" w:hAnsi="Garamond"/>
          <w:sz w:val="24"/>
          <w:szCs w:val="24"/>
        </w:rPr>
        <w:t>op verzoek van de voorzitter van een erkende politieke groep of fractie, een functie uit te oefenen bij een erkende politieke groep van de wetgevende vergaderingen van de federale overheid, van de gemeenschappen en de gewesten of van de Europese Unie, bij de voorzitter van een dergelijke groep, of bij een erkende fractie van een raad of een provincieraad;</w:t>
      </w:r>
    </w:p>
    <w:p w14:paraId="73C5BD9E" w14:textId="77777777" w:rsidR="001C7DCF" w:rsidRPr="000B538F" w:rsidRDefault="001C7DCF" w:rsidP="00CA0EAD">
      <w:pPr>
        <w:pStyle w:val="StandaardUitvullen"/>
        <w:numPr>
          <w:ilvl w:val="0"/>
          <w:numId w:val="71"/>
        </w:numPr>
        <w:rPr>
          <w:rFonts w:ascii="Garamond" w:hAnsi="Garamond"/>
          <w:sz w:val="24"/>
          <w:szCs w:val="24"/>
        </w:rPr>
      </w:pPr>
      <w:r w:rsidRPr="000B538F">
        <w:rPr>
          <w:rFonts w:ascii="Garamond" w:hAnsi="Garamond"/>
          <w:sz w:val="24"/>
          <w:szCs w:val="24"/>
        </w:rPr>
        <w:t>een externe opdracht uit te voeren waarvan de raad het algemeen belang erkent. Onder een dergelijke opdracht wordt in ieder geval verstaan de uitoefening van nationale en internationale opdrachten, aangeboden door een regering of een internationale instelling, en de internationale opdrachten in het raam van ontwikkelingssamenwerking, wetenschappelijk onderzoek of humanitaire hulp.</w:t>
      </w:r>
    </w:p>
    <w:p w14:paraId="040856AE" w14:textId="77777777" w:rsidR="001C7DCF" w:rsidRPr="000B538F" w:rsidRDefault="001C7DCF" w:rsidP="001C7DCF">
      <w:pPr>
        <w:pStyle w:val="StandaardUitvullen"/>
        <w:ind w:left="1418" w:hanging="709"/>
        <w:rPr>
          <w:rFonts w:ascii="Garamond" w:hAnsi="Garamond"/>
          <w:bCs/>
          <w:iCs/>
          <w:sz w:val="24"/>
          <w:szCs w:val="24"/>
        </w:rPr>
      </w:pPr>
      <w:r w:rsidRPr="000B538F">
        <w:rPr>
          <w:rFonts w:ascii="Garamond" w:hAnsi="Garamond"/>
          <w:bCs/>
          <w:sz w:val="24"/>
          <w:szCs w:val="24"/>
        </w:rPr>
        <w:t>§2.</w:t>
      </w:r>
      <w:r w:rsidRPr="000B538F">
        <w:rPr>
          <w:rFonts w:ascii="Garamond" w:hAnsi="Garamond"/>
          <w:bCs/>
          <w:sz w:val="24"/>
          <w:szCs w:val="24"/>
        </w:rPr>
        <w:tab/>
        <w:t>Het verlof wordt toegestaan als een gunstmaatregel, voor zover de goede werking van de dienst</w:t>
      </w:r>
      <w:r w:rsidR="00C3719B" w:rsidRPr="000B538F">
        <w:rPr>
          <w:rFonts w:ascii="Garamond" w:hAnsi="Garamond"/>
          <w:bCs/>
          <w:sz w:val="24"/>
          <w:szCs w:val="24"/>
        </w:rPr>
        <w:t>/het bestuur</w:t>
      </w:r>
      <w:r w:rsidRPr="000B538F">
        <w:rPr>
          <w:rFonts w:ascii="Garamond" w:hAnsi="Garamond"/>
          <w:bCs/>
          <w:sz w:val="24"/>
          <w:szCs w:val="24"/>
        </w:rPr>
        <w:t xml:space="preserve"> daardoor niet in het gedrang komt</w:t>
      </w:r>
    </w:p>
    <w:p w14:paraId="4EF2037D" w14:textId="77777777" w:rsidR="001C7DCF" w:rsidRPr="000B538F" w:rsidRDefault="001C7DCF" w:rsidP="001C7DCF">
      <w:pPr>
        <w:pStyle w:val="StandaardUitvullen"/>
        <w:ind w:left="1418" w:hanging="2"/>
        <w:rPr>
          <w:rFonts w:ascii="Garamond" w:hAnsi="Garamond"/>
          <w:bCs/>
          <w:iCs/>
          <w:sz w:val="24"/>
          <w:szCs w:val="24"/>
        </w:rPr>
      </w:pPr>
      <w:r w:rsidRPr="000B538F">
        <w:rPr>
          <w:rFonts w:ascii="Garamond" w:hAnsi="Garamond"/>
          <w:sz w:val="24"/>
          <w:szCs w:val="24"/>
        </w:rPr>
        <w:t xml:space="preserve">Een eventuele weigering </w:t>
      </w:r>
      <w:r w:rsidR="00C3719B" w:rsidRPr="000B538F">
        <w:rPr>
          <w:rFonts w:ascii="Garamond" w:hAnsi="Garamond"/>
          <w:sz w:val="24"/>
          <w:szCs w:val="24"/>
        </w:rPr>
        <w:t xml:space="preserve">van het verlof voor opdracht </w:t>
      </w:r>
      <w:r w:rsidRPr="000B538F">
        <w:rPr>
          <w:rFonts w:ascii="Garamond" w:hAnsi="Garamond"/>
          <w:sz w:val="24"/>
          <w:szCs w:val="24"/>
        </w:rPr>
        <w:t>gebeurt op gemotiveerde wijze.</w:t>
      </w:r>
    </w:p>
    <w:p w14:paraId="357CA7AE" w14:textId="77777777" w:rsidR="001C7DCF" w:rsidRPr="000B538F" w:rsidRDefault="001C7DCF" w:rsidP="001C7DCF">
      <w:pPr>
        <w:pStyle w:val="StandaardUitvullen"/>
        <w:ind w:left="1418" w:hanging="709"/>
        <w:rPr>
          <w:rFonts w:ascii="Garamond" w:hAnsi="Garamond"/>
          <w:bCs/>
          <w:sz w:val="24"/>
          <w:szCs w:val="24"/>
        </w:rPr>
      </w:pPr>
      <w:r w:rsidRPr="000B538F">
        <w:rPr>
          <w:rFonts w:ascii="Garamond" w:hAnsi="Garamond"/>
          <w:bCs/>
          <w:sz w:val="24"/>
          <w:szCs w:val="24"/>
        </w:rPr>
        <w:t>§3.</w:t>
      </w:r>
      <w:r w:rsidRPr="000B538F">
        <w:rPr>
          <w:rFonts w:ascii="Garamond" w:hAnsi="Garamond"/>
          <w:bCs/>
          <w:sz w:val="24"/>
          <w:szCs w:val="24"/>
        </w:rPr>
        <w:tab/>
        <w:t>Het personeelslid kan bij weigering bezwaar indienen bij de aanstellende overheid. Het kan verzoeken om in dit verband gehoord te worden.</w:t>
      </w:r>
    </w:p>
    <w:p w14:paraId="0A398CD0" w14:textId="77777777" w:rsidR="001C7DCF" w:rsidRPr="000B538F" w:rsidRDefault="001C7DCF" w:rsidP="001C7DCF">
      <w:pPr>
        <w:pStyle w:val="StandaardUitvullen"/>
        <w:ind w:left="1418" w:hanging="709"/>
        <w:rPr>
          <w:rFonts w:ascii="Garamond" w:hAnsi="Garamond"/>
          <w:sz w:val="24"/>
          <w:szCs w:val="24"/>
        </w:rPr>
      </w:pPr>
      <w:r w:rsidRPr="000B538F">
        <w:rPr>
          <w:rFonts w:ascii="Garamond" w:hAnsi="Garamond"/>
          <w:sz w:val="24"/>
          <w:szCs w:val="24"/>
        </w:rPr>
        <w:t>§4.</w:t>
      </w:r>
      <w:r w:rsidRPr="000B538F">
        <w:rPr>
          <w:rFonts w:ascii="Garamond" w:hAnsi="Garamond"/>
          <w:sz w:val="24"/>
          <w:szCs w:val="24"/>
        </w:rPr>
        <w:tab/>
        <w:t>Het verlof is onbezoldigd en wordt niet gelijkgesteld met dienstactiviteit.</w:t>
      </w:r>
    </w:p>
    <w:p w14:paraId="5CDBCFCB" w14:textId="77777777" w:rsidR="001C7DCF" w:rsidRPr="000B538F" w:rsidRDefault="001C7DCF" w:rsidP="001C7DCF">
      <w:pPr>
        <w:pStyle w:val="Opmaakprofiel5"/>
        <w:rPr>
          <w:rFonts w:ascii="Garamond" w:hAnsi="Garamond"/>
          <w:sz w:val="24"/>
          <w:szCs w:val="24"/>
          <w:u w:val="single"/>
        </w:rPr>
      </w:pPr>
      <w:r w:rsidRPr="000B538F">
        <w:rPr>
          <w:rFonts w:ascii="Garamond" w:hAnsi="Garamond"/>
          <w:sz w:val="24"/>
          <w:szCs w:val="24"/>
          <w:u w:val="single"/>
        </w:rPr>
        <w:t>Art. 2</w:t>
      </w:r>
      <w:r w:rsidR="001B1FA3" w:rsidRPr="000B538F">
        <w:rPr>
          <w:rFonts w:ascii="Garamond" w:hAnsi="Garamond"/>
          <w:sz w:val="24"/>
          <w:szCs w:val="24"/>
          <w:u w:val="single"/>
        </w:rPr>
        <w:t>59</w:t>
      </w:r>
      <w:r w:rsidRPr="000B538F">
        <w:rPr>
          <w:rFonts w:ascii="Garamond" w:hAnsi="Garamond"/>
          <w:sz w:val="24"/>
          <w:szCs w:val="24"/>
          <w:u w:val="single"/>
        </w:rPr>
        <w:t>.</w:t>
      </w:r>
    </w:p>
    <w:p w14:paraId="77BF7C7A" w14:textId="77777777" w:rsidR="001C7DCF" w:rsidRPr="000B538F" w:rsidRDefault="001C7DCF" w:rsidP="001C7DCF">
      <w:pPr>
        <w:pStyle w:val="StandaardUitvullen"/>
        <w:ind w:left="1418" w:hanging="709"/>
        <w:rPr>
          <w:rFonts w:ascii="Garamond" w:hAnsi="Garamond"/>
          <w:sz w:val="24"/>
          <w:szCs w:val="24"/>
        </w:rPr>
      </w:pPr>
      <w:r w:rsidRPr="000B538F">
        <w:rPr>
          <w:rFonts w:ascii="Garamond" w:hAnsi="Garamond"/>
          <w:sz w:val="24"/>
          <w:szCs w:val="24"/>
        </w:rPr>
        <w:t xml:space="preserve">§1. </w:t>
      </w:r>
      <w:r w:rsidRPr="000B538F">
        <w:rPr>
          <w:rFonts w:ascii="Garamond" w:hAnsi="Garamond"/>
          <w:sz w:val="24"/>
          <w:szCs w:val="24"/>
        </w:rPr>
        <w:tab/>
        <w:t>Het personeelslid behoudt</w:t>
      </w:r>
      <w:r w:rsidR="00C3719B" w:rsidRPr="000B538F">
        <w:rPr>
          <w:rFonts w:ascii="Garamond" w:hAnsi="Garamond"/>
          <w:sz w:val="24"/>
          <w:szCs w:val="24"/>
        </w:rPr>
        <w:t>, in voorkomend</w:t>
      </w:r>
      <w:r w:rsidR="007C281F" w:rsidRPr="000B538F">
        <w:rPr>
          <w:rFonts w:ascii="Garamond" w:hAnsi="Garamond"/>
          <w:sz w:val="24"/>
          <w:szCs w:val="24"/>
        </w:rPr>
        <w:t xml:space="preserve"> geval, </w:t>
      </w:r>
      <w:r w:rsidR="008F0509" w:rsidRPr="000B538F">
        <w:rPr>
          <w:rFonts w:ascii="Garamond" w:hAnsi="Garamond"/>
          <w:sz w:val="24"/>
          <w:szCs w:val="24"/>
        </w:rPr>
        <w:t>d</w:t>
      </w:r>
      <w:r w:rsidRPr="000B538F">
        <w:rPr>
          <w:rFonts w:ascii="Garamond" w:hAnsi="Garamond"/>
          <w:sz w:val="24"/>
          <w:szCs w:val="24"/>
        </w:rPr>
        <w:t>e eindvermelding die hem werd toegekend bij zijn laatste evaluatie voor het begin van het verlof voor opdracht.</w:t>
      </w:r>
    </w:p>
    <w:p w14:paraId="08175D71" w14:textId="77777777" w:rsidR="001C7DCF" w:rsidRPr="000B538F" w:rsidRDefault="001C7DCF" w:rsidP="001C7DCF">
      <w:pPr>
        <w:pStyle w:val="StandaardUitvullen"/>
        <w:ind w:left="1418" w:hanging="709"/>
        <w:rPr>
          <w:rFonts w:ascii="Garamond" w:hAnsi="Garamond"/>
          <w:sz w:val="24"/>
          <w:szCs w:val="24"/>
        </w:rPr>
      </w:pPr>
      <w:r w:rsidRPr="000B538F">
        <w:rPr>
          <w:rFonts w:ascii="Garamond" w:hAnsi="Garamond"/>
          <w:sz w:val="24"/>
          <w:szCs w:val="24"/>
        </w:rPr>
        <w:t xml:space="preserve">§2. </w:t>
      </w:r>
      <w:r w:rsidRPr="000B538F">
        <w:rPr>
          <w:rFonts w:ascii="Garamond" w:hAnsi="Garamond"/>
          <w:sz w:val="24"/>
          <w:szCs w:val="24"/>
        </w:rPr>
        <w:tab/>
        <w:t xml:space="preserve">Het personeelslid kan het toegestane verlof voor opdracht te allen tijde opzeggen, mits eerbiediging van een termijn van </w:t>
      </w:r>
      <w:r w:rsidRPr="000B538F">
        <w:rPr>
          <w:rFonts w:ascii="Garamond" w:hAnsi="Garamond"/>
          <w:bCs/>
          <w:sz w:val="24"/>
          <w:szCs w:val="24"/>
        </w:rPr>
        <w:t>minimum 3 maanden,</w:t>
      </w:r>
      <w:r w:rsidRPr="000B538F">
        <w:rPr>
          <w:rFonts w:ascii="Garamond" w:hAnsi="Garamond"/>
          <w:sz w:val="24"/>
          <w:szCs w:val="24"/>
        </w:rPr>
        <w:t xml:space="preserve"> tenzij </w:t>
      </w:r>
      <w:r w:rsidR="007C281F" w:rsidRPr="000B538F">
        <w:rPr>
          <w:rFonts w:ascii="Garamond" w:hAnsi="Garamond"/>
          <w:bCs/>
          <w:iCs/>
          <w:sz w:val="24"/>
          <w:szCs w:val="24"/>
        </w:rPr>
        <w:t>het bestuur</w:t>
      </w:r>
      <w:r w:rsidRPr="000B538F">
        <w:rPr>
          <w:rFonts w:ascii="Garamond" w:hAnsi="Garamond"/>
          <w:bCs/>
          <w:iCs/>
          <w:sz w:val="24"/>
          <w:szCs w:val="24"/>
        </w:rPr>
        <w:t xml:space="preserve"> </w:t>
      </w:r>
      <w:r w:rsidRPr="000B538F">
        <w:rPr>
          <w:rFonts w:ascii="Garamond" w:hAnsi="Garamond"/>
          <w:sz w:val="24"/>
          <w:szCs w:val="24"/>
        </w:rPr>
        <w:t>een kortere termijn aanvaardt.</w:t>
      </w:r>
    </w:p>
    <w:p w14:paraId="03687B1E" w14:textId="77777777" w:rsidR="001C7DCF" w:rsidRPr="000B538F" w:rsidRDefault="001C7DCF" w:rsidP="001C7DCF">
      <w:pPr>
        <w:spacing w:before="0" w:after="0"/>
        <w:ind w:left="0"/>
        <w:rPr>
          <w:rFonts w:ascii="Garamond" w:hAnsi="Garamond"/>
          <w:sz w:val="24"/>
          <w:szCs w:val="24"/>
        </w:rPr>
      </w:pPr>
      <w:r w:rsidRPr="000B538F">
        <w:rPr>
          <w:rFonts w:ascii="Garamond" w:hAnsi="Garamond"/>
          <w:sz w:val="24"/>
          <w:szCs w:val="24"/>
        </w:rPr>
        <w:br w:type="page"/>
      </w:r>
    </w:p>
    <w:p w14:paraId="5A47D0D0" w14:textId="38FFE29C" w:rsidR="001C7DCF" w:rsidRPr="000B538F" w:rsidRDefault="001C7DCF" w:rsidP="001C7DCF">
      <w:pPr>
        <w:pStyle w:val="Kop2"/>
        <w:rPr>
          <w:rFonts w:ascii="Garamond" w:hAnsi="Garamond"/>
          <w:szCs w:val="24"/>
        </w:rPr>
      </w:pPr>
      <w:bookmarkStart w:id="293" w:name="_Toc501609652"/>
      <w:bookmarkStart w:id="294" w:name="_Toc85631180"/>
      <w:r w:rsidRPr="000B538F">
        <w:rPr>
          <w:rFonts w:ascii="Garamond" w:hAnsi="Garamond"/>
          <w:szCs w:val="24"/>
        </w:rPr>
        <w:t xml:space="preserve">Hoofdstuk </w:t>
      </w:r>
      <w:r w:rsidR="00F94024">
        <w:rPr>
          <w:rFonts w:ascii="Garamond" w:hAnsi="Garamond"/>
          <w:szCs w:val="24"/>
        </w:rPr>
        <w:t>IX</w:t>
      </w:r>
      <w:r w:rsidRPr="000B538F">
        <w:rPr>
          <w:rFonts w:ascii="Garamond" w:hAnsi="Garamond"/>
          <w:szCs w:val="24"/>
        </w:rPr>
        <w:t>. het omstandigheidsverlof</w:t>
      </w:r>
      <w:bookmarkEnd w:id="293"/>
      <w:bookmarkEnd w:id="294"/>
    </w:p>
    <w:p w14:paraId="1022AE22" w14:textId="77777777" w:rsidR="001C7DCF" w:rsidRPr="000B538F" w:rsidRDefault="001C7DCF" w:rsidP="001C7DCF">
      <w:pPr>
        <w:pStyle w:val="Opmaakprofiel5"/>
        <w:rPr>
          <w:rFonts w:ascii="Garamond" w:hAnsi="Garamond"/>
          <w:sz w:val="24"/>
          <w:szCs w:val="24"/>
          <w:u w:val="single"/>
        </w:rPr>
      </w:pPr>
      <w:r w:rsidRPr="000B538F">
        <w:rPr>
          <w:rFonts w:ascii="Garamond" w:hAnsi="Garamond"/>
          <w:sz w:val="24"/>
          <w:szCs w:val="24"/>
          <w:u w:val="single"/>
        </w:rPr>
        <w:t>Art. 2</w:t>
      </w:r>
      <w:r w:rsidR="007C281F" w:rsidRPr="000B538F">
        <w:rPr>
          <w:rFonts w:ascii="Garamond" w:hAnsi="Garamond"/>
          <w:sz w:val="24"/>
          <w:szCs w:val="24"/>
          <w:u w:val="single"/>
        </w:rPr>
        <w:t>6</w:t>
      </w:r>
      <w:r w:rsidR="001B1FA3" w:rsidRPr="000B538F">
        <w:rPr>
          <w:rFonts w:ascii="Garamond" w:hAnsi="Garamond"/>
          <w:sz w:val="24"/>
          <w:szCs w:val="24"/>
          <w:u w:val="single"/>
        </w:rPr>
        <w:t>0</w:t>
      </w:r>
      <w:r w:rsidRPr="000B538F">
        <w:rPr>
          <w:rFonts w:ascii="Garamond" w:hAnsi="Garamond"/>
          <w:sz w:val="24"/>
          <w:szCs w:val="24"/>
          <w:u w:val="single"/>
        </w:rPr>
        <w:t>.</w:t>
      </w:r>
    </w:p>
    <w:p w14:paraId="1D7EF76A" w14:textId="77777777" w:rsidR="001C7DCF" w:rsidRPr="000B538F" w:rsidRDefault="001C7DCF" w:rsidP="001C7DCF">
      <w:pPr>
        <w:pStyle w:val="StandaardUitvullen"/>
        <w:ind w:left="1418" w:hanging="709"/>
        <w:rPr>
          <w:rFonts w:ascii="Garamond" w:hAnsi="Garamond"/>
          <w:sz w:val="24"/>
          <w:szCs w:val="24"/>
        </w:rPr>
      </w:pPr>
      <w:r w:rsidRPr="000B538F">
        <w:rPr>
          <w:rFonts w:ascii="Garamond" w:hAnsi="Garamond"/>
          <w:sz w:val="24"/>
          <w:szCs w:val="24"/>
        </w:rPr>
        <w:t xml:space="preserve">§1. </w:t>
      </w:r>
      <w:r w:rsidRPr="000B538F">
        <w:rPr>
          <w:rFonts w:ascii="Garamond" w:hAnsi="Garamond"/>
          <w:sz w:val="24"/>
          <w:szCs w:val="24"/>
        </w:rPr>
        <w:tab/>
        <w:t>Het personeelslid krijgt omstandigheidsverlof naar aanleiding van de volgende gebeurtenissen:</w:t>
      </w:r>
    </w:p>
    <w:p w14:paraId="2AE665AA" w14:textId="77777777" w:rsidR="001C7DCF" w:rsidRPr="000B538F" w:rsidRDefault="001C7DCF" w:rsidP="001C7DCF">
      <w:pPr>
        <w:pStyle w:val="StandaardUitvullen"/>
        <w:ind w:left="1418" w:hanging="709"/>
        <w:rPr>
          <w:rFonts w:ascii="Garamond" w:hAnsi="Garamond"/>
          <w:sz w:val="24"/>
          <w:szCs w:val="24"/>
        </w:rPr>
      </w:pPr>
    </w:p>
    <w:tbl>
      <w:tblPr>
        <w:tblW w:w="928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6307"/>
        <w:gridCol w:w="2977"/>
      </w:tblGrid>
      <w:tr w:rsidR="001C7DCF" w:rsidRPr="000B538F" w14:paraId="39EC287C" w14:textId="77777777" w:rsidTr="4E32D143">
        <w:tc>
          <w:tcPr>
            <w:tcW w:w="6307" w:type="dxa"/>
          </w:tcPr>
          <w:p w14:paraId="63D70186" w14:textId="77777777" w:rsidR="001C7DCF" w:rsidRPr="000B538F" w:rsidRDefault="001C7DCF" w:rsidP="00A0633A">
            <w:pPr>
              <w:pStyle w:val="StandaardUitvullen"/>
              <w:ind w:left="355"/>
              <w:jc w:val="center"/>
              <w:rPr>
                <w:rFonts w:ascii="Garamond" w:hAnsi="Garamond"/>
                <w:b/>
                <w:sz w:val="24"/>
                <w:szCs w:val="24"/>
              </w:rPr>
            </w:pPr>
            <w:r w:rsidRPr="000B538F">
              <w:rPr>
                <w:rFonts w:ascii="Garamond" w:hAnsi="Garamond"/>
                <w:b/>
                <w:sz w:val="24"/>
                <w:szCs w:val="24"/>
              </w:rPr>
              <w:t>Aard van de gebeurtenis</w:t>
            </w:r>
          </w:p>
        </w:tc>
        <w:tc>
          <w:tcPr>
            <w:tcW w:w="2977" w:type="dxa"/>
          </w:tcPr>
          <w:p w14:paraId="4A62588E" w14:textId="77777777" w:rsidR="001C7DCF" w:rsidRPr="000B538F" w:rsidRDefault="001C7DCF" w:rsidP="00A0633A">
            <w:pPr>
              <w:pStyle w:val="StandaardUitvullen"/>
              <w:ind w:left="214"/>
              <w:jc w:val="center"/>
              <w:rPr>
                <w:rFonts w:ascii="Garamond" w:hAnsi="Garamond"/>
                <w:b/>
                <w:sz w:val="24"/>
                <w:szCs w:val="24"/>
              </w:rPr>
            </w:pPr>
            <w:r w:rsidRPr="000B538F">
              <w:rPr>
                <w:rFonts w:ascii="Garamond" w:hAnsi="Garamond"/>
                <w:b/>
                <w:sz w:val="24"/>
                <w:szCs w:val="24"/>
              </w:rPr>
              <w:t>Toegestaan maximum</w:t>
            </w:r>
          </w:p>
        </w:tc>
      </w:tr>
      <w:tr w:rsidR="001C7DCF" w:rsidRPr="000B538F" w14:paraId="1368DB7D" w14:textId="77777777" w:rsidTr="4E32D143">
        <w:tc>
          <w:tcPr>
            <w:tcW w:w="6307" w:type="dxa"/>
          </w:tcPr>
          <w:p w14:paraId="33DA0247" w14:textId="77777777" w:rsidR="001C7DCF" w:rsidRPr="000B538F" w:rsidRDefault="00C768E9" w:rsidP="00CA0EAD">
            <w:pPr>
              <w:pStyle w:val="StandaardUitvullen"/>
              <w:numPr>
                <w:ilvl w:val="0"/>
                <w:numId w:val="72"/>
              </w:numPr>
              <w:tabs>
                <w:tab w:val="clear" w:pos="1571"/>
                <w:tab w:val="num" w:pos="567"/>
              </w:tabs>
              <w:ind w:left="567" w:hanging="283"/>
              <w:rPr>
                <w:rFonts w:ascii="Garamond" w:eastAsia="Garamond" w:hAnsi="Garamond" w:cs="Garamond"/>
                <w:sz w:val="24"/>
                <w:szCs w:val="24"/>
              </w:rPr>
            </w:pPr>
            <w:r w:rsidRPr="000B538F">
              <w:rPr>
                <w:rFonts w:ascii="Garamond" w:eastAsia="Garamond" w:hAnsi="Garamond" w:cs="Garamond"/>
                <w:sz w:val="24"/>
                <w:szCs w:val="24"/>
              </w:rPr>
              <w:t xml:space="preserve">burgerlijk </w:t>
            </w:r>
            <w:r w:rsidR="001C7DCF" w:rsidRPr="000B538F">
              <w:rPr>
                <w:rFonts w:ascii="Garamond" w:eastAsia="Garamond" w:hAnsi="Garamond" w:cs="Garamond"/>
                <w:sz w:val="24"/>
                <w:szCs w:val="24"/>
              </w:rPr>
              <w:t>huwelijk van het personeelslid of het afleggen van een verklaring van wettelijke samenwoning door het personeelslid, vermeld in artikel 1475 tot en met 1479 van het Burgerlijk Wetboek, m.u.v. het afleggen van een verklaring van samenwoning van bloed- of aanverwanten</w:t>
            </w:r>
            <w:r w:rsidR="007C281F" w:rsidRPr="000B538F">
              <w:rPr>
                <w:rFonts w:ascii="Garamond" w:eastAsia="Garamond" w:hAnsi="Garamond" w:cs="Garamond"/>
                <w:sz w:val="24"/>
                <w:szCs w:val="24"/>
              </w:rPr>
              <w:t>. Dit omstandigheidsverlof kan, met eenzelfde partner, slechts één keer opgenomen worden (ofwel met het huwelijk zelf ofwel bij het wettelijk gaan samenwonen)</w:t>
            </w:r>
          </w:p>
        </w:tc>
        <w:tc>
          <w:tcPr>
            <w:tcW w:w="2977" w:type="dxa"/>
            <w:vAlign w:val="center"/>
          </w:tcPr>
          <w:p w14:paraId="4D96207B" w14:textId="77777777" w:rsidR="001C7DCF" w:rsidRPr="000B538F" w:rsidRDefault="001C7DCF" w:rsidP="00A0633A">
            <w:pPr>
              <w:pStyle w:val="StandaardUitvullen"/>
              <w:ind w:left="214"/>
              <w:jc w:val="center"/>
              <w:rPr>
                <w:rFonts w:ascii="Garamond" w:hAnsi="Garamond"/>
                <w:sz w:val="24"/>
                <w:szCs w:val="24"/>
              </w:rPr>
            </w:pPr>
            <w:r w:rsidRPr="000B538F">
              <w:rPr>
                <w:rFonts w:ascii="Garamond" w:hAnsi="Garamond"/>
                <w:sz w:val="24"/>
                <w:szCs w:val="24"/>
              </w:rPr>
              <w:t>4 werkdagen</w:t>
            </w:r>
          </w:p>
        </w:tc>
      </w:tr>
      <w:tr w:rsidR="001C7DCF" w:rsidRPr="000B538F" w14:paraId="5D75F2EF" w14:textId="77777777" w:rsidTr="4E32D143">
        <w:tc>
          <w:tcPr>
            <w:tcW w:w="6307" w:type="dxa"/>
          </w:tcPr>
          <w:p w14:paraId="12C24C1D" w14:textId="77777777" w:rsidR="001C7DCF" w:rsidRDefault="001C7DCF" w:rsidP="00CA0EAD">
            <w:pPr>
              <w:pStyle w:val="StandaardUitvullen"/>
              <w:numPr>
                <w:ilvl w:val="0"/>
                <w:numId w:val="72"/>
              </w:numPr>
              <w:tabs>
                <w:tab w:val="clear" w:pos="1571"/>
                <w:tab w:val="num" w:pos="567"/>
              </w:tabs>
              <w:ind w:left="567" w:hanging="283"/>
              <w:rPr>
                <w:rFonts w:ascii="Garamond" w:hAnsi="Garamond"/>
                <w:sz w:val="24"/>
                <w:szCs w:val="24"/>
              </w:rPr>
            </w:pPr>
            <w:r w:rsidRPr="000B538F">
              <w:rPr>
                <w:rFonts w:ascii="Garamond" w:hAnsi="Garamond"/>
                <w:sz w:val="24"/>
                <w:szCs w:val="24"/>
              </w:rPr>
              <w:t>bevalling van de echtgenote of samenwonende partner, of ter gelegenheid van de geboorte van een kind dat wettelijk afstamt van het personeelslid</w:t>
            </w:r>
            <w:r w:rsidR="00010994">
              <w:rPr>
                <w:rFonts w:ascii="Garamond" w:hAnsi="Garamond"/>
                <w:sz w:val="24"/>
                <w:szCs w:val="24"/>
              </w:rPr>
              <w:t xml:space="preserve"> in de eerste graad:</w:t>
            </w:r>
          </w:p>
          <w:p w14:paraId="48027A58" w14:textId="77777777" w:rsidR="00010994" w:rsidRPr="00B46879" w:rsidRDefault="00010994" w:rsidP="00010994">
            <w:pPr>
              <w:pStyle w:val="StandaardUitvullen"/>
              <w:ind w:left="567"/>
              <w:rPr>
                <w:rFonts w:ascii="Garamond" w:hAnsi="Garamond"/>
                <w:sz w:val="24"/>
                <w:szCs w:val="24"/>
                <w:highlight w:val="yellow"/>
              </w:rPr>
            </w:pPr>
            <w:r w:rsidRPr="00B46879">
              <w:rPr>
                <w:rFonts w:ascii="Garamond" w:hAnsi="Garamond"/>
                <w:sz w:val="24"/>
                <w:szCs w:val="24"/>
                <w:highlight w:val="yellow"/>
              </w:rPr>
              <w:t>voor een geboorte vanaf 1 januari 2021</w:t>
            </w:r>
          </w:p>
          <w:p w14:paraId="38B904DB" w14:textId="64A0B3C1" w:rsidR="00010994" w:rsidRPr="000B538F" w:rsidRDefault="00010994" w:rsidP="00010994">
            <w:pPr>
              <w:pStyle w:val="StandaardUitvullen"/>
              <w:ind w:left="567"/>
              <w:rPr>
                <w:rFonts w:ascii="Garamond" w:hAnsi="Garamond"/>
                <w:sz w:val="24"/>
                <w:szCs w:val="24"/>
              </w:rPr>
            </w:pPr>
            <w:r w:rsidRPr="00B46879">
              <w:rPr>
                <w:rFonts w:ascii="Garamond" w:hAnsi="Garamond"/>
                <w:sz w:val="24"/>
                <w:szCs w:val="24"/>
                <w:highlight w:val="yellow"/>
              </w:rPr>
              <w:t>voor een geboorte vanaf 1 januari 2023</w:t>
            </w:r>
          </w:p>
        </w:tc>
        <w:tc>
          <w:tcPr>
            <w:tcW w:w="2977" w:type="dxa"/>
            <w:vAlign w:val="center"/>
          </w:tcPr>
          <w:p w14:paraId="215BE621" w14:textId="77777777" w:rsidR="00010994" w:rsidRDefault="00010994" w:rsidP="00010994">
            <w:pPr>
              <w:pStyle w:val="StandaardUitvullen"/>
              <w:ind w:left="214"/>
              <w:jc w:val="center"/>
              <w:rPr>
                <w:rFonts w:ascii="Garamond" w:hAnsi="Garamond"/>
                <w:strike/>
                <w:sz w:val="24"/>
                <w:szCs w:val="24"/>
                <w:highlight w:val="green"/>
              </w:rPr>
            </w:pPr>
          </w:p>
          <w:p w14:paraId="4EA825A8" w14:textId="77777777" w:rsidR="00010994" w:rsidRDefault="00010994" w:rsidP="00010994">
            <w:pPr>
              <w:pStyle w:val="StandaardUitvullen"/>
              <w:ind w:left="214"/>
              <w:jc w:val="center"/>
              <w:rPr>
                <w:rFonts w:ascii="Garamond" w:hAnsi="Garamond"/>
                <w:strike/>
                <w:sz w:val="24"/>
                <w:szCs w:val="24"/>
                <w:highlight w:val="green"/>
              </w:rPr>
            </w:pPr>
          </w:p>
          <w:p w14:paraId="7A5EC79E" w14:textId="77777777" w:rsidR="001C7DCF" w:rsidRDefault="001C7DCF" w:rsidP="00010994">
            <w:pPr>
              <w:pStyle w:val="StandaardUitvullen"/>
              <w:ind w:left="214"/>
              <w:jc w:val="center"/>
              <w:rPr>
                <w:rFonts w:ascii="Garamond" w:hAnsi="Garamond"/>
                <w:sz w:val="24"/>
                <w:szCs w:val="24"/>
              </w:rPr>
            </w:pPr>
            <w:r w:rsidRPr="00B46879">
              <w:rPr>
                <w:rFonts w:ascii="Garamond" w:hAnsi="Garamond"/>
                <w:strike/>
                <w:sz w:val="24"/>
                <w:szCs w:val="24"/>
                <w:highlight w:val="yellow"/>
              </w:rPr>
              <w:t>10</w:t>
            </w:r>
            <w:r w:rsidRPr="00B46879">
              <w:rPr>
                <w:rFonts w:ascii="Garamond" w:hAnsi="Garamond"/>
                <w:sz w:val="24"/>
                <w:szCs w:val="24"/>
                <w:highlight w:val="yellow"/>
              </w:rPr>
              <w:t xml:space="preserve"> </w:t>
            </w:r>
            <w:r w:rsidR="00010994" w:rsidRPr="00B46879">
              <w:rPr>
                <w:rFonts w:ascii="Garamond" w:hAnsi="Garamond"/>
                <w:sz w:val="24"/>
                <w:szCs w:val="24"/>
                <w:highlight w:val="yellow"/>
              </w:rPr>
              <w:t>15</w:t>
            </w:r>
            <w:r w:rsidR="00010994">
              <w:rPr>
                <w:rFonts w:ascii="Garamond" w:hAnsi="Garamond"/>
                <w:sz w:val="24"/>
                <w:szCs w:val="24"/>
              </w:rPr>
              <w:t xml:space="preserve"> </w:t>
            </w:r>
            <w:r w:rsidRPr="000B538F">
              <w:rPr>
                <w:rFonts w:ascii="Garamond" w:hAnsi="Garamond"/>
                <w:sz w:val="24"/>
                <w:szCs w:val="24"/>
              </w:rPr>
              <w:t>werkdagen</w:t>
            </w:r>
          </w:p>
          <w:p w14:paraId="2CFC131C" w14:textId="465EE81F" w:rsidR="006202DF" w:rsidRPr="000B538F" w:rsidRDefault="006202DF" w:rsidP="00010994">
            <w:pPr>
              <w:pStyle w:val="StandaardUitvullen"/>
              <w:ind w:left="214"/>
              <w:jc w:val="center"/>
              <w:rPr>
                <w:rFonts w:ascii="Garamond" w:hAnsi="Garamond"/>
                <w:sz w:val="24"/>
                <w:szCs w:val="24"/>
              </w:rPr>
            </w:pPr>
            <w:r w:rsidRPr="00B46879">
              <w:rPr>
                <w:rFonts w:ascii="Garamond" w:hAnsi="Garamond"/>
                <w:sz w:val="24"/>
                <w:szCs w:val="24"/>
                <w:highlight w:val="yellow"/>
              </w:rPr>
              <w:t>20 werkdagen</w:t>
            </w:r>
          </w:p>
        </w:tc>
      </w:tr>
      <w:tr w:rsidR="001C7DCF" w:rsidRPr="000B538F" w14:paraId="3B820275" w14:textId="77777777" w:rsidTr="4E32D143">
        <w:tc>
          <w:tcPr>
            <w:tcW w:w="6307" w:type="dxa"/>
          </w:tcPr>
          <w:p w14:paraId="10F5ABE5" w14:textId="4DA72DC7" w:rsidR="006202DF" w:rsidRPr="00277B26" w:rsidRDefault="001C7DCF" w:rsidP="00277B26">
            <w:pPr>
              <w:pStyle w:val="StandaardUitvullen"/>
              <w:numPr>
                <w:ilvl w:val="0"/>
                <w:numId w:val="72"/>
              </w:numPr>
              <w:tabs>
                <w:tab w:val="clear" w:pos="1571"/>
                <w:tab w:val="num" w:pos="567"/>
              </w:tabs>
              <w:ind w:left="567" w:hanging="283"/>
              <w:rPr>
                <w:rFonts w:ascii="Garamond" w:hAnsi="Garamond"/>
                <w:sz w:val="24"/>
                <w:szCs w:val="24"/>
              </w:rPr>
            </w:pPr>
            <w:r w:rsidRPr="00277B26">
              <w:rPr>
                <w:rFonts w:ascii="Garamond" w:hAnsi="Garamond"/>
                <w:sz w:val="24"/>
                <w:szCs w:val="24"/>
              </w:rPr>
              <w:t>overlijden van de samenwonende of huwelijkspartner, een bloed- of aanverwant in de eerste graad van het personeelslid, of van de samenwonende of huwelijkspartner</w:t>
            </w:r>
          </w:p>
        </w:tc>
        <w:tc>
          <w:tcPr>
            <w:tcW w:w="2977" w:type="dxa"/>
            <w:vAlign w:val="center"/>
          </w:tcPr>
          <w:p w14:paraId="4CCB4407" w14:textId="77777777" w:rsidR="001C7DCF" w:rsidRPr="00277B26" w:rsidRDefault="001C7DCF" w:rsidP="00A0633A">
            <w:pPr>
              <w:pStyle w:val="StandaardUitvullen"/>
              <w:ind w:left="214"/>
              <w:jc w:val="center"/>
              <w:rPr>
                <w:rFonts w:ascii="Garamond" w:hAnsi="Garamond"/>
                <w:sz w:val="24"/>
                <w:szCs w:val="24"/>
              </w:rPr>
            </w:pPr>
            <w:r w:rsidRPr="00277B26">
              <w:rPr>
                <w:rFonts w:ascii="Garamond" w:hAnsi="Garamond"/>
                <w:sz w:val="24"/>
                <w:szCs w:val="24"/>
              </w:rPr>
              <w:t>4 werkdagen</w:t>
            </w:r>
          </w:p>
          <w:p w14:paraId="3BD02757" w14:textId="17972C06" w:rsidR="006202DF" w:rsidRPr="00277B26" w:rsidRDefault="006202DF" w:rsidP="00A0633A">
            <w:pPr>
              <w:pStyle w:val="StandaardUitvullen"/>
              <w:ind w:left="214"/>
              <w:jc w:val="center"/>
              <w:rPr>
                <w:rFonts w:ascii="Garamond" w:hAnsi="Garamond"/>
                <w:sz w:val="24"/>
                <w:szCs w:val="24"/>
              </w:rPr>
            </w:pPr>
          </w:p>
        </w:tc>
      </w:tr>
      <w:tr w:rsidR="001C7DCF" w:rsidRPr="000B538F" w14:paraId="4B447362" w14:textId="77777777" w:rsidTr="4E32D143">
        <w:tc>
          <w:tcPr>
            <w:tcW w:w="6307" w:type="dxa"/>
          </w:tcPr>
          <w:p w14:paraId="05A511C8" w14:textId="77777777" w:rsidR="001C7DCF" w:rsidRPr="000B538F" w:rsidRDefault="004327E5" w:rsidP="00CA0EAD">
            <w:pPr>
              <w:pStyle w:val="StandaardUitvullen"/>
              <w:numPr>
                <w:ilvl w:val="0"/>
                <w:numId w:val="72"/>
              </w:numPr>
              <w:tabs>
                <w:tab w:val="clear" w:pos="1571"/>
                <w:tab w:val="num" w:pos="567"/>
              </w:tabs>
              <w:ind w:left="567" w:hanging="283"/>
              <w:rPr>
                <w:rFonts w:ascii="Garamond" w:hAnsi="Garamond"/>
                <w:sz w:val="24"/>
                <w:szCs w:val="24"/>
              </w:rPr>
            </w:pPr>
            <w:r w:rsidRPr="000B538F">
              <w:rPr>
                <w:rFonts w:ascii="Garamond" w:hAnsi="Garamond"/>
                <w:sz w:val="24"/>
                <w:szCs w:val="24"/>
              </w:rPr>
              <w:t xml:space="preserve">burgerlijk </w:t>
            </w:r>
            <w:r w:rsidR="001C7DCF" w:rsidRPr="000B538F">
              <w:rPr>
                <w:rFonts w:ascii="Garamond" w:hAnsi="Garamond"/>
                <w:sz w:val="24"/>
                <w:szCs w:val="24"/>
              </w:rPr>
              <w:t>huwelijk van een kind van het personeelslid, van de samenwonende of huwelijkspartner</w:t>
            </w:r>
          </w:p>
        </w:tc>
        <w:tc>
          <w:tcPr>
            <w:tcW w:w="2977" w:type="dxa"/>
            <w:vAlign w:val="center"/>
          </w:tcPr>
          <w:p w14:paraId="28A7DFE1" w14:textId="77777777" w:rsidR="001C7DCF" w:rsidRPr="000B538F" w:rsidRDefault="001C7DCF" w:rsidP="00A0633A">
            <w:pPr>
              <w:pStyle w:val="StandaardUitvullen"/>
              <w:ind w:left="214"/>
              <w:jc w:val="center"/>
              <w:rPr>
                <w:rFonts w:ascii="Garamond" w:hAnsi="Garamond"/>
                <w:sz w:val="24"/>
                <w:szCs w:val="24"/>
              </w:rPr>
            </w:pPr>
            <w:r w:rsidRPr="000B538F">
              <w:rPr>
                <w:rFonts w:ascii="Garamond" w:hAnsi="Garamond"/>
                <w:sz w:val="24"/>
                <w:szCs w:val="24"/>
              </w:rPr>
              <w:t>2 werkdagen</w:t>
            </w:r>
          </w:p>
        </w:tc>
      </w:tr>
      <w:tr w:rsidR="001C7DCF" w:rsidRPr="000B538F" w14:paraId="1384F8AB" w14:textId="77777777" w:rsidTr="4E32D143">
        <w:tc>
          <w:tcPr>
            <w:tcW w:w="6307" w:type="dxa"/>
          </w:tcPr>
          <w:p w14:paraId="1C0B5CBB" w14:textId="77777777" w:rsidR="001C7DCF" w:rsidRPr="000B538F" w:rsidRDefault="001C7DCF" w:rsidP="00CA0EAD">
            <w:pPr>
              <w:pStyle w:val="StandaardUitvullen"/>
              <w:numPr>
                <w:ilvl w:val="0"/>
                <w:numId w:val="72"/>
              </w:numPr>
              <w:tabs>
                <w:tab w:val="clear" w:pos="1571"/>
                <w:tab w:val="num" w:pos="567"/>
              </w:tabs>
              <w:ind w:left="567" w:hanging="283"/>
              <w:rPr>
                <w:rFonts w:ascii="Garamond" w:hAnsi="Garamond"/>
                <w:sz w:val="24"/>
                <w:szCs w:val="24"/>
              </w:rPr>
            </w:pPr>
            <w:r w:rsidRPr="000B538F">
              <w:rPr>
                <w:rFonts w:ascii="Garamond" w:hAnsi="Garamond"/>
                <w:sz w:val="24"/>
                <w:szCs w:val="24"/>
              </w:rPr>
              <w:t>overlijden van een bloed- of aanverwant van het personeelslid of de samenwonende partner in om het even welke graad, die onder hetzelfde dak woont als het personeelslid of de samenwonende partner</w:t>
            </w:r>
          </w:p>
        </w:tc>
        <w:tc>
          <w:tcPr>
            <w:tcW w:w="2977" w:type="dxa"/>
            <w:vAlign w:val="center"/>
          </w:tcPr>
          <w:p w14:paraId="7AF13B83" w14:textId="77777777" w:rsidR="001C7DCF" w:rsidRPr="000B538F" w:rsidRDefault="001C7DCF" w:rsidP="00A0633A">
            <w:pPr>
              <w:pStyle w:val="StandaardUitvullen"/>
              <w:ind w:left="214"/>
              <w:jc w:val="center"/>
              <w:rPr>
                <w:rFonts w:ascii="Garamond" w:hAnsi="Garamond"/>
                <w:sz w:val="24"/>
                <w:szCs w:val="24"/>
              </w:rPr>
            </w:pPr>
            <w:r w:rsidRPr="000B538F">
              <w:rPr>
                <w:rFonts w:ascii="Garamond" w:hAnsi="Garamond"/>
                <w:sz w:val="24"/>
                <w:szCs w:val="24"/>
              </w:rPr>
              <w:t>2 werkdagen</w:t>
            </w:r>
          </w:p>
        </w:tc>
      </w:tr>
      <w:tr w:rsidR="001C7DCF" w:rsidRPr="000B538F" w14:paraId="507FB02A" w14:textId="77777777" w:rsidTr="4E32D143">
        <w:tc>
          <w:tcPr>
            <w:tcW w:w="6307" w:type="dxa"/>
          </w:tcPr>
          <w:p w14:paraId="6F447722" w14:textId="77777777" w:rsidR="001C7DCF" w:rsidRPr="000B538F" w:rsidRDefault="001C7DCF" w:rsidP="00CA0EAD">
            <w:pPr>
              <w:pStyle w:val="StandaardUitvullen"/>
              <w:numPr>
                <w:ilvl w:val="0"/>
                <w:numId w:val="72"/>
              </w:numPr>
              <w:tabs>
                <w:tab w:val="clear" w:pos="1571"/>
                <w:tab w:val="num" w:pos="567"/>
              </w:tabs>
              <w:ind w:left="567" w:hanging="283"/>
              <w:rPr>
                <w:rFonts w:ascii="Garamond" w:hAnsi="Garamond"/>
                <w:sz w:val="24"/>
                <w:szCs w:val="24"/>
              </w:rPr>
            </w:pPr>
            <w:r w:rsidRPr="000B538F">
              <w:rPr>
                <w:rFonts w:ascii="Garamond" w:hAnsi="Garamond"/>
                <w:sz w:val="24"/>
                <w:szCs w:val="24"/>
              </w:rPr>
              <w:t xml:space="preserve">overlijden van een bloed- of aanverwant </w:t>
            </w:r>
            <w:r w:rsidR="004327E5" w:rsidRPr="000B538F">
              <w:rPr>
                <w:rFonts w:ascii="Garamond" w:hAnsi="Garamond"/>
                <w:sz w:val="24"/>
                <w:szCs w:val="24"/>
              </w:rPr>
              <w:t xml:space="preserve">in de tweede graad </w:t>
            </w:r>
            <w:r w:rsidRPr="000B538F">
              <w:rPr>
                <w:rFonts w:ascii="Garamond" w:hAnsi="Garamond"/>
                <w:sz w:val="24"/>
                <w:szCs w:val="24"/>
              </w:rPr>
              <w:t>van het personeelslid of de samenwonende partner, een overgrootouder of een achterkleinkind, niet onder hetzelfde dak wonend als het personeelslid of de samenwonende partner</w:t>
            </w:r>
          </w:p>
        </w:tc>
        <w:tc>
          <w:tcPr>
            <w:tcW w:w="2977" w:type="dxa"/>
            <w:vAlign w:val="center"/>
          </w:tcPr>
          <w:p w14:paraId="309B4A57" w14:textId="77777777" w:rsidR="001C7DCF" w:rsidRPr="000B538F" w:rsidRDefault="001C7DCF" w:rsidP="00A0633A">
            <w:pPr>
              <w:pStyle w:val="StandaardUitvullen"/>
              <w:ind w:left="214"/>
              <w:jc w:val="center"/>
              <w:rPr>
                <w:rFonts w:ascii="Garamond" w:hAnsi="Garamond"/>
                <w:sz w:val="24"/>
                <w:szCs w:val="24"/>
              </w:rPr>
            </w:pPr>
            <w:r w:rsidRPr="000B538F">
              <w:rPr>
                <w:rFonts w:ascii="Garamond" w:hAnsi="Garamond"/>
                <w:sz w:val="24"/>
                <w:szCs w:val="24"/>
              </w:rPr>
              <w:t>1 werkdag</w:t>
            </w:r>
          </w:p>
        </w:tc>
      </w:tr>
      <w:tr w:rsidR="001C7DCF" w:rsidRPr="000B538F" w14:paraId="273A2D3E" w14:textId="77777777" w:rsidTr="4E32D143">
        <w:tc>
          <w:tcPr>
            <w:tcW w:w="6307" w:type="dxa"/>
          </w:tcPr>
          <w:p w14:paraId="4D961CD0" w14:textId="77777777" w:rsidR="001C7DCF" w:rsidRPr="000B538F" w:rsidRDefault="00C768E9" w:rsidP="00CA0EAD">
            <w:pPr>
              <w:pStyle w:val="StandaardUitvullen"/>
              <w:numPr>
                <w:ilvl w:val="0"/>
                <w:numId w:val="72"/>
              </w:numPr>
              <w:tabs>
                <w:tab w:val="clear" w:pos="1571"/>
                <w:tab w:val="num" w:pos="567"/>
              </w:tabs>
              <w:ind w:left="567" w:hanging="283"/>
              <w:rPr>
                <w:rFonts w:ascii="Garamond" w:eastAsia="Garamond" w:hAnsi="Garamond" w:cs="Garamond"/>
                <w:sz w:val="24"/>
                <w:szCs w:val="24"/>
              </w:rPr>
            </w:pPr>
            <w:r w:rsidRPr="000B538F">
              <w:rPr>
                <w:rFonts w:ascii="Garamond" w:eastAsia="Garamond" w:hAnsi="Garamond" w:cs="Garamond"/>
                <w:sz w:val="24"/>
                <w:szCs w:val="24"/>
              </w:rPr>
              <w:t xml:space="preserve">burgerlijk </w:t>
            </w:r>
            <w:r w:rsidR="001C7DCF" w:rsidRPr="000B538F">
              <w:rPr>
                <w:rFonts w:ascii="Garamond" w:eastAsia="Garamond" w:hAnsi="Garamond" w:cs="Garamond"/>
                <w:sz w:val="24"/>
                <w:szCs w:val="24"/>
              </w:rPr>
              <w:t>huwelijk van een bloed- of aanverwant: in de eerste graad, die geen kind is; in de tweede graad, van het personeelslid, de samenwonende of huwelijkspartner</w:t>
            </w:r>
          </w:p>
        </w:tc>
        <w:tc>
          <w:tcPr>
            <w:tcW w:w="2977" w:type="dxa"/>
            <w:vAlign w:val="center"/>
          </w:tcPr>
          <w:p w14:paraId="12DC4470" w14:textId="77777777" w:rsidR="001C7DCF" w:rsidRPr="000B538F" w:rsidRDefault="001C7DCF" w:rsidP="00A0633A">
            <w:pPr>
              <w:pStyle w:val="StandaardUitvullen"/>
              <w:ind w:left="214"/>
              <w:jc w:val="center"/>
              <w:rPr>
                <w:rFonts w:ascii="Garamond" w:hAnsi="Garamond"/>
                <w:sz w:val="24"/>
                <w:szCs w:val="24"/>
              </w:rPr>
            </w:pPr>
            <w:r w:rsidRPr="000B538F">
              <w:rPr>
                <w:rFonts w:ascii="Garamond" w:hAnsi="Garamond"/>
                <w:sz w:val="24"/>
                <w:szCs w:val="24"/>
              </w:rPr>
              <w:t>de dag van het huwelijk</w:t>
            </w:r>
          </w:p>
        </w:tc>
      </w:tr>
      <w:tr w:rsidR="001C7DCF" w:rsidRPr="000B538F" w14:paraId="39EEC4AA" w14:textId="77777777" w:rsidTr="4E32D143">
        <w:tc>
          <w:tcPr>
            <w:tcW w:w="6307" w:type="dxa"/>
          </w:tcPr>
          <w:p w14:paraId="7DE671F8" w14:textId="77777777" w:rsidR="001C7DCF" w:rsidRPr="000B538F" w:rsidRDefault="001C7DCF" w:rsidP="00CA0EAD">
            <w:pPr>
              <w:pStyle w:val="StandaardUitvullen"/>
              <w:numPr>
                <w:ilvl w:val="0"/>
                <w:numId w:val="72"/>
              </w:numPr>
              <w:tabs>
                <w:tab w:val="clear" w:pos="1571"/>
                <w:tab w:val="num" w:pos="567"/>
              </w:tabs>
              <w:ind w:left="567" w:hanging="283"/>
              <w:rPr>
                <w:rFonts w:ascii="Garamond" w:hAnsi="Garamond"/>
                <w:sz w:val="24"/>
                <w:szCs w:val="24"/>
              </w:rPr>
            </w:pPr>
            <w:r w:rsidRPr="000B538F">
              <w:rPr>
                <w:rFonts w:ascii="Garamond" w:hAnsi="Garamond"/>
                <w:sz w:val="24"/>
                <w:szCs w:val="24"/>
              </w:rPr>
              <w:t>priesterwijding of intrede in het klooster van een kind van het personeelslid, van de samenwonende of huwelijkspartner, of van een broer, zuster, schoonbroer of schoonzuster van het personeelslid</w:t>
            </w:r>
          </w:p>
        </w:tc>
        <w:tc>
          <w:tcPr>
            <w:tcW w:w="2977" w:type="dxa"/>
            <w:vAlign w:val="center"/>
          </w:tcPr>
          <w:p w14:paraId="0CAF3E1E" w14:textId="77777777" w:rsidR="001C7DCF" w:rsidRPr="000B538F" w:rsidRDefault="001C7DCF" w:rsidP="00A0633A">
            <w:pPr>
              <w:pStyle w:val="StandaardUitvullen"/>
              <w:ind w:left="214"/>
              <w:jc w:val="center"/>
              <w:rPr>
                <w:rFonts w:ascii="Garamond" w:hAnsi="Garamond"/>
                <w:sz w:val="24"/>
                <w:szCs w:val="24"/>
              </w:rPr>
            </w:pPr>
            <w:r w:rsidRPr="000B538F">
              <w:rPr>
                <w:rFonts w:ascii="Garamond" w:hAnsi="Garamond"/>
                <w:sz w:val="24"/>
                <w:szCs w:val="24"/>
              </w:rPr>
              <w:t>de dag van de rooms-katholieke plechtigheid of een daarmee overeenstemmende plechtigheid bij een andere erkende eredienst</w:t>
            </w:r>
          </w:p>
        </w:tc>
      </w:tr>
      <w:tr w:rsidR="001C7DCF" w:rsidRPr="000B538F" w14:paraId="0BE536BB" w14:textId="77777777" w:rsidTr="4E32D143">
        <w:tc>
          <w:tcPr>
            <w:tcW w:w="6307" w:type="dxa"/>
          </w:tcPr>
          <w:p w14:paraId="17FB7757" w14:textId="77777777" w:rsidR="001C7DCF" w:rsidRPr="000B538F" w:rsidRDefault="001C7DCF" w:rsidP="00CA0EAD">
            <w:pPr>
              <w:pStyle w:val="StandaardUitvullen"/>
              <w:numPr>
                <w:ilvl w:val="0"/>
                <w:numId w:val="72"/>
              </w:numPr>
              <w:tabs>
                <w:tab w:val="clear" w:pos="1571"/>
                <w:tab w:val="num" w:pos="567"/>
              </w:tabs>
              <w:ind w:left="567" w:hanging="283"/>
              <w:rPr>
                <w:rFonts w:ascii="Garamond" w:hAnsi="Garamond"/>
                <w:sz w:val="24"/>
                <w:szCs w:val="24"/>
              </w:rPr>
            </w:pPr>
            <w:r w:rsidRPr="000B538F">
              <w:rPr>
                <w:rFonts w:ascii="Garamond" w:hAnsi="Garamond"/>
                <w:sz w:val="24"/>
                <w:szCs w:val="24"/>
              </w:rPr>
              <w:t>plechtige communie of deelneming van een kind van het personeelslid of van de samenwonende of huwelijkspartner aan het feest van de vrijzinnige jeugd of aan een plechtigheid in het kader van een erkende eredienst die overeenstemt met de rooms-katholieke plechtige communie:</w:t>
            </w:r>
          </w:p>
        </w:tc>
        <w:tc>
          <w:tcPr>
            <w:tcW w:w="2977" w:type="dxa"/>
            <w:vAlign w:val="center"/>
          </w:tcPr>
          <w:p w14:paraId="251E0652" w14:textId="77777777" w:rsidR="001C7DCF" w:rsidRPr="000B538F" w:rsidRDefault="001C7DCF" w:rsidP="00A0633A">
            <w:pPr>
              <w:pStyle w:val="StandaardUitvullen"/>
              <w:ind w:left="214"/>
              <w:jc w:val="center"/>
              <w:rPr>
                <w:rFonts w:ascii="Garamond" w:hAnsi="Garamond"/>
                <w:sz w:val="24"/>
                <w:szCs w:val="24"/>
              </w:rPr>
            </w:pPr>
            <w:r w:rsidRPr="000B538F">
              <w:rPr>
                <w:rFonts w:ascii="Garamond" w:hAnsi="Garamond"/>
                <w:sz w:val="24"/>
                <w:szCs w:val="24"/>
              </w:rPr>
              <w:t xml:space="preserve">de dag van de plechtigheid, of, als dat een zondag, feestdag of </w:t>
            </w:r>
            <w:proofErr w:type="spellStart"/>
            <w:r w:rsidRPr="000B538F">
              <w:rPr>
                <w:rFonts w:ascii="Garamond" w:hAnsi="Garamond"/>
                <w:sz w:val="24"/>
                <w:szCs w:val="24"/>
              </w:rPr>
              <w:t>inactiviteitsdag</w:t>
            </w:r>
            <w:proofErr w:type="spellEnd"/>
            <w:r w:rsidRPr="000B538F">
              <w:rPr>
                <w:rFonts w:ascii="Garamond" w:hAnsi="Garamond"/>
                <w:sz w:val="24"/>
                <w:szCs w:val="24"/>
              </w:rPr>
              <w:t xml:space="preserve"> is, de laatste werkdag voor of  de eerste werkdag na de dag van de plechtigheid</w:t>
            </w:r>
          </w:p>
        </w:tc>
      </w:tr>
      <w:tr w:rsidR="001C7DCF" w:rsidRPr="000B538F" w14:paraId="6D1C2319" w14:textId="77777777" w:rsidTr="4E32D143">
        <w:tc>
          <w:tcPr>
            <w:tcW w:w="6307" w:type="dxa"/>
          </w:tcPr>
          <w:p w14:paraId="73716D96" w14:textId="77777777" w:rsidR="001C7DCF" w:rsidRPr="000B538F" w:rsidRDefault="007C281F" w:rsidP="00CA0EAD">
            <w:pPr>
              <w:pStyle w:val="StandaardUitvullen"/>
              <w:numPr>
                <w:ilvl w:val="0"/>
                <w:numId w:val="72"/>
              </w:numPr>
              <w:tabs>
                <w:tab w:val="clear" w:pos="1571"/>
                <w:tab w:val="num" w:pos="567"/>
              </w:tabs>
              <w:ind w:left="567" w:hanging="283"/>
              <w:rPr>
                <w:rFonts w:ascii="Garamond" w:hAnsi="Garamond"/>
                <w:sz w:val="24"/>
                <w:szCs w:val="24"/>
              </w:rPr>
            </w:pPr>
            <w:r w:rsidRPr="000B538F">
              <w:rPr>
                <w:rFonts w:ascii="Garamond" w:hAnsi="Garamond"/>
                <w:sz w:val="24"/>
                <w:szCs w:val="24"/>
              </w:rPr>
              <w:t xml:space="preserve"> </w:t>
            </w:r>
            <w:r w:rsidR="001C7DCF" w:rsidRPr="000B538F">
              <w:rPr>
                <w:rFonts w:ascii="Garamond" w:hAnsi="Garamond"/>
                <w:sz w:val="24"/>
                <w:szCs w:val="24"/>
              </w:rPr>
              <w:t>gehoord worden door de vrederechter/familierechtbank in het kader van de organisatie van de voogdij over een minderjarige:</w:t>
            </w:r>
          </w:p>
        </w:tc>
        <w:tc>
          <w:tcPr>
            <w:tcW w:w="2977" w:type="dxa"/>
            <w:vAlign w:val="center"/>
          </w:tcPr>
          <w:p w14:paraId="61860289" w14:textId="77777777" w:rsidR="001C7DCF" w:rsidRPr="000B538F" w:rsidRDefault="001C7DCF" w:rsidP="00A0633A">
            <w:pPr>
              <w:pStyle w:val="StandaardUitvullen"/>
              <w:ind w:left="214"/>
              <w:jc w:val="center"/>
              <w:rPr>
                <w:rFonts w:ascii="Garamond" w:hAnsi="Garamond"/>
                <w:sz w:val="24"/>
                <w:szCs w:val="24"/>
              </w:rPr>
            </w:pPr>
            <w:r w:rsidRPr="000B538F">
              <w:rPr>
                <w:rFonts w:ascii="Garamond" w:hAnsi="Garamond"/>
                <w:sz w:val="24"/>
                <w:szCs w:val="24"/>
              </w:rPr>
              <w:t>de nodige tijd</w:t>
            </w:r>
            <w:r w:rsidR="004327E5" w:rsidRPr="000B538F">
              <w:rPr>
                <w:rFonts w:ascii="Garamond" w:hAnsi="Garamond"/>
                <w:sz w:val="24"/>
                <w:szCs w:val="24"/>
              </w:rPr>
              <w:t xml:space="preserve"> (verplaatsingstijd inbegrepen)</w:t>
            </w:r>
            <w:r w:rsidRPr="000B538F">
              <w:rPr>
                <w:rFonts w:ascii="Garamond" w:hAnsi="Garamond"/>
                <w:sz w:val="24"/>
                <w:szCs w:val="24"/>
              </w:rPr>
              <w:t>, maximaal één dag</w:t>
            </w:r>
          </w:p>
        </w:tc>
      </w:tr>
      <w:tr w:rsidR="001C7DCF" w:rsidRPr="000B538F" w14:paraId="48B4B9BD" w14:textId="77777777" w:rsidTr="4E32D143">
        <w:tc>
          <w:tcPr>
            <w:tcW w:w="6307" w:type="dxa"/>
          </w:tcPr>
          <w:p w14:paraId="6B7B7469" w14:textId="77777777" w:rsidR="001C7DCF" w:rsidRPr="000B538F" w:rsidRDefault="007C281F" w:rsidP="00CA0EAD">
            <w:pPr>
              <w:pStyle w:val="StandaardUitvullen"/>
              <w:numPr>
                <w:ilvl w:val="0"/>
                <w:numId w:val="72"/>
              </w:numPr>
              <w:tabs>
                <w:tab w:val="clear" w:pos="1571"/>
                <w:tab w:val="num" w:pos="567"/>
              </w:tabs>
              <w:ind w:left="567" w:hanging="283"/>
              <w:rPr>
                <w:rFonts w:ascii="Garamond" w:hAnsi="Garamond"/>
                <w:sz w:val="24"/>
                <w:szCs w:val="24"/>
              </w:rPr>
            </w:pPr>
            <w:r w:rsidRPr="000B538F">
              <w:rPr>
                <w:rFonts w:ascii="Garamond" w:hAnsi="Garamond"/>
                <w:sz w:val="24"/>
                <w:szCs w:val="24"/>
              </w:rPr>
              <w:t xml:space="preserve"> </w:t>
            </w:r>
            <w:r w:rsidR="001C7DCF" w:rsidRPr="000B538F">
              <w:rPr>
                <w:rFonts w:ascii="Garamond" w:hAnsi="Garamond"/>
                <w:sz w:val="24"/>
                <w:szCs w:val="24"/>
              </w:rPr>
              <w:t>deelneming aan een assisenjury, oproeping als getuige voor de rechtbank of persoonlijke verschijning op aanmaning van de arbeidsrechtbank:</w:t>
            </w:r>
          </w:p>
        </w:tc>
        <w:tc>
          <w:tcPr>
            <w:tcW w:w="2977" w:type="dxa"/>
            <w:vAlign w:val="center"/>
          </w:tcPr>
          <w:p w14:paraId="7A2DC392" w14:textId="77777777" w:rsidR="001C7DCF" w:rsidRPr="000B538F" w:rsidRDefault="001C7DCF" w:rsidP="00A0633A">
            <w:pPr>
              <w:pStyle w:val="StandaardUitvullen"/>
              <w:ind w:left="214"/>
              <w:jc w:val="center"/>
              <w:rPr>
                <w:rFonts w:ascii="Garamond" w:hAnsi="Garamond"/>
                <w:sz w:val="24"/>
                <w:szCs w:val="24"/>
              </w:rPr>
            </w:pPr>
            <w:r w:rsidRPr="000B538F">
              <w:rPr>
                <w:rFonts w:ascii="Garamond" w:hAnsi="Garamond"/>
                <w:sz w:val="24"/>
                <w:szCs w:val="24"/>
              </w:rPr>
              <w:t>de nodige tijd</w:t>
            </w:r>
            <w:r w:rsidR="004327E5" w:rsidRPr="000B538F">
              <w:rPr>
                <w:rFonts w:ascii="Garamond" w:hAnsi="Garamond"/>
                <w:sz w:val="24"/>
                <w:szCs w:val="24"/>
              </w:rPr>
              <w:t xml:space="preserve"> (verplaatsingstijd inbegrepen)</w:t>
            </w:r>
          </w:p>
        </w:tc>
      </w:tr>
    </w:tbl>
    <w:p w14:paraId="5E3651C5" w14:textId="2C5D8365" w:rsidR="4E32D143" w:rsidRDefault="4E32D143"/>
    <w:p w14:paraId="282F6F9B" w14:textId="1B27BD0A" w:rsidR="00BB27C0" w:rsidRPr="00B46879" w:rsidRDefault="001C7DCF" w:rsidP="00BB27C0">
      <w:pPr>
        <w:pStyle w:val="StandaardUitvullen"/>
        <w:ind w:left="1418" w:hanging="709"/>
        <w:rPr>
          <w:rFonts w:ascii="Garamond" w:hAnsi="Garamond"/>
          <w:sz w:val="24"/>
          <w:szCs w:val="24"/>
          <w:highlight w:val="yellow"/>
        </w:rPr>
      </w:pPr>
      <w:r w:rsidRPr="000B538F">
        <w:rPr>
          <w:rFonts w:ascii="Garamond" w:hAnsi="Garamond"/>
          <w:sz w:val="24"/>
          <w:szCs w:val="24"/>
        </w:rPr>
        <w:t>§2.</w:t>
      </w:r>
      <w:r w:rsidRPr="000B538F">
        <w:rPr>
          <w:rFonts w:ascii="Garamond" w:hAnsi="Garamond"/>
          <w:sz w:val="24"/>
          <w:szCs w:val="24"/>
        </w:rPr>
        <w:tab/>
        <w:t>Het omstandigheidsverlof wordt gelijkgesteld met dienstactiviteit en is bezoldigd</w:t>
      </w:r>
      <w:r w:rsidR="00BB27C0">
        <w:rPr>
          <w:rFonts w:ascii="Garamond" w:hAnsi="Garamond"/>
          <w:sz w:val="24"/>
          <w:szCs w:val="24"/>
        </w:rPr>
        <w:t xml:space="preserve"> </w:t>
      </w:r>
      <w:r w:rsidR="00BB27C0" w:rsidRPr="00B46879">
        <w:rPr>
          <w:rFonts w:ascii="Garamond" w:hAnsi="Garamond"/>
          <w:sz w:val="24"/>
          <w:szCs w:val="24"/>
          <w:highlight w:val="yellow"/>
        </w:rPr>
        <w:t>met uitzondering omstandigheidsverlof voor een gebeurtenis als vermeld in §1, 2.</w:t>
      </w:r>
    </w:p>
    <w:p w14:paraId="371602E0" w14:textId="76984C49" w:rsidR="00BB27C0" w:rsidRPr="00B46879" w:rsidRDefault="00BB27C0" w:rsidP="00BB27C0">
      <w:pPr>
        <w:widowControl w:val="0"/>
        <w:ind w:left="1416"/>
        <w:rPr>
          <w:rFonts w:ascii="Garamond" w:hAnsi="Garamond"/>
          <w:sz w:val="24"/>
          <w:szCs w:val="24"/>
          <w:highlight w:val="yellow"/>
        </w:rPr>
      </w:pPr>
      <w:r w:rsidRPr="00B46879">
        <w:rPr>
          <w:rFonts w:ascii="Garamond" w:hAnsi="Garamond"/>
          <w:sz w:val="24"/>
          <w:szCs w:val="24"/>
          <w:highlight w:val="yellow"/>
        </w:rPr>
        <w:t>De volgende beloningsregeling geldt voor het omstandigheidsverlof voor een gebeurtenis als vermeld in §1, 2:</w:t>
      </w:r>
    </w:p>
    <w:p w14:paraId="62791062" w14:textId="77777777" w:rsidR="00BB27C0" w:rsidRPr="00B46879" w:rsidRDefault="00BB27C0" w:rsidP="00BB27C0">
      <w:pPr>
        <w:widowControl w:val="0"/>
        <w:ind w:left="1416"/>
        <w:rPr>
          <w:rFonts w:ascii="Garamond" w:hAnsi="Garamond"/>
          <w:sz w:val="24"/>
          <w:szCs w:val="24"/>
          <w:highlight w:val="yellow"/>
        </w:rPr>
      </w:pPr>
      <w:r w:rsidRPr="00B46879">
        <w:rPr>
          <w:rFonts w:ascii="Garamond" w:hAnsi="Garamond"/>
          <w:sz w:val="24"/>
          <w:szCs w:val="24"/>
          <w:highlight w:val="yellow"/>
        </w:rPr>
        <w:t>1° als de geboorte vanaf 1 januari 2021 plaatsvindt, heeft het statutaire personeelslid gedurende de eerste tien dagen recht op een doorbetaling van het salaris en gedurende de vijf resterende dagen recht op een brutosalaris van 82%. Om het salaris te bepalen, wordt het brutosalaris op jaarbasis begrensd op 26.230 euro tegen 100%;</w:t>
      </w:r>
    </w:p>
    <w:p w14:paraId="59767B9B" w14:textId="77777777" w:rsidR="00BB27C0" w:rsidRPr="00BB27C0" w:rsidRDefault="00BB27C0" w:rsidP="00BB27C0">
      <w:pPr>
        <w:widowControl w:val="0"/>
        <w:ind w:left="1416"/>
        <w:rPr>
          <w:rFonts w:ascii="Garamond" w:hAnsi="Garamond"/>
          <w:sz w:val="24"/>
          <w:szCs w:val="24"/>
        </w:rPr>
      </w:pPr>
      <w:r w:rsidRPr="00B46879">
        <w:rPr>
          <w:rFonts w:ascii="Garamond" w:hAnsi="Garamond"/>
          <w:sz w:val="24"/>
          <w:szCs w:val="24"/>
          <w:highlight w:val="yellow"/>
        </w:rPr>
        <w:t>2° als de geboorte vanaf 1 januari 2023 plaatsvindt, heeft het statutaire personeelslid gedurende de eerste tien dagen recht op een doorbetaling van het salaris en gedurende de tien resterende dagen recht op een brutosalaris van 82%. Om het salaris te bepalen, wordt het brutosalaris op jaarbasis begrensd op 26.230 euro tegen 100%.</w:t>
      </w:r>
    </w:p>
    <w:p w14:paraId="64FBF2C1" w14:textId="6CF25E7B" w:rsidR="001C7DCF" w:rsidRDefault="001C7DCF" w:rsidP="001C7DCF">
      <w:pPr>
        <w:widowControl w:val="0"/>
        <w:ind w:left="1416"/>
        <w:rPr>
          <w:rFonts w:ascii="Garamond" w:hAnsi="Garamond"/>
          <w:sz w:val="24"/>
          <w:szCs w:val="24"/>
        </w:rPr>
      </w:pPr>
      <w:r w:rsidRPr="000B538F">
        <w:rPr>
          <w:rFonts w:ascii="Garamond" w:hAnsi="Garamond"/>
          <w:sz w:val="24"/>
          <w:szCs w:val="24"/>
        </w:rPr>
        <w:t>Voor het contractuele personeelslid wordt het verlof ter gelegenheid van de geboorte van een kind, vermeld in 2°, toegekend volgens de regels van het arbeidsrecht, in het bijzonder volgens de regeling, vermeld in artikel 30, §2, van de Arbeidsovereenkomstenwet.</w:t>
      </w:r>
      <w:r w:rsidRPr="000B538F">
        <w:rPr>
          <w:rFonts w:cs="Arial"/>
        </w:rPr>
        <w:t xml:space="preserve"> </w:t>
      </w:r>
      <w:r w:rsidRPr="000B538F">
        <w:rPr>
          <w:rFonts w:ascii="Garamond" w:hAnsi="Garamond"/>
          <w:sz w:val="24"/>
          <w:szCs w:val="24"/>
        </w:rPr>
        <w:t>Geboorteverlof kan slechts eenmaal opgenomen worden voor één en hetzelfde kind. Indien meerdere personen hiervoor in aanmerking komen, wordt de wettelijke voorrangsregeling toegepast.</w:t>
      </w:r>
    </w:p>
    <w:p w14:paraId="39FECD0A" w14:textId="015005B6" w:rsidR="000E2649" w:rsidRPr="000E2649" w:rsidRDefault="000E2649" w:rsidP="000E2649">
      <w:pPr>
        <w:widowControl w:val="0"/>
        <w:ind w:left="1416"/>
        <w:rPr>
          <w:rFonts w:ascii="Garamond" w:hAnsi="Garamond"/>
          <w:sz w:val="24"/>
          <w:szCs w:val="24"/>
          <w:highlight w:val="yellow"/>
        </w:rPr>
      </w:pPr>
      <w:r w:rsidRPr="000E2649">
        <w:rPr>
          <w:rFonts w:ascii="Garamond" w:hAnsi="Garamond"/>
          <w:sz w:val="24"/>
          <w:szCs w:val="24"/>
          <w:highlight w:val="yellow"/>
        </w:rPr>
        <w:t xml:space="preserve">In afwijking van hetgeen vermeld in </w:t>
      </w:r>
      <w:r>
        <w:rPr>
          <w:rFonts w:ascii="Garamond" w:hAnsi="Garamond"/>
          <w:sz w:val="24"/>
          <w:szCs w:val="24"/>
          <w:highlight w:val="yellow"/>
        </w:rPr>
        <w:t>§1,</w:t>
      </w:r>
      <w:r w:rsidRPr="000E2649">
        <w:rPr>
          <w:rFonts w:ascii="Garamond" w:hAnsi="Garamond"/>
          <w:sz w:val="24"/>
          <w:szCs w:val="24"/>
          <w:highlight w:val="yellow"/>
        </w:rPr>
        <w:t xml:space="preserve"> eerste lid, 3° wordt voor het contractuele personeelslid het verlof ter gelegenheid van het overlijden van de echtgenoot of echtgenote of samenwonende partner, van een kind van de werknemer of van zijn </w:t>
      </w:r>
      <w:proofErr w:type="spellStart"/>
      <w:r w:rsidRPr="000E2649">
        <w:rPr>
          <w:rFonts w:ascii="Garamond" w:hAnsi="Garamond"/>
          <w:sz w:val="24"/>
          <w:szCs w:val="24"/>
          <w:highlight w:val="yellow"/>
        </w:rPr>
        <w:t>echtgeno</w:t>
      </w:r>
      <w:proofErr w:type="spellEnd"/>
      <w:r w:rsidRPr="000E2649">
        <w:rPr>
          <w:rFonts w:ascii="Garamond" w:hAnsi="Garamond"/>
          <w:sz w:val="24"/>
          <w:szCs w:val="24"/>
          <w:highlight w:val="yellow"/>
        </w:rPr>
        <w:t>(o)t(e) of samenwonende partner toegekend volgens de regels van het arbeidsrecht, in het bijzonder volgens de regeling, vermeld in het koninklijk besluit van 28 augustus 1963 betreffende het behoud van het normaal loon van de werklieden, de dienstboden, de bedienden en de werknemers aangeworven voor de dienst op binnenschepen, voor afwezigheidsdagen ter gelegenheid van familiegebeurtenissen of voor de vervulling van staatsburgerlijke verplichtingen of van burgerlijke opdrachten.</w:t>
      </w:r>
    </w:p>
    <w:p w14:paraId="7F0CCFB2" w14:textId="77777777" w:rsidR="000E2649" w:rsidRPr="000E2649" w:rsidRDefault="000E2649" w:rsidP="000E2649">
      <w:pPr>
        <w:widowControl w:val="0"/>
        <w:ind w:left="1416"/>
        <w:rPr>
          <w:rFonts w:ascii="Garamond" w:hAnsi="Garamond"/>
          <w:sz w:val="24"/>
          <w:szCs w:val="24"/>
          <w:highlight w:val="yellow"/>
        </w:rPr>
      </w:pPr>
      <w:r w:rsidRPr="000E2649">
        <w:rPr>
          <w:rFonts w:ascii="Garamond" w:hAnsi="Garamond"/>
          <w:sz w:val="24"/>
          <w:szCs w:val="24"/>
          <w:highlight w:val="yellow"/>
        </w:rPr>
        <w:t xml:space="preserve">Het contractuele personeelslid heeft recht op verlof ter gelegenheid van het overlijden van een pleegkind in het kader van een langdurige pleegzorg op het moment van het overlijden of in het verleden of het overlijden van een pleegvader of pleegmoeder van de werknemer in het kader van langdurige pleegzorg op het moment van het overlijden of het overlijden van een pleegkind van de werknemer of van zijn </w:t>
      </w:r>
      <w:proofErr w:type="spellStart"/>
      <w:r w:rsidRPr="000E2649">
        <w:rPr>
          <w:rFonts w:ascii="Garamond" w:hAnsi="Garamond"/>
          <w:sz w:val="24"/>
          <w:szCs w:val="24"/>
          <w:highlight w:val="yellow"/>
        </w:rPr>
        <w:t>echtgeno</w:t>
      </w:r>
      <w:proofErr w:type="spellEnd"/>
      <w:r w:rsidRPr="000E2649">
        <w:rPr>
          <w:rFonts w:ascii="Garamond" w:hAnsi="Garamond"/>
          <w:sz w:val="24"/>
          <w:szCs w:val="24"/>
          <w:highlight w:val="yellow"/>
        </w:rPr>
        <w:t>(o)t(e) of  samenwonende partner in het kader van kortdurende pleegzorg op het moment van het overlijden conform de in het vorige lid vermelde regelgeving.</w:t>
      </w:r>
    </w:p>
    <w:p w14:paraId="291F8A06" w14:textId="77777777" w:rsidR="000E2649" w:rsidRPr="000B538F" w:rsidRDefault="000E2649" w:rsidP="001C7DCF">
      <w:pPr>
        <w:widowControl w:val="0"/>
        <w:ind w:left="1416"/>
        <w:rPr>
          <w:rFonts w:ascii="Garamond" w:hAnsi="Garamond"/>
          <w:sz w:val="24"/>
          <w:szCs w:val="24"/>
        </w:rPr>
      </w:pPr>
    </w:p>
    <w:p w14:paraId="309CCEE6" w14:textId="77777777" w:rsidR="001C7DCF" w:rsidRPr="000B538F" w:rsidRDefault="001C7DCF" w:rsidP="001C7DCF">
      <w:pPr>
        <w:pStyle w:val="StandaardUitvullen"/>
        <w:ind w:left="1418" w:hanging="709"/>
        <w:rPr>
          <w:rFonts w:ascii="Garamond" w:hAnsi="Garamond"/>
          <w:sz w:val="24"/>
          <w:szCs w:val="24"/>
        </w:rPr>
      </w:pPr>
      <w:r w:rsidRPr="000B538F">
        <w:rPr>
          <w:rFonts w:ascii="Garamond" w:hAnsi="Garamond"/>
          <w:sz w:val="24"/>
          <w:szCs w:val="24"/>
        </w:rPr>
        <w:t>§3.</w:t>
      </w:r>
      <w:r w:rsidRPr="000B538F">
        <w:rPr>
          <w:rFonts w:ascii="Garamond" w:hAnsi="Garamond"/>
          <w:sz w:val="24"/>
          <w:szCs w:val="24"/>
        </w:rPr>
        <w:tab/>
        <w:t>Het omstandigheidsverlof is een recht, maar het personeelslid is niet verplicht deze verloven geheel of gedeeltelijk op te nemen.</w:t>
      </w:r>
    </w:p>
    <w:p w14:paraId="0ABA1FE8" w14:textId="77777777" w:rsidR="001C7DCF" w:rsidRPr="000B538F" w:rsidRDefault="001C7DCF" w:rsidP="001C7DCF">
      <w:pPr>
        <w:pStyle w:val="StandaardUitvullen"/>
        <w:ind w:left="1418" w:hanging="2"/>
        <w:rPr>
          <w:rFonts w:ascii="Garamond" w:hAnsi="Garamond"/>
          <w:bCs/>
          <w:iCs/>
          <w:sz w:val="24"/>
          <w:szCs w:val="24"/>
        </w:rPr>
      </w:pPr>
      <w:r w:rsidRPr="000B538F">
        <w:rPr>
          <w:rFonts w:ascii="Garamond" w:hAnsi="Garamond"/>
          <w:bCs/>
          <w:iCs/>
          <w:sz w:val="24"/>
          <w:szCs w:val="24"/>
        </w:rPr>
        <w:t xml:space="preserve">Het personeelslid richt zijn aanvraag tot </w:t>
      </w:r>
      <w:r w:rsidR="008835E7" w:rsidRPr="000B538F">
        <w:rPr>
          <w:rFonts w:ascii="Garamond" w:hAnsi="Garamond"/>
          <w:bCs/>
          <w:iCs/>
          <w:sz w:val="24"/>
          <w:szCs w:val="24"/>
        </w:rPr>
        <w:t>het diensthoofd</w:t>
      </w:r>
      <w:r w:rsidRPr="000B538F">
        <w:rPr>
          <w:rFonts w:ascii="Garamond" w:hAnsi="Garamond"/>
          <w:bCs/>
          <w:iCs/>
          <w:sz w:val="24"/>
          <w:szCs w:val="24"/>
        </w:rPr>
        <w:t xml:space="preserve">. </w:t>
      </w:r>
      <w:r w:rsidR="008835E7" w:rsidRPr="000B538F">
        <w:rPr>
          <w:rFonts w:ascii="Garamond" w:hAnsi="Garamond"/>
          <w:bCs/>
          <w:iCs/>
          <w:sz w:val="24"/>
          <w:szCs w:val="24"/>
        </w:rPr>
        <w:t>Het diensthoofd</w:t>
      </w:r>
      <w:r w:rsidRPr="000B538F">
        <w:rPr>
          <w:rFonts w:ascii="Garamond" w:hAnsi="Garamond"/>
          <w:bCs/>
          <w:iCs/>
          <w:sz w:val="24"/>
          <w:szCs w:val="24"/>
        </w:rPr>
        <w:t xml:space="preserve"> bepaalt in onderling overleg met het personeelslid de praktische uitwerking, rekening houdend met de dienstnoodwendigheden.</w:t>
      </w:r>
    </w:p>
    <w:p w14:paraId="2166AC4C" w14:textId="77777777" w:rsidR="001C7DCF" w:rsidRPr="000B538F" w:rsidRDefault="001C7DCF" w:rsidP="001C7DCF">
      <w:pPr>
        <w:pStyle w:val="StandaardUitvullen"/>
        <w:ind w:left="0"/>
        <w:rPr>
          <w:rFonts w:ascii="Garamond" w:hAnsi="Garamond"/>
          <w:b/>
          <w:bCs/>
          <w:iCs/>
          <w:sz w:val="24"/>
          <w:szCs w:val="24"/>
          <w:u w:val="single"/>
        </w:rPr>
      </w:pPr>
      <w:r w:rsidRPr="000B538F">
        <w:rPr>
          <w:rFonts w:ascii="Garamond" w:hAnsi="Garamond"/>
          <w:b/>
          <w:bCs/>
          <w:iCs/>
          <w:sz w:val="24"/>
          <w:szCs w:val="24"/>
          <w:u w:val="single"/>
        </w:rPr>
        <w:t>Art. 2</w:t>
      </w:r>
      <w:r w:rsidR="008B793B" w:rsidRPr="000B538F">
        <w:rPr>
          <w:rFonts w:ascii="Garamond" w:hAnsi="Garamond"/>
          <w:b/>
          <w:bCs/>
          <w:iCs/>
          <w:sz w:val="24"/>
          <w:szCs w:val="24"/>
          <w:u w:val="single"/>
        </w:rPr>
        <w:t>6</w:t>
      </w:r>
      <w:r w:rsidR="001B1FA3" w:rsidRPr="000B538F">
        <w:rPr>
          <w:rFonts w:ascii="Garamond" w:hAnsi="Garamond"/>
          <w:b/>
          <w:bCs/>
          <w:iCs/>
          <w:sz w:val="24"/>
          <w:szCs w:val="24"/>
          <w:u w:val="single"/>
        </w:rPr>
        <w:t>1</w:t>
      </w:r>
      <w:r w:rsidRPr="000B538F">
        <w:rPr>
          <w:rFonts w:ascii="Garamond" w:hAnsi="Garamond"/>
          <w:b/>
          <w:bCs/>
          <w:iCs/>
          <w:sz w:val="24"/>
          <w:szCs w:val="24"/>
          <w:u w:val="single"/>
        </w:rPr>
        <w:t>.</w:t>
      </w:r>
    </w:p>
    <w:p w14:paraId="679EAD26" w14:textId="77777777" w:rsidR="006202DF" w:rsidRDefault="001C7DCF" w:rsidP="001C7DCF">
      <w:pPr>
        <w:pStyle w:val="StandaardUitvullen"/>
        <w:ind w:left="709"/>
        <w:rPr>
          <w:rFonts w:ascii="Garamond" w:hAnsi="Garamond"/>
          <w:bCs/>
          <w:iCs/>
          <w:sz w:val="24"/>
          <w:szCs w:val="24"/>
        </w:rPr>
      </w:pPr>
      <w:r w:rsidRPr="000B538F">
        <w:rPr>
          <w:rFonts w:ascii="Garamond" w:hAnsi="Garamond"/>
          <w:bCs/>
          <w:iCs/>
          <w:sz w:val="24"/>
          <w:szCs w:val="24"/>
        </w:rPr>
        <w:t>Het omstandigheidsverlof dat niet genomen dient te worden op een vastgelegde dag, dient opgenomen te worden binnen de 2 weken</w:t>
      </w:r>
      <w:r w:rsidR="007C281F" w:rsidRPr="000B538F">
        <w:rPr>
          <w:rFonts w:ascii="Garamond" w:hAnsi="Garamond"/>
          <w:bCs/>
          <w:iCs/>
          <w:sz w:val="24"/>
          <w:szCs w:val="24"/>
        </w:rPr>
        <w:t xml:space="preserve"> voor of </w:t>
      </w:r>
      <w:r w:rsidRPr="000B538F">
        <w:rPr>
          <w:rFonts w:ascii="Garamond" w:hAnsi="Garamond"/>
          <w:bCs/>
          <w:iCs/>
          <w:sz w:val="24"/>
          <w:szCs w:val="24"/>
        </w:rPr>
        <w:t xml:space="preserve">na de gebeurtenis, met uitzondering van </w:t>
      </w:r>
    </w:p>
    <w:p w14:paraId="040CBE14" w14:textId="77777777" w:rsidR="00E35593" w:rsidRDefault="001C7DCF" w:rsidP="00CA0EAD">
      <w:pPr>
        <w:pStyle w:val="StandaardUitvullen"/>
        <w:numPr>
          <w:ilvl w:val="0"/>
          <w:numId w:val="88"/>
        </w:numPr>
        <w:rPr>
          <w:rFonts w:ascii="Garamond" w:hAnsi="Garamond"/>
          <w:bCs/>
          <w:iCs/>
          <w:sz w:val="24"/>
          <w:szCs w:val="24"/>
        </w:rPr>
      </w:pPr>
      <w:r w:rsidRPr="00FC660D">
        <w:rPr>
          <w:rFonts w:ascii="Garamond" w:hAnsi="Garamond"/>
          <w:bCs/>
          <w:iCs/>
          <w:strike/>
          <w:sz w:val="24"/>
          <w:szCs w:val="24"/>
          <w:highlight w:val="yellow"/>
        </w:rPr>
        <w:t>de 10 dagen</w:t>
      </w:r>
      <w:r w:rsidRPr="00FC660D">
        <w:rPr>
          <w:rFonts w:ascii="Garamond" w:hAnsi="Garamond"/>
          <w:bCs/>
          <w:iCs/>
          <w:sz w:val="24"/>
          <w:szCs w:val="24"/>
          <w:highlight w:val="yellow"/>
        </w:rPr>
        <w:t xml:space="preserve"> </w:t>
      </w:r>
      <w:r w:rsidR="006202DF" w:rsidRPr="00FC660D">
        <w:rPr>
          <w:rFonts w:ascii="Garamond" w:hAnsi="Garamond"/>
          <w:bCs/>
          <w:iCs/>
          <w:sz w:val="24"/>
          <w:szCs w:val="24"/>
          <w:highlight w:val="yellow"/>
        </w:rPr>
        <w:t xml:space="preserve">het </w:t>
      </w:r>
      <w:r w:rsidRPr="00FC660D">
        <w:rPr>
          <w:rFonts w:ascii="Garamond" w:hAnsi="Garamond"/>
          <w:bCs/>
          <w:iCs/>
          <w:sz w:val="24"/>
          <w:szCs w:val="24"/>
          <w:highlight w:val="yellow"/>
        </w:rPr>
        <w:t>geboorteverlof</w:t>
      </w:r>
      <w:r w:rsidR="00E35593" w:rsidRPr="00FC660D">
        <w:rPr>
          <w:rFonts w:ascii="Garamond" w:hAnsi="Garamond"/>
          <w:bCs/>
          <w:iCs/>
          <w:sz w:val="24"/>
          <w:szCs w:val="24"/>
          <w:highlight w:val="yellow"/>
        </w:rPr>
        <w:t>, bedoeld in artikel 260 §1, 2</w:t>
      </w:r>
      <w:r w:rsidRPr="00FC660D">
        <w:rPr>
          <w:rFonts w:ascii="Garamond" w:hAnsi="Garamond"/>
          <w:bCs/>
          <w:iCs/>
          <w:sz w:val="24"/>
          <w:szCs w:val="24"/>
          <w:highlight w:val="yellow"/>
        </w:rPr>
        <w:t xml:space="preserve"> </w:t>
      </w:r>
      <w:r w:rsidRPr="00FC660D">
        <w:rPr>
          <w:rFonts w:ascii="Garamond" w:hAnsi="Garamond"/>
          <w:bCs/>
          <w:iCs/>
          <w:strike/>
          <w:sz w:val="24"/>
          <w:szCs w:val="24"/>
          <w:highlight w:val="yellow"/>
        </w:rPr>
        <w:t>die</w:t>
      </w:r>
      <w:r w:rsidRPr="00FC660D">
        <w:rPr>
          <w:rFonts w:ascii="Garamond" w:hAnsi="Garamond"/>
          <w:bCs/>
          <w:iCs/>
          <w:sz w:val="24"/>
          <w:szCs w:val="24"/>
          <w:highlight w:val="yellow"/>
        </w:rPr>
        <w:t xml:space="preserve"> </w:t>
      </w:r>
      <w:r w:rsidR="006202DF" w:rsidRPr="00FC660D">
        <w:rPr>
          <w:rFonts w:ascii="Garamond" w:hAnsi="Garamond"/>
          <w:bCs/>
          <w:iCs/>
          <w:sz w:val="24"/>
          <w:szCs w:val="24"/>
          <w:highlight w:val="yellow"/>
        </w:rPr>
        <w:t>dat</w:t>
      </w:r>
      <w:r w:rsidR="006202DF">
        <w:rPr>
          <w:rFonts w:ascii="Garamond" w:hAnsi="Garamond"/>
          <w:bCs/>
          <w:iCs/>
          <w:sz w:val="24"/>
          <w:szCs w:val="24"/>
        </w:rPr>
        <w:t xml:space="preserve"> </w:t>
      </w:r>
      <w:r w:rsidRPr="000B538F">
        <w:rPr>
          <w:rFonts w:ascii="Garamond" w:hAnsi="Garamond"/>
          <w:bCs/>
          <w:iCs/>
          <w:sz w:val="24"/>
          <w:szCs w:val="24"/>
        </w:rPr>
        <w:t>tot 4 maanden na de gebeurtenis mogen opgenomen worden</w:t>
      </w:r>
      <w:r w:rsidR="00E35593">
        <w:rPr>
          <w:rFonts w:ascii="Garamond" w:hAnsi="Garamond"/>
          <w:bCs/>
          <w:iCs/>
          <w:sz w:val="24"/>
          <w:szCs w:val="24"/>
        </w:rPr>
        <w:t>;</w:t>
      </w:r>
    </w:p>
    <w:p w14:paraId="564F6F55" w14:textId="629C31AE" w:rsidR="00E35593" w:rsidRPr="000E2649" w:rsidRDefault="00E35593" w:rsidP="00CA0EAD">
      <w:pPr>
        <w:pStyle w:val="StandaardUitvullen"/>
        <w:numPr>
          <w:ilvl w:val="0"/>
          <w:numId w:val="88"/>
        </w:numPr>
        <w:rPr>
          <w:rFonts w:ascii="Garamond" w:hAnsi="Garamond"/>
          <w:bCs/>
          <w:iCs/>
          <w:sz w:val="24"/>
          <w:szCs w:val="24"/>
          <w:highlight w:val="yellow"/>
        </w:rPr>
      </w:pPr>
      <w:r w:rsidRPr="000E2649">
        <w:rPr>
          <w:rFonts w:ascii="Garamond" w:hAnsi="Garamond"/>
          <w:bCs/>
          <w:iCs/>
          <w:sz w:val="24"/>
          <w:szCs w:val="24"/>
          <w:highlight w:val="yellow"/>
        </w:rPr>
        <w:t>het rouwverlof, bedoeld in artikel 260 §</w:t>
      </w:r>
      <w:r w:rsidR="000E2649" w:rsidRPr="000E2649">
        <w:rPr>
          <w:rFonts w:ascii="Garamond" w:hAnsi="Garamond"/>
          <w:bCs/>
          <w:iCs/>
          <w:sz w:val="24"/>
          <w:szCs w:val="24"/>
          <w:highlight w:val="yellow"/>
        </w:rPr>
        <w:t>2, vierde lid,</w:t>
      </w:r>
      <w:r w:rsidRPr="000E2649">
        <w:rPr>
          <w:rFonts w:ascii="Garamond" w:hAnsi="Garamond"/>
          <w:bCs/>
          <w:iCs/>
          <w:sz w:val="24"/>
          <w:szCs w:val="24"/>
          <w:highlight w:val="yellow"/>
        </w:rPr>
        <w:t xml:space="preserve"> dat </w:t>
      </w:r>
      <w:r w:rsidR="00027534" w:rsidRPr="000E2649">
        <w:rPr>
          <w:rFonts w:ascii="Garamond" w:hAnsi="Garamond"/>
          <w:bCs/>
          <w:iCs/>
          <w:sz w:val="24"/>
          <w:szCs w:val="24"/>
          <w:highlight w:val="yellow"/>
        </w:rPr>
        <w:t xml:space="preserve">tijdens het jaar dat volgt op de dag van het overlijden </w:t>
      </w:r>
      <w:r w:rsidRPr="000E2649">
        <w:rPr>
          <w:rFonts w:ascii="Garamond" w:hAnsi="Garamond"/>
          <w:bCs/>
          <w:iCs/>
          <w:sz w:val="24"/>
          <w:szCs w:val="24"/>
          <w:highlight w:val="yellow"/>
        </w:rPr>
        <w:t>dient te worden opgenomen</w:t>
      </w:r>
      <w:r w:rsidR="000E2649">
        <w:rPr>
          <w:rFonts w:ascii="Garamond" w:hAnsi="Garamond"/>
          <w:bCs/>
          <w:iCs/>
          <w:sz w:val="24"/>
          <w:szCs w:val="24"/>
          <w:highlight w:val="yellow"/>
        </w:rPr>
        <w:t>;</w:t>
      </w:r>
    </w:p>
    <w:p w14:paraId="6506944B" w14:textId="77777777" w:rsidR="008B793B" w:rsidRPr="000B538F" w:rsidRDefault="008B793B">
      <w:pPr>
        <w:spacing w:before="0" w:after="160" w:line="259" w:lineRule="auto"/>
        <w:ind w:left="0"/>
        <w:rPr>
          <w:rFonts w:ascii="Garamond" w:hAnsi="Garamond"/>
          <w:sz w:val="24"/>
          <w:szCs w:val="24"/>
        </w:rPr>
      </w:pPr>
      <w:r w:rsidRPr="000B538F">
        <w:rPr>
          <w:rFonts w:ascii="Garamond" w:hAnsi="Garamond"/>
          <w:sz w:val="24"/>
          <w:szCs w:val="24"/>
        </w:rPr>
        <w:br w:type="page"/>
      </w:r>
    </w:p>
    <w:p w14:paraId="4873FA41" w14:textId="3621FED7" w:rsidR="008B793B" w:rsidRPr="000B538F" w:rsidRDefault="008B793B" w:rsidP="008B793B">
      <w:pPr>
        <w:pStyle w:val="Kop2"/>
        <w:rPr>
          <w:rFonts w:ascii="Garamond" w:hAnsi="Garamond"/>
          <w:szCs w:val="24"/>
        </w:rPr>
      </w:pPr>
      <w:bookmarkStart w:id="295" w:name="_Toc425779163"/>
      <w:bookmarkStart w:id="296" w:name="_Toc430588639"/>
      <w:bookmarkStart w:id="297" w:name="_Toc85631181"/>
      <w:bookmarkStart w:id="298" w:name="_Toc501609654"/>
      <w:r w:rsidRPr="000B538F">
        <w:rPr>
          <w:rFonts w:ascii="Garamond" w:hAnsi="Garamond"/>
          <w:szCs w:val="24"/>
        </w:rPr>
        <w:t xml:space="preserve">Hoofdstuk X.  </w:t>
      </w:r>
      <w:r w:rsidRPr="000B538F">
        <w:rPr>
          <w:rFonts w:ascii="Garamond" w:hAnsi="Garamond"/>
          <w:szCs w:val="24"/>
        </w:rPr>
        <w:tab/>
        <w:t>Het onbetaald verlof</w:t>
      </w:r>
      <w:bookmarkEnd w:id="295"/>
      <w:bookmarkEnd w:id="296"/>
      <w:bookmarkEnd w:id="297"/>
    </w:p>
    <w:p w14:paraId="245476DE" w14:textId="77777777" w:rsidR="008B793B" w:rsidRPr="000B538F" w:rsidRDefault="008B793B" w:rsidP="008B793B">
      <w:pPr>
        <w:pStyle w:val="Kop3"/>
        <w:rPr>
          <w:rFonts w:ascii="Garamond" w:hAnsi="Garamond"/>
          <w:szCs w:val="24"/>
        </w:rPr>
      </w:pPr>
      <w:bookmarkStart w:id="299" w:name="_Toc85631182"/>
      <w:r w:rsidRPr="000B538F">
        <w:rPr>
          <w:rFonts w:ascii="Garamond" w:hAnsi="Garamond"/>
          <w:szCs w:val="24"/>
        </w:rPr>
        <w:t xml:space="preserve">Afdeling </w:t>
      </w:r>
      <w:r w:rsidR="00052FD3" w:rsidRPr="000B538F">
        <w:rPr>
          <w:rFonts w:ascii="Garamond" w:hAnsi="Garamond"/>
          <w:szCs w:val="24"/>
        </w:rPr>
        <w:t>1</w:t>
      </w:r>
      <w:r w:rsidRPr="000B538F">
        <w:rPr>
          <w:rFonts w:ascii="Garamond" w:hAnsi="Garamond"/>
          <w:szCs w:val="24"/>
        </w:rPr>
        <w:t>.</w:t>
      </w:r>
      <w:r w:rsidRPr="000B538F">
        <w:rPr>
          <w:rFonts w:ascii="Garamond" w:hAnsi="Garamond"/>
          <w:szCs w:val="24"/>
        </w:rPr>
        <w:tab/>
        <w:t>Onbetaald verlof als gunstmaatregel</w:t>
      </w:r>
      <w:bookmarkEnd w:id="299"/>
    </w:p>
    <w:p w14:paraId="5760E1A9" w14:textId="77777777" w:rsidR="008B793B" w:rsidRPr="000B538F" w:rsidRDefault="008B793B" w:rsidP="008B793B">
      <w:pPr>
        <w:rPr>
          <w:rStyle w:val="Zwaar"/>
        </w:rPr>
      </w:pPr>
    </w:p>
    <w:p w14:paraId="3ABE0762" w14:textId="77777777" w:rsidR="008B793B" w:rsidRPr="000B538F" w:rsidRDefault="008B793B" w:rsidP="008B793B">
      <w:pPr>
        <w:pStyle w:val="StandaardUitvullen"/>
        <w:ind w:left="0"/>
        <w:rPr>
          <w:rFonts w:ascii="Garamond" w:hAnsi="Garamond"/>
          <w:b/>
          <w:bCs/>
          <w:iCs/>
          <w:sz w:val="24"/>
          <w:szCs w:val="24"/>
          <w:u w:val="single"/>
        </w:rPr>
      </w:pPr>
      <w:r w:rsidRPr="000B538F">
        <w:rPr>
          <w:rFonts w:ascii="Garamond" w:hAnsi="Garamond"/>
          <w:b/>
          <w:bCs/>
          <w:iCs/>
          <w:sz w:val="24"/>
          <w:szCs w:val="24"/>
          <w:u w:val="single"/>
        </w:rPr>
        <w:t>Art. 26</w:t>
      </w:r>
      <w:r w:rsidR="001B1FA3" w:rsidRPr="000B538F">
        <w:rPr>
          <w:rFonts w:ascii="Garamond" w:hAnsi="Garamond"/>
          <w:b/>
          <w:bCs/>
          <w:iCs/>
          <w:sz w:val="24"/>
          <w:szCs w:val="24"/>
          <w:u w:val="single"/>
        </w:rPr>
        <w:t>2</w:t>
      </w:r>
      <w:r w:rsidRPr="000B538F">
        <w:rPr>
          <w:rFonts w:ascii="Garamond" w:hAnsi="Garamond"/>
          <w:b/>
          <w:bCs/>
          <w:iCs/>
          <w:sz w:val="24"/>
          <w:szCs w:val="24"/>
          <w:u w:val="single"/>
        </w:rPr>
        <w:t>.</w:t>
      </w:r>
    </w:p>
    <w:p w14:paraId="272DFF2A" w14:textId="77777777" w:rsidR="008B793B" w:rsidRPr="000B538F" w:rsidRDefault="008B793B" w:rsidP="008B793B">
      <w:pPr>
        <w:pStyle w:val="StandaardUitvullen"/>
        <w:ind w:left="1418" w:hanging="709"/>
        <w:rPr>
          <w:rFonts w:ascii="Garamond" w:hAnsi="Garamond"/>
          <w:sz w:val="24"/>
          <w:szCs w:val="24"/>
        </w:rPr>
      </w:pPr>
      <w:r w:rsidRPr="000B538F">
        <w:rPr>
          <w:rFonts w:ascii="Garamond" w:hAnsi="Garamond"/>
          <w:sz w:val="24"/>
          <w:szCs w:val="24"/>
        </w:rPr>
        <w:t xml:space="preserve">§1. </w:t>
      </w:r>
      <w:r w:rsidR="00EA109F" w:rsidRPr="000B538F">
        <w:rPr>
          <w:rFonts w:ascii="Garamond" w:hAnsi="Garamond"/>
          <w:sz w:val="24"/>
          <w:szCs w:val="24"/>
        </w:rPr>
        <w:tab/>
      </w:r>
      <w:r w:rsidRPr="000B538F">
        <w:rPr>
          <w:rFonts w:ascii="Garamond" w:hAnsi="Garamond"/>
          <w:sz w:val="24"/>
          <w:szCs w:val="24"/>
        </w:rPr>
        <w:t>Het personeelslid kan in aanmerking komen voor de volgende contingenten onbetaalde verloven:</w:t>
      </w:r>
    </w:p>
    <w:p w14:paraId="2AA2A974" w14:textId="77777777" w:rsidR="008B793B" w:rsidRPr="000B538F" w:rsidRDefault="008B793B" w:rsidP="00CA0EAD">
      <w:pPr>
        <w:pStyle w:val="StandaardUitvullen"/>
        <w:numPr>
          <w:ilvl w:val="0"/>
          <w:numId w:val="83"/>
        </w:numPr>
        <w:rPr>
          <w:rFonts w:ascii="Garamond" w:hAnsi="Garamond"/>
          <w:bCs/>
          <w:iCs/>
          <w:sz w:val="24"/>
          <w:szCs w:val="24"/>
        </w:rPr>
      </w:pPr>
      <w:r w:rsidRPr="000B538F">
        <w:rPr>
          <w:rFonts w:ascii="Garamond" w:hAnsi="Garamond"/>
          <w:bCs/>
          <w:iCs/>
          <w:sz w:val="24"/>
          <w:szCs w:val="24"/>
        </w:rPr>
        <w:t>twintig werkdagen per kalenderjaar, te nemen in volledige of halve dagen en al dan niet aaneensluitende perioden. Die dagen worden niet bezoldigd;</w:t>
      </w:r>
    </w:p>
    <w:p w14:paraId="3D4B8DA6" w14:textId="77777777" w:rsidR="008B793B" w:rsidRPr="000B538F" w:rsidRDefault="008B793B" w:rsidP="00CA0EAD">
      <w:pPr>
        <w:pStyle w:val="StandaardUitvullen"/>
        <w:numPr>
          <w:ilvl w:val="0"/>
          <w:numId w:val="83"/>
        </w:numPr>
        <w:rPr>
          <w:rFonts w:ascii="Garamond" w:eastAsia="Garamond" w:hAnsi="Garamond" w:cs="Garamond"/>
          <w:sz w:val="24"/>
          <w:szCs w:val="24"/>
        </w:rPr>
      </w:pPr>
      <w:r w:rsidRPr="000B538F">
        <w:rPr>
          <w:rFonts w:ascii="Garamond" w:eastAsia="Garamond" w:hAnsi="Garamond" w:cs="Garamond"/>
          <w:sz w:val="24"/>
          <w:szCs w:val="24"/>
        </w:rPr>
        <w:t>twee jaar gedurende de loopbaan, te nemen in periodes van minimaal één maand. Die periodes worden niet bezoldigd.</w:t>
      </w:r>
      <w:r w:rsidR="00972E61" w:rsidRPr="000B538F">
        <w:rPr>
          <w:rFonts w:ascii="Garamond" w:eastAsia="Garamond" w:hAnsi="Garamond" w:cs="Garamond"/>
          <w:sz w:val="24"/>
          <w:szCs w:val="24"/>
        </w:rPr>
        <w:t xml:space="preserve"> Het betreft een voltijds verlof of een vermindering van prestaties tot 90%, 80% of 50%.</w:t>
      </w:r>
    </w:p>
    <w:p w14:paraId="1685F039" w14:textId="1FA442DC" w:rsidR="001F340A" w:rsidRDefault="008B793B" w:rsidP="001F340A">
      <w:pPr>
        <w:pStyle w:val="StandaardUitvullen"/>
        <w:ind w:left="1418" w:hanging="2"/>
        <w:rPr>
          <w:rFonts w:ascii="Garamond" w:hAnsi="Garamond"/>
          <w:bCs/>
          <w:iCs/>
          <w:strike/>
          <w:sz w:val="24"/>
          <w:szCs w:val="24"/>
        </w:rPr>
      </w:pPr>
      <w:r w:rsidRPr="00622DD5">
        <w:rPr>
          <w:rFonts w:ascii="Garamond" w:hAnsi="Garamond"/>
          <w:bCs/>
          <w:iCs/>
          <w:strike/>
          <w:sz w:val="24"/>
          <w:szCs w:val="24"/>
          <w:highlight w:val="yellow"/>
        </w:rPr>
        <w:t xml:space="preserve">Voor alle personeelsleden kan het verlof worden toegestaan als een gunst en wordt </w:t>
      </w:r>
      <w:r w:rsidR="001F340A" w:rsidRPr="00622DD5">
        <w:rPr>
          <w:rFonts w:ascii="Garamond" w:hAnsi="Garamond"/>
          <w:bCs/>
          <w:iCs/>
          <w:strike/>
          <w:sz w:val="24"/>
          <w:szCs w:val="24"/>
          <w:highlight w:val="yellow"/>
        </w:rPr>
        <w:t>het</w:t>
      </w:r>
      <w:r w:rsidRPr="00622DD5">
        <w:rPr>
          <w:rFonts w:ascii="Garamond" w:hAnsi="Garamond"/>
          <w:bCs/>
          <w:iCs/>
          <w:strike/>
          <w:sz w:val="24"/>
          <w:szCs w:val="24"/>
          <w:highlight w:val="yellow"/>
        </w:rPr>
        <w:t xml:space="preserve"> verlof</w:t>
      </w:r>
      <w:r w:rsidR="001F340A" w:rsidRPr="00622DD5">
        <w:rPr>
          <w:rFonts w:ascii="Garamond" w:hAnsi="Garamond"/>
          <w:bCs/>
          <w:iCs/>
          <w:strike/>
          <w:sz w:val="24"/>
          <w:szCs w:val="24"/>
          <w:highlight w:val="yellow"/>
        </w:rPr>
        <w:t xml:space="preserve">, bedoeld in punt 2 </w:t>
      </w:r>
      <w:r w:rsidRPr="00622DD5">
        <w:rPr>
          <w:rFonts w:ascii="Garamond" w:hAnsi="Garamond"/>
          <w:bCs/>
          <w:iCs/>
          <w:strike/>
          <w:sz w:val="24"/>
          <w:szCs w:val="24"/>
          <w:highlight w:val="yellow"/>
        </w:rPr>
        <w:t>niet gelijkgesteld met dienstactiviteit.</w:t>
      </w:r>
      <w:r w:rsidR="001F340A" w:rsidRPr="00622DD5">
        <w:rPr>
          <w:rFonts w:ascii="Garamond" w:hAnsi="Garamond"/>
          <w:bCs/>
          <w:iCs/>
          <w:strike/>
          <w:sz w:val="24"/>
          <w:szCs w:val="24"/>
          <w:highlight w:val="yellow"/>
        </w:rPr>
        <w:t xml:space="preserve"> Het verlof in punt 1 wordt wel gelijkgesteld met dienstactiviteit.</w:t>
      </w:r>
    </w:p>
    <w:p w14:paraId="7BA5AD7D" w14:textId="5FE3097E" w:rsidR="00622DD5" w:rsidRPr="00622DD5" w:rsidRDefault="00622DD5" w:rsidP="001F340A">
      <w:pPr>
        <w:pStyle w:val="StandaardUitvullen"/>
        <w:ind w:left="1418" w:hanging="2"/>
        <w:rPr>
          <w:rFonts w:ascii="Garamond" w:hAnsi="Garamond"/>
          <w:bCs/>
          <w:iCs/>
          <w:sz w:val="24"/>
          <w:szCs w:val="24"/>
        </w:rPr>
      </w:pPr>
      <w:r w:rsidRPr="00622DD5">
        <w:rPr>
          <w:rFonts w:ascii="Garamond" w:hAnsi="Garamond"/>
          <w:bCs/>
          <w:iCs/>
          <w:sz w:val="24"/>
          <w:szCs w:val="24"/>
          <w:highlight w:val="yellow"/>
        </w:rPr>
        <w:t>Voor alle personeelsleden kan het verlof worden toegestaan als een gunst en wordt het verlof niet gelijkgesteld met dienstactiviteit tenzij het minder dan één maand bedraagt of deeltijds verlof betreft.</w:t>
      </w:r>
    </w:p>
    <w:p w14:paraId="2B5D8929" w14:textId="77777777" w:rsidR="002B204B" w:rsidRPr="000B538F" w:rsidRDefault="497230A9">
      <w:pPr>
        <w:pStyle w:val="StandaardUitvullen"/>
        <w:ind w:left="1418" w:hanging="2"/>
        <w:rPr>
          <w:rFonts w:ascii="Garamond" w:eastAsia="Garamond" w:hAnsi="Garamond" w:cs="Garamond"/>
          <w:sz w:val="24"/>
          <w:szCs w:val="24"/>
        </w:rPr>
      </w:pPr>
      <w:r w:rsidRPr="000B538F">
        <w:rPr>
          <w:rFonts w:ascii="Garamond" w:eastAsia="Garamond" w:hAnsi="Garamond" w:cs="Garamond"/>
          <w:sz w:val="24"/>
          <w:szCs w:val="24"/>
        </w:rPr>
        <w:t xml:space="preserve">Het personeelslid dat onbetaald verlof wil opnemen op grond van artikel 200 van het Rechtspositiebesluit Gemeente- en Provinciepersoneel van 7 december 2007 (zoals gewijzigd en aangevuld bij Besluit van de Vlaamse regering van 2 december 2016) vraagt dit minstens 3 maanden op voorhand aan. </w:t>
      </w:r>
    </w:p>
    <w:p w14:paraId="3E63A430" w14:textId="77777777" w:rsidR="008B793B" w:rsidRPr="000B538F" w:rsidRDefault="008B793B" w:rsidP="00EA109F">
      <w:pPr>
        <w:pStyle w:val="StandaardUitvullen"/>
        <w:ind w:left="1418" w:hanging="2"/>
        <w:rPr>
          <w:rFonts w:ascii="Garamond" w:hAnsi="Garamond"/>
          <w:bCs/>
          <w:iCs/>
          <w:sz w:val="24"/>
          <w:szCs w:val="24"/>
        </w:rPr>
      </w:pPr>
      <w:r w:rsidRPr="000B538F">
        <w:rPr>
          <w:rFonts w:ascii="Garamond" w:hAnsi="Garamond"/>
          <w:bCs/>
          <w:iCs/>
          <w:sz w:val="24"/>
          <w:szCs w:val="24"/>
        </w:rPr>
        <w:t>Dit onbetaald verlof kan worden geweigerd als de gevraagde periode van afwezigheid niet verenigbaar is met de goede werking van het bestuur.</w:t>
      </w:r>
    </w:p>
    <w:p w14:paraId="0F9EAB6B" w14:textId="77777777" w:rsidR="008B793B" w:rsidRPr="000B538F" w:rsidRDefault="008B793B" w:rsidP="00EA109F">
      <w:pPr>
        <w:pStyle w:val="StandaardUitvullen"/>
        <w:ind w:left="1418" w:hanging="709"/>
        <w:rPr>
          <w:rFonts w:ascii="Garamond" w:hAnsi="Garamond"/>
          <w:sz w:val="24"/>
          <w:szCs w:val="24"/>
        </w:rPr>
      </w:pPr>
      <w:r w:rsidRPr="000B538F">
        <w:rPr>
          <w:rFonts w:ascii="Garamond" w:hAnsi="Garamond"/>
          <w:sz w:val="24"/>
          <w:szCs w:val="24"/>
        </w:rPr>
        <w:t xml:space="preserve">§2. </w:t>
      </w:r>
      <w:r w:rsidR="00EA109F" w:rsidRPr="000B538F">
        <w:rPr>
          <w:rFonts w:ascii="Garamond" w:hAnsi="Garamond"/>
          <w:sz w:val="24"/>
          <w:szCs w:val="24"/>
        </w:rPr>
        <w:tab/>
      </w:r>
      <w:r w:rsidRPr="000B538F">
        <w:rPr>
          <w:rFonts w:ascii="Garamond" w:hAnsi="Garamond"/>
          <w:sz w:val="24"/>
          <w:szCs w:val="24"/>
        </w:rPr>
        <w:t>Het personeelslid kan bij weigering bezwaar indienen bij de aanstellende overheid. Hij kan verzoeken om in dit verband gehoord te worden.</w:t>
      </w:r>
    </w:p>
    <w:p w14:paraId="5522E383" w14:textId="77777777" w:rsidR="008B793B" w:rsidRPr="000B538F" w:rsidRDefault="008B793B" w:rsidP="00EA109F">
      <w:pPr>
        <w:pStyle w:val="StandaardUitvullen"/>
        <w:ind w:left="1418" w:hanging="709"/>
        <w:rPr>
          <w:rFonts w:ascii="Garamond" w:hAnsi="Garamond"/>
          <w:sz w:val="24"/>
          <w:szCs w:val="24"/>
        </w:rPr>
      </w:pPr>
      <w:r w:rsidRPr="000B538F">
        <w:rPr>
          <w:rFonts w:ascii="Garamond" w:hAnsi="Garamond"/>
          <w:sz w:val="24"/>
          <w:szCs w:val="24"/>
        </w:rPr>
        <w:t>§3</w:t>
      </w:r>
      <w:r w:rsidR="00EA109F" w:rsidRPr="000B538F">
        <w:rPr>
          <w:rFonts w:ascii="Garamond" w:hAnsi="Garamond"/>
          <w:sz w:val="24"/>
          <w:szCs w:val="24"/>
        </w:rPr>
        <w:t>.</w:t>
      </w:r>
      <w:r w:rsidR="00EA109F" w:rsidRPr="000B538F">
        <w:rPr>
          <w:rFonts w:ascii="Garamond" w:hAnsi="Garamond"/>
          <w:sz w:val="24"/>
          <w:szCs w:val="24"/>
        </w:rPr>
        <w:tab/>
      </w:r>
      <w:r w:rsidRPr="000B538F">
        <w:rPr>
          <w:rFonts w:ascii="Garamond" w:hAnsi="Garamond"/>
          <w:sz w:val="24"/>
          <w:szCs w:val="24"/>
        </w:rPr>
        <w:t xml:space="preserve">Het personeelslid op proef komt niet in aanmerking voor </w:t>
      </w:r>
      <w:r w:rsidR="00EA109F" w:rsidRPr="000B538F">
        <w:rPr>
          <w:rFonts w:ascii="Garamond" w:hAnsi="Garamond"/>
          <w:sz w:val="24"/>
          <w:szCs w:val="24"/>
        </w:rPr>
        <w:t xml:space="preserve">het </w:t>
      </w:r>
      <w:r w:rsidRPr="000B538F">
        <w:rPr>
          <w:rFonts w:ascii="Garamond" w:hAnsi="Garamond"/>
          <w:sz w:val="24"/>
          <w:szCs w:val="24"/>
        </w:rPr>
        <w:t>onbezoldigde verlof</w:t>
      </w:r>
      <w:r w:rsidR="00EA109F" w:rsidRPr="000B538F">
        <w:rPr>
          <w:rFonts w:ascii="Garamond" w:hAnsi="Garamond"/>
          <w:sz w:val="24"/>
          <w:szCs w:val="24"/>
        </w:rPr>
        <w:t xml:space="preserve"> bedoeld in §1, </w:t>
      </w:r>
      <w:r w:rsidR="00361124" w:rsidRPr="000B538F">
        <w:rPr>
          <w:rFonts w:ascii="Garamond" w:hAnsi="Garamond"/>
          <w:sz w:val="24"/>
          <w:szCs w:val="24"/>
        </w:rPr>
        <w:t>2</w:t>
      </w:r>
      <w:r w:rsidRPr="000B538F">
        <w:rPr>
          <w:rFonts w:ascii="Garamond" w:hAnsi="Garamond"/>
          <w:sz w:val="24"/>
          <w:szCs w:val="24"/>
        </w:rPr>
        <w:t>.</w:t>
      </w:r>
    </w:p>
    <w:p w14:paraId="367F08E9" w14:textId="77777777" w:rsidR="008B793B" w:rsidRPr="000B538F" w:rsidRDefault="008B793B" w:rsidP="00EA109F">
      <w:pPr>
        <w:pStyle w:val="StandaardUitvullen"/>
        <w:ind w:left="1418" w:hanging="2"/>
        <w:rPr>
          <w:rFonts w:ascii="Garamond" w:hAnsi="Garamond"/>
          <w:bCs/>
          <w:iCs/>
          <w:sz w:val="24"/>
          <w:szCs w:val="24"/>
        </w:rPr>
      </w:pPr>
      <w:r w:rsidRPr="000B538F">
        <w:rPr>
          <w:rFonts w:ascii="Garamond" w:hAnsi="Garamond"/>
          <w:bCs/>
          <w:iCs/>
          <w:sz w:val="24"/>
          <w:szCs w:val="24"/>
        </w:rPr>
        <w:t>Tijdens het opnemen van onbetaald verlof blijven de deontologische regels die op het personeelslid van toepassing zijn onverkort van kracht, ook op het gebied van onverenigbaarheden.</w:t>
      </w:r>
    </w:p>
    <w:p w14:paraId="428590D6" w14:textId="77777777" w:rsidR="0006447D" w:rsidRPr="000B538F" w:rsidRDefault="002B204B">
      <w:pPr>
        <w:pStyle w:val="StandaardUitvullen"/>
        <w:ind w:left="1418" w:hanging="2"/>
        <w:rPr>
          <w:rFonts w:ascii="Garamond" w:eastAsia="Garamond" w:hAnsi="Garamond" w:cs="Garamond"/>
          <w:sz w:val="24"/>
          <w:szCs w:val="24"/>
        </w:rPr>
      </w:pPr>
      <w:r w:rsidRPr="000B538F">
        <w:rPr>
          <w:rFonts w:ascii="Garamond" w:eastAsia="Garamond" w:hAnsi="Garamond" w:cs="Garamond"/>
          <w:sz w:val="24"/>
          <w:szCs w:val="24"/>
        </w:rPr>
        <w:t>Het verlof wegen</w:t>
      </w:r>
      <w:r w:rsidR="00176F28" w:rsidRPr="000B538F">
        <w:rPr>
          <w:rFonts w:ascii="Garamond" w:eastAsia="Garamond" w:hAnsi="Garamond" w:cs="Garamond"/>
          <w:sz w:val="24"/>
          <w:szCs w:val="24"/>
        </w:rPr>
        <w:t>s</w:t>
      </w:r>
      <w:r w:rsidRPr="000B538F">
        <w:rPr>
          <w:rFonts w:ascii="Garamond" w:eastAsia="Garamond" w:hAnsi="Garamond" w:cs="Garamond"/>
          <w:sz w:val="24"/>
          <w:szCs w:val="24"/>
        </w:rPr>
        <w:t xml:space="preserve"> arbeidsongeschiktheid, met uitzondering van de arbeidsongeschiktheid ten gevolge van een arbeidsongeval of een beroepsziekte, maakt geen einde aan het toegekende onbetaald gunstverlof. </w:t>
      </w:r>
    </w:p>
    <w:p w14:paraId="19123271" w14:textId="77777777" w:rsidR="0006447D" w:rsidRPr="000B538F" w:rsidRDefault="002B204B">
      <w:pPr>
        <w:pStyle w:val="StandaardUitvullen"/>
        <w:ind w:left="1418" w:hanging="2"/>
        <w:rPr>
          <w:rFonts w:ascii="Garamond" w:eastAsia="Garamond" w:hAnsi="Garamond" w:cs="Garamond"/>
          <w:sz w:val="24"/>
          <w:szCs w:val="24"/>
        </w:rPr>
      </w:pPr>
      <w:r w:rsidRPr="000B538F">
        <w:rPr>
          <w:rFonts w:ascii="Garamond" w:eastAsia="Garamond" w:hAnsi="Garamond" w:cs="Garamond"/>
          <w:sz w:val="24"/>
          <w:szCs w:val="24"/>
        </w:rPr>
        <w:t>Als een feestdag op een dag onbetaald gunstverlof valt, wordt die feestdag niet vervangen.</w:t>
      </w:r>
      <w:r w:rsidR="00972E61" w:rsidRPr="000B538F">
        <w:rPr>
          <w:rFonts w:ascii="Garamond" w:eastAsia="Garamond" w:hAnsi="Garamond" w:cs="Garamond"/>
          <w:sz w:val="24"/>
          <w:szCs w:val="24"/>
        </w:rPr>
        <w:t xml:space="preserve"> </w:t>
      </w:r>
    </w:p>
    <w:p w14:paraId="6A25E494" w14:textId="77777777" w:rsidR="0006447D" w:rsidRPr="000B538F" w:rsidRDefault="00972E61" w:rsidP="00EA109F">
      <w:pPr>
        <w:pStyle w:val="StandaardUitvullen"/>
        <w:ind w:left="1418" w:hanging="2"/>
        <w:rPr>
          <w:rFonts w:ascii="Garamond" w:hAnsi="Garamond"/>
          <w:bCs/>
          <w:iCs/>
          <w:sz w:val="24"/>
          <w:szCs w:val="24"/>
        </w:rPr>
      </w:pPr>
      <w:r w:rsidRPr="000B538F">
        <w:rPr>
          <w:rFonts w:ascii="Garamond" w:hAnsi="Garamond"/>
          <w:bCs/>
          <w:iCs/>
          <w:sz w:val="24"/>
          <w:szCs w:val="24"/>
        </w:rPr>
        <w:t xml:space="preserve">Deeltijds onbetaald verlof is </w:t>
      </w:r>
      <w:proofErr w:type="spellStart"/>
      <w:r w:rsidRPr="000B538F">
        <w:rPr>
          <w:rFonts w:ascii="Garamond" w:hAnsi="Garamond"/>
          <w:bCs/>
          <w:iCs/>
          <w:sz w:val="24"/>
          <w:szCs w:val="24"/>
        </w:rPr>
        <w:t>cumuleerbaar</w:t>
      </w:r>
      <w:proofErr w:type="spellEnd"/>
      <w:r w:rsidRPr="000B538F">
        <w:rPr>
          <w:rFonts w:ascii="Garamond" w:hAnsi="Garamond"/>
          <w:bCs/>
          <w:iCs/>
          <w:sz w:val="24"/>
          <w:szCs w:val="24"/>
        </w:rPr>
        <w:t xml:space="preserve"> met jaarlijkse vakantie en ook met omstandigheidsverlof. De dagen (of, bij </w:t>
      </w:r>
      <w:proofErr w:type="spellStart"/>
      <w:r w:rsidRPr="000B538F">
        <w:rPr>
          <w:rFonts w:ascii="Garamond" w:hAnsi="Garamond"/>
          <w:bCs/>
          <w:iCs/>
          <w:sz w:val="24"/>
          <w:szCs w:val="24"/>
        </w:rPr>
        <w:t>proratering</w:t>
      </w:r>
      <w:proofErr w:type="spellEnd"/>
      <w:r w:rsidRPr="000B538F">
        <w:rPr>
          <w:rFonts w:ascii="Garamond" w:hAnsi="Garamond"/>
          <w:bCs/>
          <w:iCs/>
          <w:sz w:val="24"/>
          <w:szCs w:val="24"/>
        </w:rPr>
        <w:t>, de uren) vakantie resp. omstandigheidsverlof worden aangerekend voor zover het personeelslid op de betrokken dag(en) prestaties moest verrichten.</w:t>
      </w:r>
      <w:r w:rsidR="002B204B" w:rsidRPr="000B538F">
        <w:rPr>
          <w:rFonts w:ascii="Garamond" w:hAnsi="Garamond"/>
          <w:bCs/>
          <w:iCs/>
          <w:sz w:val="24"/>
          <w:szCs w:val="24"/>
        </w:rPr>
        <w:t xml:space="preserve"> </w:t>
      </w:r>
    </w:p>
    <w:p w14:paraId="4ABEDF33" w14:textId="2BE2D7D6" w:rsidR="002B204B" w:rsidRPr="000B538F" w:rsidRDefault="002B204B">
      <w:pPr>
        <w:pStyle w:val="StandaardUitvullen"/>
        <w:ind w:left="1418" w:hanging="2"/>
        <w:rPr>
          <w:rFonts w:ascii="Garamond" w:eastAsia="Garamond" w:hAnsi="Garamond" w:cs="Garamond"/>
          <w:sz w:val="24"/>
          <w:szCs w:val="24"/>
        </w:rPr>
      </w:pPr>
      <w:r w:rsidRPr="000B538F">
        <w:rPr>
          <w:rFonts w:ascii="Garamond" w:eastAsia="Garamond" w:hAnsi="Garamond" w:cs="Garamond"/>
          <w:sz w:val="24"/>
          <w:szCs w:val="24"/>
        </w:rPr>
        <w:t>Het personeelslid kan het onbetaalde gunstverlof voortijdig opzegge</w:t>
      </w:r>
      <w:r w:rsidR="00407449" w:rsidRPr="000B538F">
        <w:rPr>
          <w:rFonts w:ascii="Garamond" w:eastAsia="Garamond" w:hAnsi="Garamond" w:cs="Garamond"/>
          <w:sz w:val="24"/>
          <w:szCs w:val="24"/>
        </w:rPr>
        <w:t>n in situaties van overmacht of wanneer de</w:t>
      </w:r>
      <w:r w:rsidR="00442E5E" w:rsidRPr="000B538F">
        <w:rPr>
          <w:rFonts w:ascii="Garamond" w:eastAsia="Garamond" w:hAnsi="Garamond" w:cs="Garamond"/>
          <w:sz w:val="24"/>
          <w:szCs w:val="24"/>
        </w:rPr>
        <w:t xml:space="preserve"> goede werking van de openbare</w:t>
      </w:r>
      <w:r w:rsidR="00407449" w:rsidRPr="000B538F">
        <w:rPr>
          <w:rFonts w:ascii="Garamond" w:eastAsia="Garamond" w:hAnsi="Garamond" w:cs="Garamond"/>
          <w:sz w:val="24"/>
          <w:szCs w:val="24"/>
        </w:rPr>
        <w:t xml:space="preserve"> dienst hierdoor niet verstoord </w:t>
      </w:r>
      <w:r w:rsidR="00407449" w:rsidRPr="00F94024">
        <w:rPr>
          <w:rFonts w:ascii="Garamond" w:eastAsia="Garamond" w:hAnsi="Garamond" w:cs="Garamond"/>
          <w:sz w:val="24"/>
          <w:szCs w:val="24"/>
        </w:rPr>
        <w:t xml:space="preserve">wordt. </w:t>
      </w:r>
      <w:r w:rsidR="005A3272" w:rsidRPr="00F94024">
        <w:rPr>
          <w:rFonts w:ascii="Garamond" w:hAnsi="Garamond"/>
          <w:sz w:val="24"/>
          <w:szCs w:val="24"/>
        </w:rPr>
        <w:t>De algemeen directeur</w:t>
      </w:r>
      <w:r w:rsidR="00407449" w:rsidRPr="00F94024">
        <w:rPr>
          <w:rFonts w:ascii="Garamond" w:eastAsia="Garamond" w:hAnsi="Garamond" w:cs="Garamond"/>
          <w:sz w:val="24"/>
          <w:szCs w:val="24"/>
        </w:rPr>
        <w:t>, of</w:t>
      </w:r>
      <w:r w:rsidR="00407449" w:rsidRPr="000B538F">
        <w:rPr>
          <w:rFonts w:ascii="Garamond" w:eastAsia="Garamond" w:hAnsi="Garamond" w:cs="Garamond"/>
          <w:sz w:val="24"/>
          <w:szCs w:val="24"/>
        </w:rPr>
        <w:t xml:space="preserve">, bij delegatie, </w:t>
      </w:r>
      <w:r w:rsidR="00395D37" w:rsidRPr="000B538F">
        <w:rPr>
          <w:rFonts w:ascii="Garamond" w:eastAsia="Garamond" w:hAnsi="Garamond" w:cs="Garamond"/>
          <w:sz w:val="24"/>
          <w:szCs w:val="24"/>
        </w:rPr>
        <w:t>e</w:t>
      </w:r>
      <w:r w:rsidR="00407449" w:rsidRPr="000B538F">
        <w:rPr>
          <w:rFonts w:ascii="Garamond" w:eastAsia="Garamond" w:hAnsi="Garamond" w:cs="Garamond"/>
          <w:sz w:val="24"/>
          <w:szCs w:val="24"/>
        </w:rPr>
        <w:t>en ander personeelslid, beoordeelt de gegrondheid van de aangevoerde overmacht en/of</w:t>
      </w:r>
      <w:r w:rsidR="00442E5E" w:rsidRPr="000B538F">
        <w:rPr>
          <w:rFonts w:ascii="Garamond" w:eastAsia="Garamond" w:hAnsi="Garamond" w:cs="Garamond"/>
          <w:sz w:val="24"/>
          <w:szCs w:val="24"/>
        </w:rPr>
        <w:t xml:space="preserve"> de impact op de werki</w:t>
      </w:r>
      <w:r w:rsidR="00407449" w:rsidRPr="000B538F">
        <w:rPr>
          <w:rFonts w:ascii="Garamond" w:eastAsia="Garamond" w:hAnsi="Garamond" w:cs="Garamond"/>
          <w:sz w:val="24"/>
          <w:szCs w:val="24"/>
        </w:rPr>
        <w:t>n</w:t>
      </w:r>
      <w:r w:rsidR="00442E5E" w:rsidRPr="000B538F">
        <w:rPr>
          <w:rFonts w:ascii="Garamond" w:eastAsia="Garamond" w:hAnsi="Garamond" w:cs="Garamond"/>
          <w:sz w:val="24"/>
          <w:szCs w:val="24"/>
        </w:rPr>
        <w:t>g</w:t>
      </w:r>
      <w:r w:rsidR="00407449" w:rsidRPr="000B538F">
        <w:rPr>
          <w:rFonts w:ascii="Garamond" w:eastAsia="Garamond" w:hAnsi="Garamond" w:cs="Garamond"/>
          <w:sz w:val="24"/>
          <w:szCs w:val="24"/>
        </w:rPr>
        <w:t xml:space="preserve"> van de openbare dienst en neemt de beslissing.</w:t>
      </w:r>
    </w:p>
    <w:p w14:paraId="178594C7" w14:textId="77777777" w:rsidR="008B793B" w:rsidRPr="000B538F" w:rsidRDefault="008B793B" w:rsidP="00EA109F">
      <w:pPr>
        <w:pStyle w:val="StandaardUitvullen"/>
        <w:ind w:left="0"/>
        <w:rPr>
          <w:rFonts w:ascii="Garamond" w:hAnsi="Garamond"/>
          <w:b/>
          <w:bCs/>
          <w:iCs/>
          <w:sz w:val="24"/>
          <w:szCs w:val="24"/>
          <w:u w:val="single"/>
        </w:rPr>
      </w:pPr>
      <w:r w:rsidRPr="000B538F">
        <w:rPr>
          <w:rFonts w:ascii="Garamond" w:hAnsi="Garamond"/>
          <w:b/>
          <w:bCs/>
          <w:iCs/>
          <w:sz w:val="24"/>
          <w:szCs w:val="24"/>
          <w:u w:val="single"/>
        </w:rPr>
        <w:t>Art</w:t>
      </w:r>
      <w:r w:rsidR="00EA109F" w:rsidRPr="000B538F">
        <w:rPr>
          <w:rFonts w:ascii="Garamond" w:hAnsi="Garamond"/>
          <w:b/>
          <w:bCs/>
          <w:iCs/>
          <w:sz w:val="24"/>
          <w:szCs w:val="24"/>
          <w:u w:val="single"/>
        </w:rPr>
        <w:t>.</w:t>
      </w:r>
      <w:r w:rsidRPr="000B538F">
        <w:rPr>
          <w:rFonts w:ascii="Garamond" w:hAnsi="Garamond"/>
          <w:b/>
          <w:bCs/>
          <w:iCs/>
          <w:sz w:val="24"/>
          <w:szCs w:val="24"/>
          <w:u w:val="single"/>
        </w:rPr>
        <w:t xml:space="preserve"> 26</w:t>
      </w:r>
      <w:r w:rsidR="001B1FA3" w:rsidRPr="000B538F">
        <w:rPr>
          <w:rFonts w:ascii="Garamond" w:hAnsi="Garamond"/>
          <w:b/>
          <w:bCs/>
          <w:iCs/>
          <w:sz w:val="24"/>
          <w:szCs w:val="24"/>
          <w:u w:val="single"/>
        </w:rPr>
        <w:t>3</w:t>
      </w:r>
      <w:r w:rsidRPr="000B538F">
        <w:rPr>
          <w:rFonts w:ascii="Garamond" w:hAnsi="Garamond"/>
          <w:b/>
          <w:bCs/>
          <w:iCs/>
          <w:sz w:val="24"/>
          <w:szCs w:val="24"/>
          <w:u w:val="single"/>
        </w:rPr>
        <w:t>.</w:t>
      </w:r>
    </w:p>
    <w:p w14:paraId="7AA94352" w14:textId="77777777" w:rsidR="008B793B" w:rsidRPr="000B538F" w:rsidRDefault="008B793B" w:rsidP="00EA109F">
      <w:pPr>
        <w:pStyle w:val="StandaardUitvullen"/>
        <w:ind w:left="709"/>
        <w:rPr>
          <w:rFonts w:ascii="Garamond" w:hAnsi="Garamond"/>
          <w:bCs/>
          <w:iCs/>
          <w:sz w:val="24"/>
          <w:szCs w:val="24"/>
        </w:rPr>
      </w:pPr>
      <w:r w:rsidRPr="000B538F">
        <w:rPr>
          <w:rFonts w:ascii="Garamond" w:hAnsi="Garamond"/>
          <w:bCs/>
          <w:iCs/>
          <w:sz w:val="24"/>
          <w:szCs w:val="24"/>
        </w:rPr>
        <w:t>Als een vast aangesteld statutair personeelslid binnen de diensten van het bestuur een contractuele betrekking opneemt, een mandaat, een tijdelijke aanstelling of een andere functie waaraan een proeftijd of een inwerkperiode verbonden is, dan wordt voor maximaal de duur van het mandaat, de aanstelling, de proeftijd of de inwerkperiode, ambtshalve onbetaald verlof toegestaan.</w:t>
      </w:r>
    </w:p>
    <w:p w14:paraId="4A88A75C" w14:textId="77777777" w:rsidR="008B793B" w:rsidRPr="000B538F" w:rsidRDefault="008B793B" w:rsidP="00EA109F">
      <w:pPr>
        <w:pStyle w:val="StandaardUitvullen"/>
        <w:ind w:left="709"/>
        <w:rPr>
          <w:rFonts w:ascii="Garamond" w:hAnsi="Garamond"/>
          <w:bCs/>
          <w:iCs/>
          <w:sz w:val="24"/>
          <w:szCs w:val="24"/>
        </w:rPr>
      </w:pPr>
      <w:r w:rsidRPr="000B538F">
        <w:rPr>
          <w:rFonts w:ascii="Garamond" w:hAnsi="Garamond"/>
          <w:bCs/>
          <w:iCs/>
          <w:sz w:val="24"/>
          <w:szCs w:val="24"/>
        </w:rPr>
        <w:t>Het onbetaald verlof bedoeld in dit artikel wordt gelijkgesteld met dienstactiviteit voor maximum één jaar, behalve voor wat de bezoldiging betreft, en uitsluitend wanneer het vast aangesteld statutair personeelslid een contractuele betrekking opneemt, een mandaat, een tijdelijke aanstelling of een andere functie waaraan een proeftijd of een inwerkperiode verbonden is, binnen het eigen bestuur.</w:t>
      </w:r>
    </w:p>
    <w:p w14:paraId="778956F3" w14:textId="77777777" w:rsidR="00EA109F" w:rsidRPr="000B538F" w:rsidRDefault="00EA109F" w:rsidP="00EA109F">
      <w:pPr>
        <w:pStyle w:val="StandaardUitvullen"/>
        <w:ind w:left="0"/>
        <w:rPr>
          <w:rFonts w:ascii="Garamond" w:hAnsi="Garamond"/>
          <w:b/>
          <w:bCs/>
          <w:iCs/>
          <w:sz w:val="24"/>
          <w:szCs w:val="24"/>
          <w:u w:val="single"/>
        </w:rPr>
      </w:pPr>
      <w:bookmarkStart w:id="300" w:name="_Hlk484019372"/>
      <w:r w:rsidRPr="000B538F">
        <w:rPr>
          <w:rFonts w:ascii="Garamond" w:hAnsi="Garamond"/>
          <w:b/>
          <w:bCs/>
          <w:iCs/>
          <w:sz w:val="24"/>
          <w:szCs w:val="24"/>
          <w:u w:val="single"/>
        </w:rPr>
        <w:t>Art. 26</w:t>
      </w:r>
      <w:r w:rsidR="001B1FA3" w:rsidRPr="000B538F">
        <w:rPr>
          <w:rFonts w:ascii="Garamond" w:hAnsi="Garamond"/>
          <w:b/>
          <w:bCs/>
          <w:iCs/>
          <w:sz w:val="24"/>
          <w:szCs w:val="24"/>
          <w:u w:val="single"/>
        </w:rPr>
        <w:t>4</w:t>
      </w:r>
      <w:r w:rsidRPr="000B538F">
        <w:rPr>
          <w:rFonts w:ascii="Garamond" w:hAnsi="Garamond"/>
          <w:b/>
          <w:bCs/>
          <w:iCs/>
          <w:sz w:val="24"/>
          <w:szCs w:val="24"/>
          <w:u w:val="single"/>
        </w:rPr>
        <w:t xml:space="preserve">. </w:t>
      </w:r>
    </w:p>
    <w:p w14:paraId="6AD9A302" w14:textId="77777777" w:rsidR="00EA109F" w:rsidRPr="000B538F" w:rsidRDefault="00EA109F" w:rsidP="00EA109F">
      <w:pPr>
        <w:pStyle w:val="StandaardUitvullen"/>
        <w:ind w:left="1418" w:hanging="709"/>
        <w:rPr>
          <w:rFonts w:ascii="Garamond" w:hAnsi="Garamond"/>
          <w:sz w:val="24"/>
          <w:szCs w:val="24"/>
        </w:rPr>
      </w:pPr>
      <w:r w:rsidRPr="000B538F">
        <w:rPr>
          <w:rFonts w:ascii="Garamond" w:hAnsi="Garamond"/>
          <w:sz w:val="24"/>
          <w:szCs w:val="24"/>
        </w:rPr>
        <w:t xml:space="preserve">§1. </w:t>
      </w:r>
      <w:r w:rsidRPr="000B538F">
        <w:rPr>
          <w:rFonts w:ascii="Garamond" w:hAnsi="Garamond"/>
          <w:sz w:val="24"/>
          <w:szCs w:val="24"/>
        </w:rPr>
        <w:tab/>
        <w:t>In afwijking van artikel 26</w:t>
      </w:r>
      <w:r w:rsidR="008C286E" w:rsidRPr="000B538F">
        <w:rPr>
          <w:rFonts w:ascii="Garamond" w:hAnsi="Garamond"/>
          <w:sz w:val="24"/>
          <w:szCs w:val="24"/>
        </w:rPr>
        <w:t>2</w:t>
      </w:r>
      <w:r w:rsidRPr="000B538F">
        <w:rPr>
          <w:rFonts w:ascii="Garamond" w:hAnsi="Garamond"/>
          <w:sz w:val="24"/>
          <w:szCs w:val="24"/>
        </w:rPr>
        <w:t xml:space="preserve">, §1, eerste lid, 1°, heeft een personeelslid recht om van het werk afwezig te zijn op grond van dwingende redenen. </w:t>
      </w:r>
    </w:p>
    <w:p w14:paraId="3A4F71F2" w14:textId="77777777" w:rsidR="00EA109F" w:rsidRPr="000B538F" w:rsidRDefault="00EA109F" w:rsidP="00EA109F">
      <w:pPr>
        <w:pStyle w:val="StandaardUitvullen"/>
        <w:ind w:left="1418" w:hanging="2"/>
        <w:rPr>
          <w:rFonts w:ascii="Garamond" w:hAnsi="Garamond"/>
          <w:bCs/>
          <w:iCs/>
          <w:sz w:val="24"/>
          <w:szCs w:val="24"/>
        </w:rPr>
      </w:pPr>
      <w:r w:rsidRPr="000B538F">
        <w:rPr>
          <w:rFonts w:ascii="Garamond" w:hAnsi="Garamond"/>
          <w:bCs/>
          <w:iCs/>
          <w:sz w:val="24"/>
          <w:szCs w:val="24"/>
        </w:rPr>
        <w:t xml:space="preserve">Het personeelslid behoudt geen recht op salaris tijdens het verlof om dwingende redenen.  </w:t>
      </w:r>
    </w:p>
    <w:p w14:paraId="14D33240" w14:textId="77777777" w:rsidR="00EA109F" w:rsidRPr="000B538F" w:rsidRDefault="00EA109F" w:rsidP="00EA109F">
      <w:pPr>
        <w:pStyle w:val="StandaardUitvullen"/>
        <w:ind w:left="1418" w:hanging="2"/>
        <w:rPr>
          <w:rFonts w:ascii="Garamond" w:hAnsi="Garamond"/>
          <w:bCs/>
          <w:iCs/>
          <w:sz w:val="24"/>
          <w:szCs w:val="24"/>
        </w:rPr>
      </w:pPr>
      <w:r w:rsidRPr="000B538F">
        <w:rPr>
          <w:rFonts w:ascii="Garamond" w:hAnsi="Garamond"/>
          <w:bCs/>
          <w:iCs/>
          <w:sz w:val="24"/>
          <w:szCs w:val="24"/>
        </w:rPr>
        <w:t xml:space="preserve">Onder dwingende reden wordt verstaan elke niet te voorziene, los van het werk staande gebeurtenis die de dringende en noodzakelijke tussenkomst van het personeelslid vereist en dit voor zover het uitoefenen van de functie deze tussenkomst onmogelijk maakt. </w:t>
      </w:r>
    </w:p>
    <w:p w14:paraId="053B72DB" w14:textId="77777777" w:rsidR="00EA109F" w:rsidRPr="000B538F" w:rsidRDefault="00EA109F" w:rsidP="00EA109F">
      <w:pPr>
        <w:pStyle w:val="StandaardUitvullen"/>
        <w:ind w:left="1418" w:hanging="709"/>
        <w:rPr>
          <w:rFonts w:ascii="Garamond" w:hAnsi="Garamond"/>
          <w:sz w:val="24"/>
          <w:szCs w:val="24"/>
        </w:rPr>
      </w:pPr>
      <w:r w:rsidRPr="000B538F">
        <w:rPr>
          <w:rFonts w:ascii="Garamond" w:hAnsi="Garamond"/>
          <w:sz w:val="24"/>
          <w:szCs w:val="24"/>
        </w:rPr>
        <w:t xml:space="preserve">§2. </w:t>
      </w:r>
      <w:r w:rsidRPr="000B538F">
        <w:rPr>
          <w:rFonts w:ascii="Garamond" w:hAnsi="Garamond"/>
          <w:sz w:val="24"/>
          <w:szCs w:val="24"/>
        </w:rPr>
        <w:tab/>
        <w:t xml:space="preserve">Zijn in het bijzonder een dwingende reden: </w:t>
      </w:r>
    </w:p>
    <w:p w14:paraId="54B1F879" w14:textId="77777777" w:rsidR="00EA109F" w:rsidRPr="000B538F" w:rsidRDefault="00EA109F" w:rsidP="00EA109F">
      <w:pPr>
        <w:pStyle w:val="StandaardUitvullen"/>
        <w:ind w:left="1418" w:hanging="2"/>
        <w:rPr>
          <w:rFonts w:ascii="Garamond" w:hAnsi="Garamond"/>
          <w:bCs/>
          <w:iCs/>
          <w:sz w:val="24"/>
          <w:szCs w:val="24"/>
        </w:rPr>
      </w:pPr>
      <w:r w:rsidRPr="000B538F">
        <w:rPr>
          <w:rFonts w:ascii="Garamond" w:hAnsi="Garamond"/>
          <w:bCs/>
          <w:iCs/>
          <w:sz w:val="24"/>
          <w:szCs w:val="24"/>
        </w:rPr>
        <w:t xml:space="preserve">1° ziekte, ongeval of hospitalisatie overkomen aan: </w:t>
      </w:r>
    </w:p>
    <w:p w14:paraId="4A962DA5" w14:textId="77777777" w:rsidR="00EA109F" w:rsidRPr="000B538F" w:rsidRDefault="00EA109F" w:rsidP="00EA109F">
      <w:pPr>
        <w:pStyle w:val="StandaardUitvullen"/>
        <w:ind w:left="1418" w:hanging="2"/>
        <w:rPr>
          <w:rFonts w:ascii="Garamond" w:hAnsi="Garamond"/>
          <w:bCs/>
          <w:iCs/>
          <w:sz w:val="24"/>
          <w:szCs w:val="24"/>
        </w:rPr>
      </w:pPr>
      <w:r w:rsidRPr="000B538F">
        <w:rPr>
          <w:rFonts w:ascii="Garamond" w:hAnsi="Garamond"/>
          <w:bCs/>
          <w:iCs/>
          <w:sz w:val="24"/>
          <w:szCs w:val="24"/>
        </w:rPr>
        <w:t xml:space="preserve">a) een met de werknemer onder hetzelfde dak wonende persoon, zoals: </w:t>
      </w:r>
    </w:p>
    <w:p w14:paraId="7E61FE29" w14:textId="77777777" w:rsidR="00EA109F" w:rsidRPr="000B538F" w:rsidRDefault="00EA109F" w:rsidP="00CA0EAD">
      <w:pPr>
        <w:pStyle w:val="StandaardUitvullen"/>
        <w:numPr>
          <w:ilvl w:val="2"/>
          <w:numId w:val="75"/>
        </w:numPr>
        <w:rPr>
          <w:rFonts w:ascii="Garamond" w:hAnsi="Garamond"/>
          <w:bCs/>
          <w:iCs/>
          <w:sz w:val="24"/>
          <w:szCs w:val="24"/>
        </w:rPr>
      </w:pPr>
      <w:r w:rsidRPr="000B538F">
        <w:rPr>
          <w:rFonts w:ascii="Garamond" w:hAnsi="Garamond"/>
          <w:bCs/>
          <w:iCs/>
          <w:sz w:val="24"/>
          <w:szCs w:val="24"/>
        </w:rPr>
        <w:t xml:space="preserve">de </w:t>
      </w:r>
      <w:proofErr w:type="spellStart"/>
      <w:r w:rsidRPr="000B538F">
        <w:rPr>
          <w:rFonts w:ascii="Garamond" w:hAnsi="Garamond"/>
          <w:bCs/>
          <w:iCs/>
          <w:sz w:val="24"/>
          <w:szCs w:val="24"/>
        </w:rPr>
        <w:t>echtgeno</w:t>
      </w:r>
      <w:proofErr w:type="spellEnd"/>
      <w:r w:rsidRPr="000B538F">
        <w:rPr>
          <w:rFonts w:ascii="Garamond" w:hAnsi="Garamond"/>
          <w:bCs/>
          <w:iCs/>
          <w:sz w:val="24"/>
          <w:szCs w:val="24"/>
        </w:rPr>
        <w:t xml:space="preserve">(o)t(e) of de persoon die met hem (haar) samenwoont; </w:t>
      </w:r>
    </w:p>
    <w:p w14:paraId="10606854" w14:textId="77777777" w:rsidR="00EA109F" w:rsidRPr="000B538F" w:rsidRDefault="00EA109F" w:rsidP="00CA0EAD">
      <w:pPr>
        <w:pStyle w:val="StandaardUitvullen"/>
        <w:numPr>
          <w:ilvl w:val="2"/>
          <w:numId w:val="75"/>
        </w:numPr>
        <w:rPr>
          <w:rFonts w:ascii="Garamond" w:hAnsi="Garamond"/>
          <w:bCs/>
          <w:iCs/>
          <w:sz w:val="24"/>
          <w:szCs w:val="24"/>
        </w:rPr>
      </w:pPr>
      <w:r w:rsidRPr="000B538F">
        <w:rPr>
          <w:rFonts w:ascii="Garamond" w:hAnsi="Garamond"/>
          <w:bCs/>
          <w:iCs/>
          <w:sz w:val="24"/>
          <w:szCs w:val="24"/>
        </w:rPr>
        <w:t xml:space="preserve">de ascendent, de descendent evenals adoptie- of pleegkind, de tante of de oom van de werknemer, van zijn (haar) </w:t>
      </w:r>
      <w:proofErr w:type="spellStart"/>
      <w:r w:rsidRPr="000B538F">
        <w:rPr>
          <w:rFonts w:ascii="Garamond" w:hAnsi="Garamond"/>
          <w:bCs/>
          <w:iCs/>
          <w:sz w:val="24"/>
          <w:szCs w:val="24"/>
        </w:rPr>
        <w:t>echtgeno</w:t>
      </w:r>
      <w:proofErr w:type="spellEnd"/>
      <w:r w:rsidRPr="000B538F">
        <w:rPr>
          <w:rFonts w:ascii="Garamond" w:hAnsi="Garamond"/>
          <w:bCs/>
          <w:iCs/>
          <w:sz w:val="24"/>
          <w:szCs w:val="24"/>
        </w:rPr>
        <w:t xml:space="preserve">(o)t(e) of van de persoon die met hem (haar) samenwoont. </w:t>
      </w:r>
    </w:p>
    <w:p w14:paraId="5D8F14B0" w14:textId="77777777" w:rsidR="00EA109F" w:rsidRPr="000B538F" w:rsidRDefault="00EA109F" w:rsidP="00EA109F">
      <w:pPr>
        <w:pStyle w:val="StandaardUitvullen"/>
        <w:ind w:left="1418" w:hanging="2"/>
        <w:rPr>
          <w:rFonts w:ascii="Garamond" w:hAnsi="Garamond"/>
          <w:bCs/>
          <w:iCs/>
          <w:sz w:val="24"/>
          <w:szCs w:val="24"/>
        </w:rPr>
      </w:pPr>
      <w:r w:rsidRPr="000B538F">
        <w:rPr>
          <w:rFonts w:ascii="Garamond" w:hAnsi="Garamond"/>
          <w:bCs/>
          <w:iCs/>
          <w:sz w:val="24"/>
          <w:szCs w:val="24"/>
        </w:rPr>
        <w:t xml:space="preserve">b) een aan- of bloedverwant in de eerste graad die niet met de werknemer onder hetzelfde dak woont, zoals een ouder, een schoonouder, een kind, een schoonkind van de werknemer. </w:t>
      </w:r>
    </w:p>
    <w:p w14:paraId="55198A4A" w14:textId="77777777" w:rsidR="00EA109F" w:rsidRPr="000B538F" w:rsidRDefault="00EA109F" w:rsidP="00EA109F">
      <w:pPr>
        <w:pStyle w:val="StandaardUitvullen"/>
        <w:ind w:left="1418" w:hanging="2"/>
        <w:rPr>
          <w:rFonts w:ascii="Garamond" w:hAnsi="Garamond"/>
          <w:bCs/>
          <w:iCs/>
          <w:sz w:val="24"/>
          <w:szCs w:val="24"/>
        </w:rPr>
      </w:pPr>
      <w:r w:rsidRPr="000B538F">
        <w:rPr>
          <w:rFonts w:ascii="Garamond" w:hAnsi="Garamond"/>
          <w:bCs/>
          <w:iCs/>
          <w:sz w:val="24"/>
          <w:szCs w:val="24"/>
        </w:rPr>
        <w:t xml:space="preserve">2° ernstige materiële beschadiging van de bezittingen van de werknemer, zoals schade aan de woning door een brand of een natuurramp. </w:t>
      </w:r>
    </w:p>
    <w:p w14:paraId="4FDB175E" w14:textId="77777777" w:rsidR="00EA109F" w:rsidRPr="000B538F" w:rsidRDefault="00EA109F" w:rsidP="00052FD3">
      <w:pPr>
        <w:pStyle w:val="StandaardUitvullen"/>
        <w:ind w:left="1418" w:hanging="709"/>
        <w:rPr>
          <w:rFonts w:ascii="Garamond" w:hAnsi="Garamond"/>
          <w:sz w:val="24"/>
          <w:szCs w:val="24"/>
        </w:rPr>
      </w:pPr>
      <w:r w:rsidRPr="000B538F">
        <w:rPr>
          <w:rFonts w:ascii="Garamond" w:hAnsi="Garamond"/>
          <w:sz w:val="24"/>
          <w:szCs w:val="24"/>
        </w:rPr>
        <w:t xml:space="preserve">§3. </w:t>
      </w:r>
      <w:r w:rsidRPr="000B538F">
        <w:rPr>
          <w:rFonts w:ascii="Garamond" w:hAnsi="Garamond"/>
          <w:sz w:val="24"/>
          <w:szCs w:val="24"/>
        </w:rPr>
        <w:tab/>
        <w:t xml:space="preserve">Wordt eveneens als een dwingende reden beschouwd: het bevel tot verschijning in persoon in een rechtszitting wanneer het personeelslid partij is in het geding. </w:t>
      </w:r>
    </w:p>
    <w:p w14:paraId="231C4CDD" w14:textId="332CCAB7" w:rsidR="00EA109F" w:rsidRPr="000B538F" w:rsidRDefault="00EA109F" w:rsidP="00052FD3">
      <w:pPr>
        <w:pStyle w:val="StandaardUitvullen"/>
        <w:ind w:left="1418" w:hanging="709"/>
        <w:rPr>
          <w:rFonts w:ascii="Garamond" w:hAnsi="Garamond"/>
          <w:sz w:val="24"/>
          <w:szCs w:val="24"/>
        </w:rPr>
      </w:pPr>
      <w:r w:rsidRPr="000B538F">
        <w:rPr>
          <w:rFonts w:ascii="Garamond" w:hAnsi="Garamond"/>
          <w:sz w:val="24"/>
          <w:szCs w:val="24"/>
        </w:rPr>
        <w:t xml:space="preserve">§4. </w:t>
      </w:r>
      <w:r w:rsidRPr="000B538F">
        <w:rPr>
          <w:rFonts w:ascii="Garamond" w:hAnsi="Garamond"/>
          <w:sz w:val="24"/>
          <w:szCs w:val="24"/>
        </w:rPr>
        <w:tab/>
        <w:t xml:space="preserve">Het </w:t>
      </w:r>
      <w:r w:rsidRPr="00F94024">
        <w:rPr>
          <w:rFonts w:ascii="Garamond" w:hAnsi="Garamond"/>
          <w:sz w:val="24"/>
          <w:szCs w:val="24"/>
        </w:rPr>
        <w:t xml:space="preserve">staat </w:t>
      </w:r>
      <w:r w:rsidR="005A3272" w:rsidRPr="00F94024">
        <w:rPr>
          <w:rFonts w:ascii="Garamond" w:hAnsi="Garamond"/>
          <w:sz w:val="24"/>
          <w:szCs w:val="24"/>
        </w:rPr>
        <w:t xml:space="preserve">de algemeen directeur </w:t>
      </w:r>
      <w:r w:rsidRPr="00F94024">
        <w:rPr>
          <w:rFonts w:ascii="Garamond" w:hAnsi="Garamond"/>
          <w:sz w:val="24"/>
          <w:szCs w:val="24"/>
        </w:rPr>
        <w:t>en het</w:t>
      </w:r>
      <w:r w:rsidRPr="000B538F">
        <w:rPr>
          <w:rFonts w:ascii="Garamond" w:hAnsi="Garamond"/>
          <w:sz w:val="24"/>
          <w:szCs w:val="24"/>
        </w:rPr>
        <w:t xml:space="preserve"> personeelslid vrij om in onderling akkoord andere gebeurtenissen vast te stellen die als een dwingende reden beschouwd moeten worden. </w:t>
      </w:r>
    </w:p>
    <w:p w14:paraId="0FBD7A5A" w14:textId="77777777" w:rsidR="00EA109F" w:rsidRPr="000B538F" w:rsidRDefault="00EA109F" w:rsidP="00052FD3">
      <w:pPr>
        <w:pStyle w:val="StandaardUitvullen"/>
        <w:ind w:left="0"/>
        <w:rPr>
          <w:rFonts w:ascii="Garamond" w:hAnsi="Garamond"/>
          <w:b/>
          <w:bCs/>
          <w:iCs/>
          <w:sz w:val="24"/>
          <w:szCs w:val="24"/>
          <w:u w:val="single"/>
        </w:rPr>
      </w:pPr>
      <w:r w:rsidRPr="000B538F">
        <w:rPr>
          <w:rFonts w:ascii="Garamond" w:hAnsi="Garamond"/>
          <w:b/>
          <w:bCs/>
          <w:iCs/>
          <w:sz w:val="24"/>
          <w:szCs w:val="24"/>
          <w:u w:val="single"/>
        </w:rPr>
        <w:t>Art. 2</w:t>
      </w:r>
      <w:r w:rsidR="001B1FA3" w:rsidRPr="000B538F">
        <w:rPr>
          <w:rFonts w:ascii="Garamond" w:hAnsi="Garamond"/>
          <w:b/>
          <w:bCs/>
          <w:iCs/>
          <w:sz w:val="24"/>
          <w:szCs w:val="24"/>
          <w:u w:val="single"/>
        </w:rPr>
        <w:t>65</w:t>
      </w:r>
      <w:r w:rsidRPr="000B538F">
        <w:rPr>
          <w:rFonts w:ascii="Garamond" w:hAnsi="Garamond"/>
          <w:b/>
          <w:bCs/>
          <w:iCs/>
          <w:sz w:val="24"/>
          <w:szCs w:val="24"/>
          <w:u w:val="single"/>
        </w:rPr>
        <w:t xml:space="preserve">. </w:t>
      </w:r>
    </w:p>
    <w:p w14:paraId="730B8DC8" w14:textId="77777777" w:rsidR="00EA109F" w:rsidRPr="000B538F" w:rsidRDefault="00EA109F" w:rsidP="00052FD3">
      <w:pPr>
        <w:pStyle w:val="StandaardUitvullen"/>
        <w:ind w:left="709"/>
        <w:rPr>
          <w:rFonts w:ascii="Garamond" w:hAnsi="Garamond"/>
          <w:bCs/>
          <w:iCs/>
          <w:sz w:val="24"/>
          <w:szCs w:val="24"/>
        </w:rPr>
      </w:pPr>
      <w:r w:rsidRPr="000B538F">
        <w:rPr>
          <w:rFonts w:ascii="Garamond" w:hAnsi="Garamond"/>
          <w:bCs/>
          <w:iCs/>
          <w:sz w:val="24"/>
          <w:szCs w:val="24"/>
        </w:rPr>
        <w:t>Het is het personeelslid toegestaan afwezig te zijn gedurende de tijd die nodig is om het hoofd te bieden aan de problemen veroorzaakt door de gebeurtenissen, bedoeld in artikel 2</w:t>
      </w:r>
      <w:r w:rsidR="00052FD3" w:rsidRPr="000B538F">
        <w:rPr>
          <w:rFonts w:ascii="Garamond" w:hAnsi="Garamond"/>
          <w:bCs/>
          <w:iCs/>
          <w:sz w:val="24"/>
          <w:szCs w:val="24"/>
        </w:rPr>
        <w:t>6</w:t>
      </w:r>
      <w:r w:rsidR="008C286E" w:rsidRPr="000B538F">
        <w:rPr>
          <w:rFonts w:ascii="Garamond" w:hAnsi="Garamond"/>
          <w:bCs/>
          <w:iCs/>
          <w:sz w:val="24"/>
          <w:szCs w:val="24"/>
        </w:rPr>
        <w:t>4</w:t>
      </w:r>
      <w:r w:rsidRPr="000B538F">
        <w:rPr>
          <w:rFonts w:ascii="Garamond" w:hAnsi="Garamond"/>
          <w:bCs/>
          <w:iCs/>
          <w:sz w:val="24"/>
          <w:szCs w:val="24"/>
        </w:rPr>
        <w:t xml:space="preserve">. </w:t>
      </w:r>
    </w:p>
    <w:p w14:paraId="1D4B2F9D" w14:textId="77777777" w:rsidR="00EA109F" w:rsidRPr="000B538F" w:rsidRDefault="00EA109F" w:rsidP="00052FD3">
      <w:pPr>
        <w:pStyle w:val="StandaardUitvullen"/>
        <w:ind w:left="0"/>
        <w:rPr>
          <w:rFonts w:ascii="Garamond" w:hAnsi="Garamond"/>
          <w:b/>
          <w:bCs/>
          <w:iCs/>
          <w:sz w:val="24"/>
          <w:szCs w:val="24"/>
          <w:u w:val="single"/>
        </w:rPr>
      </w:pPr>
      <w:r w:rsidRPr="000B538F">
        <w:rPr>
          <w:rFonts w:ascii="Garamond" w:hAnsi="Garamond"/>
          <w:b/>
          <w:bCs/>
          <w:iCs/>
          <w:sz w:val="24"/>
          <w:szCs w:val="24"/>
          <w:u w:val="single"/>
        </w:rPr>
        <w:t>Art. 2</w:t>
      </w:r>
      <w:r w:rsidR="001B1FA3" w:rsidRPr="000B538F">
        <w:rPr>
          <w:rFonts w:ascii="Garamond" w:hAnsi="Garamond"/>
          <w:b/>
          <w:bCs/>
          <w:iCs/>
          <w:sz w:val="24"/>
          <w:szCs w:val="24"/>
          <w:u w:val="single"/>
        </w:rPr>
        <w:t>66</w:t>
      </w:r>
      <w:r w:rsidRPr="000B538F">
        <w:rPr>
          <w:rFonts w:ascii="Garamond" w:hAnsi="Garamond"/>
          <w:b/>
          <w:bCs/>
          <w:iCs/>
          <w:sz w:val="24"/>
          <w:szCs w:val="24"/>
          <w:u w:val="single"/>
        </w:rPr>
        <w:t xml:space="preserve">. </w:t>
      </w:r>
    </w:p>
    <w:p w14:paraId="686E5A8C" w14:textId="77777777" w:rsidR="00EA109F" w:rsidRPr="000B538F" w:rsidRDefault="00EA109F">
      <w:pPr>
        <w:pStyle w:val="StandaardUitvullen"/>
        <w:ind w:left="1418" w:hanging="709"/>
        <w:rPr>
          <w:rFonts w:ascii="Garamond" w:eastAsia="Garamond" w:hAnsi="Garamond" w:cs="Garamond"/>
          <w:sz w:val="24"/>
          <w:szCs w:val="24"/>
        </w:rPr>
      </w:pPr>
      <w:r w:rsidRPr="000B538F">
        <w:rPr>
          <w:rFonts w:ascii="Garamond" w:eastAsia="Garamond" w:hAnsi="Garamond" w:cs="Garamond"/>
          <w:sz w:val="24"/>
          <w:szCs w:val="24"/>
        </w:rPr>
        <w:t xml:space="preserve">§1. </w:t>
      </w:r>
      <w:r w:rsidRPr="000B538F">
        <w:rPr>
          <w:rFonts w:ascii="Garamond" w:hAnsi="Garamond"/>
          <w:sz w:val="24"/>
          <w:szCs w:val="24"/>
        </w:rPr>
        <w:tab/>
      </w:r>
      <w:r w:rsidRPr="000B538F">
        <w:rPr>
          <w:rFonts w:ascii="Garamond" w:eastAsia="Garamond" w:hAnsi="Garamond" w:cs="Garamond"/>
          <w:sz w:val="24"/>
          <w:szCs w:val="24"/>
        </w:rPr>
        <w:t>De duur van de afwezigheden</w:t>
      </w:r>
      <w:r w:rsidR="00176F28" w:rsidRPr="000B538F">
        <w:rPr>
          <w:rFonts w:ascii="Garamond" w:eastAsia="Garamond" w:hAnsi="Garamond" w:cs="Garamond"/>
          <w:sz w:val="24"/>
          <w:szCs w:val="24"/>
        </w:rPr>
        <w:t>, bepaald in art</w:t>
      </w:r>
      <w:r w:rsidR="00395D37" w:rsidRPr="000B538F">
        <w:rPr>
          <w:rFonts w:ascii="Garamond" w:eastAsia="Garamond" w:hAnsi="Garamond" w:cs="Garamond"/>
          <w:sz w:val="24"/>
          <w:szCs w:val="24"/>
        </w:rPr>
        <w:t>ikel</w:t>
      </w:r>
      <w:r w:rsidR="00176F28" w:rsidRPr="000B538F">
        <w:rPr>
          <w:rFonts w:ascii="Garamond" w:eastAsia="Garamond" w:hAnsi="Garamond" w:cs="Garamond"/>
          <w:sz w:val="24"/>
          <w:szCs w:val="24"/>
        </w:rPr>
        <w:t xml:space="preserve"> 26</w:t>
      </w:r>
      <w:r w:rsidR="008C286E" w:rsidRPr="000B538F">
        <w:rPr>
          <w:rFonts w:ascii="Garamond" w:eastAsia="Garamond" w:hAnsi="Garamond" w:cs="Garamond"/>
          <w:sz w:val="24"/>
          <w:szCs w:val="24"/>
        </w:rPr>
        <w:t>4</w:t>
      </w:r>
      <w:r w:rsidR="00176F28" w:rsidRPr="000B538F">
        <w:rPr>
          <w:rFonts w:ascii="Garamond" w:eastAsia="Garamond" w:hAnsi="Garamond" w:cs="Garamond"/>
          <w:sz w:val="24"/>
          <w:szCs w:val="24"/>
        </w:rPr>
        <w:t>,</w:t>
      </w:r>
      <w:r w:rsidRPr="000B538F">
        <w:rPr>
          <w:rFonts w:ascii="Garamond" w:eastAsia="Garamond" w:hAnsi="Garamond" w:cs="Garamond"/>
          <w:sz w:val="24"/>
          <w:szCs w:val="24"/>
        </w:rPr>
        <w:t xml:space="preserve"> mag tien arbeidsdagen per kalenderjaar niet overschrijden. Deze verlofdagen zijn inbegrepen in de twintig dagen onbetaald gunstverlof per kalenderjaar, vermeld in artikel 2</w:t>
      </w:r>
      <w:r w:rsidR="00052FD3" w:rsidRPr="000B538F">
        <w:rPr>
          <w:rFonts w:ascii="Garamond" w:eastAsia="Garamond" w:hAnsi="Garamond" w:cs="Garamond"/>
          <w:sz w:val="24"/>
          <w:szCs w:val="24"/>
        </w:rPr>
        <w:t>6</w:t>
      </w:r>
      <w:r w:rsidR="008C286E" w:rsidRPr="000B538F">
        <w:rPr>
          <w:rFonts w:ascii="Garamond" w:eastAsia="Garamond" w:hAnsi="Garamond" w:cs="Garamond"/>
          <w:sz w:val="24"/>
          <w:szCs w:val="24"/>
        </w:rPr>
        <w:t>2</w:t>
      </w:r>
      <w:r w:rsidRPr="000B538F">
        <w:rPr>
          <w:rFonts w:ascii="Garamond" w:eastAsia="Garamond" w:hAnsi="Garamond" w:cs="Garamond"/>
          <w:sz w:val="24"/>
          <w:szCs w:val="24"/>
        </w:rPr>
        <w:t xml:space="preserve">, §1, </w:t>
      </w:r>
      <w:r w:rsidR="00052FD3" w:rsidRPr="000B538F">
        <w:rPr>
          <w:rFonts w:ascii="Garamond" w:eastAsia="Garamond" w:hAnsi="Garamond" w:cs="Garamond"/>
          <w:sz w:val="24"/>
          <w:szCs w:val="24"/>
        </w:rPr>
        <w:t>eerste</w:t>
      </w:r>
      <w:r w:rsidRPr="000B538F">
        <w:rPr>
          <w:rFonts w:ascii="Garamond" w:eastAsia="Garamond" w:hAnsi="Garamond" w:cs="Garamond"/>
          <w:sz w:val="24"/>
          <w:szCs w:val="24"/>
        </w:rPr>
        <w:t xml:space="preserve"> lid, 1. </w:t>
      </w:r>
    </w:p>
    <w:p w14:paraId="6C9495C2" w14:textId="77777777" w:rsidR="00EA109F" w:rsidRPr="000B538F" w:rsidRDefault="00EA109F" w:rsidP="00052FD3">
      <w:pPr>
        <w:pStyle w:val="StandaardUitvullen"/>
        <w:ind w:left="1418" w:hanging="709"/>
        <w:rPr>
          <w:rFonts w:ascii="Garamond" w:hAnsi="Garamond"/>
          <w:sz w:val="24"/>
          <w:szCs w:val="24"/>
        </w:rPr>
      </w:pPr>
      <w:r w:rsidRPr="000B538F">
        <w:rPr>
          <w:rFonts w:ascii="Garamond" w:hAnsi="Garamond"/>
          <w:sz w:val="24"/>
          <w:szCs w:val="24"/>
        </w:rPr>
        <w:t xml:space="preserve">§2. </w:t>
      </w:r>
      <w:r w:rsidRPr="000B538F">
        <w:rPr>
          <w:rFonts w:ascii="Garamond" w:hAnsi="Garamond"/>
          <w:sz w:val="24"/>
          <w:szCs w:val="24"/>
        </w:rPr>
        <w:tab/>
        <w:t xml:space="preserve">Voor een deeltijds tewerkgesteld personeelslid wordt de in paragraaf 1 bepaalde duur van het verlof om dwingende redenen herleid in verhouding tot de duur van zijn arbeidsprestaties. </w:t>
      </w:r>
    </w:p>
    <w:p w14:paraId="1B4218B5" w14:textId="77777777" w:rsidR="00EA109F" w:rsidRPr="000B538F" w:rsidRDefault="00EA109F" w:rsidP="00052FD3">
      <w:pPr>
        <w:pStyle w:val="StandaardUitvullen"/>
        <w:ind w:left="0"/>
        <w:rPr>
          <w:rFonts w:ascii="Garamond" w:hAnsi="Garamond"/>
          <w:b/>
          <w:bCs/>
          <w:iCs/>
          <w:sz w:val="24"/>
          <w:szCs w:val="24"/>
          <w:u w:val="single"/>
        </w:rPr>
      </w:pPr>
      <w:r w:rsidRPr="000B538F">
        <w:rPr>
          <w:rFonts w:ascii="Garamond" w:hAnsi="Garamond"/>
          <w:b/>
          <w:bCs/>
          <w:iCs/>
          <w:sz w:val="24"/>
          <w:szCs w:val="24"/>
          <w:u w:val="single"/>
        </w:rPr>
        <w:t>Art. 2</w:t>
      </w:r>
      <w:r w:rsidR="00AE3824" w:rsidRPr="000B538F">
        <w:rPr>
          <w:rFonts w:ascii="Garamond" w:hAnsi="Garamond"/>
          <w:b/>
          <w:bCs/>
          <w:iCs/>
          <w:sz w:val="24"/>
          <w:szCs w:val="24"/>
          <w:u w:val="single"/>
        </w:rPr>
        <w:t>67</w:t>
      </w:r>
      <w:r w:rsidRPr="000B538F">
        <w:rPr>
          <w:rFonts w:ascii="Garamond" w:hAnsi="Garamond"/>
          <w:b/>
          <w:bCs/>
          <w:iCs/>
          <w:sz w:val="24"/>
          <w:szCs w:val="24"/>
          <w:u w:val="single"/>
        </w:rPr>
        <w:t xml:space="preserve">. </w:t>
      </w:r>
    </w:p>
    <w:p w14:paraId="51BA9A84" w14:textId="77777777" w:rsidR="00EA109F" w:rsidRPr="000B538F" w:rsidRDefault="00EA109F" w:rsidP="00052FD3">
      <w:pPr>
        <w:pStyle w:val="StandaardUitvullen"/>
        <w:ind w:left="709"/>
        <w:rPr>
          <w:rFonts w:ascii="Garamond" w:hAnsi="Garamond"/>
          <w:bCs/>
          <w:iCs/>
          <w:sz w:val="24"/>
          <w:szCs w:val="24"/>
        </w:rPr>
      </w:pPr>
      <w:r w:rsidRPr="000B538F">
        <w:rPr>
          <w:rFonts w:ascii="Garamond" w:hAnsi="Garamond"/>
          <w:bCs/>
          <w:iCs/>
          <w:sz w:val="24"/>
          <w:szCs w:val="24"/>
        </w:rPr>
        <w:t xml:space="preserve">Een personeelslid dat om een dwingende reden afwezig is, is ertoe gehouden het bestuur vooraf te verwittigen. Indien dit niet mogelijk is moet hij het bestuur zo spoedig mogelijk verwittigen. </w:t>
      </w:r>
    </w:p>
    <w:p w14:paraId="7EC68DB8" w14:textId="77777777" w:rsidR="00EA109F" w:rsidRPr="000B538F" w:rsidRDefault="00EA109F" w:rsidP="00052FD3">
      <w:pPr>
        <w:pStyle w:val="StandaardUitvullen"/>
        <w:ind w:left="0"/>
        <w:rPr>
          <w:rFonts w:ascii="Garamond" w:hAnsi="Garamond"/>
          <w:b/>
          <w:bCs/>
          <w:iCs/>
          <w:sz w:val="24"/>
          <w:szCs w:val="24"/>
          <w:u w:val="single"/>
        </w:rPr>
      </w:pPr>
      <w:r w:rsidRPr="000B538F">
        <w:rPr>
          <w:rFonts w:ascii="Garamond" w:hAnsi="Garamond"/>
          <w:b/>
          <w:bCs/>
          <w:iCs/>
          <w:sz w:val="24"/>
          <w:szCs w:val="24"/>
          <w:u w:val="single"/>
        </w:rPr>
        <w:t>Art. 2</w:t>
      </w:r>
      <w:r w:rsidR="00AE3824" w:rsidRPr="000B538F">
        <w:rPr>
          <w:rFonts w:ascii="Garamond" w:hAnsi="Garamond"/>
          <w:b/>
          <w:bCs/>
          <w:iCs/>
          <w:sz w:val="24"/>
          <w:szCs w:val="24"/>
          <w:u w:val="single"/>
        </w:rPr>
        <w:t>68</w:t>
      </w:r>
      <w:r w:rsidRPr="000B538F">
        <w:rPr>
          <w:rFonts w:ascii="Garamond" w:hAnsi="Garamond"/>
          <w:b/>
          <w:bCs/>
          <w:iCs/>
          <w:sz w:val="24"/>
          <w:szCs w:val="24"/>
          <w:u w:val="single"/>
        </w:rPr>
        <w:t>.</w:t>
      </w:r>
    </w:p>
    <w:p w14:paraId="2237CEE5" w14:textId="1F28453A" w:rsidR="00EA109F" w:rsidRPr="000B538F" w:rsidRDefault="00EA109F" w:rsidP="00052FD3">
      <w:pPr>
        <w:pStyle w:val="StandaardUitvullen"/>
        <w:ind w:left="709"/>
        <w:rPr>
          <w:rFonts w:ascii="Georgia" w:hAnsi="Georgia" w:cs="Arial"/>
          <w:b/>
          <w:bCs/>
          <w:i/>
          <w:iCs/>
          <w:sz w:val="28"/>
          <w:szCs w:val="28"/>
        </w:rPr>
      </w:pPr>
      <w:r w:rsidRPr="000B538F">
        <w:rPr>
          <w:rFonts w:ascii="Garamond" w:hAnsi="Garamond"/>
          <w:bCs/>
          <w:iCs/>
          <w:sz w:val="24"/>
          <w:szCs w:val="24"/>
        </w:rPr>
        <w:t xml:space="preserve">Een personeelslid moet het verlof gebruiken voor het doel waarvoor het is toegestaan. Op verzoek </w:t>
      </w:r>
      <w:r w:rsidRPr="00F94024">
        <w:rPr>
          <w:rFonts w:ascii="Garamond" w:hAnsi="Garamond"/>
          <w:bCs/>
          <w:iCs/>
          <w:sz w:val="24"/>
          <w:szCs w:val="24"/>
        </w:rPr>
        <w:t xml:space="preserve">van </w:t>
      </w:r>
      <w:r w:rsidR="005A3272" w:rsidRPr="00F94024">
        <w:rPr>
          <w:rFonts w:ascii="Garamond" w:hAnsi="Garamond"/>
          <w:sz w:val="24"/>
          <w:szCs w:val="24"/>
        </w:rPr>
        <w:t>de algemeen directeur</w:t>
      </w:r>
      <w:r w:rsidR="005A3272" w:rsidRPr="00F94024">
        <w:rPr>
          <w:rFonts w:ascii="Garamond" w:hAnsi="Garamond"/>
          <w:bCs/>
          <w:iCs/>
          <w:sz w:val="24"/>
          <w:szCs w:val="24"/>
        </w:rPr>
        <w:t xml:space="preserve"> </w:t>
      </w:r>
      <w:r w:rsidRPr="00F94024">
        <w:rPr>
          <w:rFonts w:ascii="Garamond" w:hAnsi="Garamond"/>
          <w:bCs/>
          <w:iCs/>
          <w:sz w:val="24"/>
          <w:szCs w:val="24"/>
        </w:rPr>
        <w:t>moet</w:t>
      </w:r>
      <w:r w:rsidRPr="000B538F">
        <w:rPr>
          <w:rFonts w:ascii="Garamond" w:hAnsi="Garamond"/>
          <w:bCs/>
          <w:iCs/>
          <w:sz w:val="24"/>
          <w:szCs w:val="24"/>
        </w:rPr>
        <w:t xml:space="preserve"> het personeelslid de dwingende reden bewijzen aan de hand van de gepaste documenten of bij gebreke hieraan, door ieder ander bewijsmiddel.</w:t>
      </w:r>
      <w:bookmarkEnd w:id="300"/>
      <w:r w:rsidRPr="000B538F">
        <w:br w:type="page"/>
      </w:r>
    </w:p>
    <w:p w14:paraId="5208F531" w14:textId="77777777" w:rsidR="008B793B" w:rsidRPr="000B538F" w:rsidRDefault="008B793B" w:rsidP="008B793B"/>
    <w:p w14:paraId="3CB33603" w14:textId="77777777" w:rsidR="008B793B" w:rsidRPr="000B538F" w:rsidRDefault="008B793B" w:rsidP="00922AFB">
      <w:pPr>
        <w:pStyle w:val="Kop3"/>
        <w:rPr>
          <w:rFonts w:ascii="Garamond" w:hAnsi="Garamond"/>
          <w:szCs w:val="24"/>
        </w:rPr>
      </w:pPr>
      <w:bookmarkStart w:id="301" w:name="_Toc85631183"/>
      <w:r w:rsidRPr="000B538F">
        <w:rPr>
          <w:rFonts w:ascii="Garamond" w:hAnsi="Garamond"/>
          <w:szCs w:val="24"/>
        </w:rPr>
        <w:t xml:space="preserve">Afdeling </w:t>
      </w:r>
      <w:r w:rsidR="00922AFB" w:rsidRPr="000B538F">
        <w:rPr>
          <w:rFonts w:ascii="Garamond" w:hAnsi="Garamond"/>
          <w:szCs w:val="24"/>
        </w:rPr>
        <w:t>2</w:t>
      </w:r>
      <w:r w:rsidRPr="000B538F">
        <w:rPr>
          <w:rFonts w:ascii="Garamond" w:hAnsi="Garamond"/>
          <w:szCs w:val="24"/>
        </w:rPr>
        <w:t>.</w:t>
      </w:r>
      <w:r w:rsidRPr="000B538F">
        <w:rPr>
          <w:rFonts w:ascii="Garamond" w:hAnsi="Garamond"/>
          <w:szCs w:val="24"/>
        </w:rPr>
        <w:tab/>
        <w:t>Onbetaald verlof als recht</w:t>
      </w:r>
      <w:bookmarkEnd w:id="301"/>
    </w:p>
    <w:p w14:paraId="422BE96E" w14:textId="77777777" w:rsidR="008B793B" w:rsidRPr="000B538F" w:rsidRDefault="008B793B" w:rsidP="008B793B"/>
    <w:p w14:paraId="29A700B9" w14:textId="77777777" w:rsidR="008B793B" w:rsidRPr="000B538F" w:rsidRDefault="008B793B" w:rsidP="00922AFB">
      <w:pPr>
        <w:pStyle w:val="StandaardUitvullen"/>
        <w:ind w:left="0"/>
        <w:rPr>
          <w:rFonts w:ascii="Garamond" w:hAnsi="Garamond"/>
          <w:b/>
          <w:bCs/>
          <w:iCs/>
          <w:sz w:val="24"/>
          <w:szCs w:val="24"/>
          <w:u w:val="single"/>
        </w:rPr>
      </w:pPr>
      <w:r w:rsidRPr="000B538F">
        <w:rPr>
          <w:rFonts w:ascii="Garamond" w:hAnsi="Garamond"/>
          <w:b/>
          <w:bCs/>
          <w:iCs/>
          <w:sz w:val="24"/>
          <w:szCs w:val="24"/>
          <w:u w:val="single"/>
        </w:rPr>
        <w:t>Art</w:t>
      </w:r>
      <w:r w:rsidR="00922AFB" w:rsidRPr="000B538F">
        <w:rPr>
          <w:rFonts w:ascii="Garamond" w:hAnsi="Garamond"/>
          <w:b/>
          <w:bCs/>
          <w:iCs/>
          <w:sz w:val="24"/>
          <w:szCs w:val="24"/>
          <w:u w:val="single"/>
        </w:rPr>
        <w:t>.</w:t>
      </w:r>
      <w:r w:rsidRPr="000B538F">
        <w:rPr>
          <w:rFonts w:ascii="Garamond" w:hAnsi="Garamond"/>
          <w:b/>
          <w:bCs/>
          <w:iCs/>
          <w:sz w:val="24"/>
          <w:szCs w:val="24"/>
          <w:u w:val="single"/>
        </w:rPr>
        <w:t xml:space="preserve"> 2</w:t>
      </w:r>
      <w:r w:rsidR="00AE3824" w:rsidRPr="000B538F">
        <w:rPr>
          <w:rFonts w:ascii="Garamond" w:hAnsi="Garamond"/>
          <w:b/>
          <w:bCs/>
          <w:iCs/>
          <w:sz w:val="24"/>
          <w:szCs w:val="24"/>
          <w:u w:val="single"/>
        </w:rPr>
        <w:t>69</w:t>
      </w:r>
      <w:r w:rsidRPr="000B538F">
        <w:rPr>
          <w:rFonts w:ascii="Garamond" w:hAnsi="Garamond"/>
          <w:b/>
          <w:bCs/>
          <w:iCs/>
          <w:sz w:val="24"/>
          <w:szCs w:val="24"/>
          <w:u w:val="single"/>
        </w:rPr>
        <w:t>.</w:t>
      </w:r>
    </w:p>
    <w:p w14:paraId="06D371EE" w14:textId="77777777" w:rsidR="008B793B" w:rsidRPr="000B538F" w:rsidRDefault="008B793B" w:rsidP="00922AFB">
      <w:pPr>
        <w:pStyle w:val="StandaardUitvullen"/>
        <w:ind w:left="1418" w:hanging="709"/>
        <w:rPr>
          <w:rFonts w:ascii="Garamond" w:hAnsi="Garamond"/>
          <w:sz w:val="24"/>
          <w:szCs w:val="24"/>
        </w:rPr>
      </w:pPr>
      <w:r w:rsidRPr="000B538F">
        <w:rPr>
          <w:rFonts w:ascii="Garamond" w:hAnsi="Garamond"/>
          <w:sz w:val="24"/>
          <w:szCs w:val="24"/>
        </w:rPr>
        <w:t xml:space="preserve">§1. </w:t>
      </w:r>
      <w:r w:rsidR="00922AFB" w:rsidRPr="000B538F">
        <w:rPr>
          <w:rFonts w:ascii="Garamond" w:hAnsi="Garamond"/>
          <w:sz w:val="24"/>
          <w:szCs w:val="24"/>
        </w:rPr>
        <w:tab/>
      </w:r>
      <w:r w:rsidRPr="000B538F">
        <w:rPr>
          <w:rFonts w:ascii="Garamond" w:hAnsi="Garamond"/>
          <w:sz w:val="24"/>
          <w:szCs w:val="24"/>
        </w:rPr>
        <w:t>Het personeelslid heeft recht op onbetaald verlof gedurende 12 maanden voltijds of 60 maanden deeltijds</w:t>
      </w:r>
      <w:r w:rsidR="002B204B" w:rsidRPr="000B538F">
        <w:rPr>
          <w:rFonts w:ascii="Garamond" w:hAnsi="Garamond"/>
          <w:sz w:val="24"/>
          <w:szCs w:val="24"/>
        </w:rPr>
        <w:t>, zijnde zijn prestaties verminderen tot 90%, 80% of 50%</w:t>
      </w:r>
      <w:r w:rsidRPr="000B538F">
        <w:rPr>
          <w:rFonts w:ascii="Garamond" w:hAnsi="Garamond"/>
          <w:sz w:val="24"/>
          <w:szCs w:val="24"/>
        </w:rPr>
        <w:t>. Vanaf 55 jaar krijgt hij bijkomend 12 maanden voltijdse onderbreking en vanaf dan altijd het recht om deeltijds te gaan werken. Het voltijds onbetaald verlof wordt opgenomen in periodes van minimaal 1 maand en het deeltijds onbetaald verlof in periodes van minimaal 3 maanden.</w:t>
      </w:r>
    </w:p>
    <w:p w14:paraId="78C67E31" w14:textId="77777777" w:rsidR="008B793B" w:rsidRPr="000B538F" w:rsidRDefault="008B793B" w:rsidP="00922AFB">
      <w:pPr>
        <w:pStyle w:val="StandaardUitvullen"/>
        <w:ind w:left="1418" w:hanging="2"/>
        <w:rPr>
          <w:rFonts w:ascii="Garamond" w:hAnsi="Garamond"/>
          <w:bCs/>
          <w:iCs/>
          <w:sz w:val="24"/>
          <w:szCs w:val="24"/>
        </w:rPr>
      </w:pPr>
      <w:r w:rsidRPr="000B538F">
        <w:rPr>
          <w:rFonts w:ascii="Garamond" w:hAnsi="Garamond"/>
          <w:bCs/>
          <w:iCs/>
          <w:sz w:val="24"/>
          <w:szCs w:val="24"/>
        </w:rPr>
        <w:t>Met toepassing van artikel 211ter van het Rechtspositiebesluit Gemeente- en Provinciepersoneel van 7 december 2007 (zoals gewijzigd en aangevuld bij Besluit van de Vlaamse regering van 2 december 2016), worden, naast de personeelsleden die volgens artikel 211bis van het Rechtspositiebesluit Gemeente- en Provinciepersoneel van 7 december 2007 (zoals gewijzigd bij Besluit van de Vlaamse regering van 2 december 2016) expliciet uitgesloten zijn,  volgende personeelscategorieën uitgesloten van het voordeel van het recht op onbetaald verlof om redenen die inherent zijn aan de goede werking van de dienst:</w:t>
      </w:r>
    </w:p>
    <w:p w14:paraId="71E4099F" w14:textId="77777777" w:rsidR="008B793B" w:rsidRPr="000B538F" w:rsidRDefault="008B793B" w:rsidP="00CA0EAD">
      <w:pPr>
        <w:pStyle w:val="StandaardUitvullen"/>
        <w:numPr>
          <w:ilvl w:val="0"/>
          <w:numId w:val="84"/>
        </w:numPr>
        <w:rPr>
          <w:rFonts w:ascii="Garamond" w:hAnsi="Garamond"/>
          <w:bCs/>
          <w:iCs/>
          <w:sz w:val="24"/>
          <w:szCs w:val="24"/>
        </w:rPr>
      </w:pPr>
      <w:r w:rsidRPr="000B538F">
        <w:rPr>
          <w:rFonts w:ascii="Garamond" w:hAnsi="Garamond"/>
          <w:bCs/>
          <w:iCs/>
          <w:sz w:val="24"/>
          <w:szCs w:val="24"/>
        </w:rPr>
        <w:t xml:space="preserve">de leidinggevende. De leidinggevende heeft echter wel recht op onbetaald verlof wanneer hij zijn voltijdse arbeidsprestaties </w:t>
      </w:r>
      <w:r w:rsidR="002B204B" w:rsidRPr="000B538F">
        <w:rPr>
          <w:rFonts w:ascii="Garamond" w:hAnsi="Garamond"/>
          <w:bCs/>
          <w:iCs/>
          <w:sz w:val="24"/>
          <w:szCs w:val="24"/>
        </w:rPr>
        <w:t>vermindert tot 90% of 80%</w:t>
      </w:r>
      <w:r w:rsidRPr="000B538F">
        <w:rPr>
          <w:rFonts w:ascii="Garamond" w:hAnsi="Garamond"/>
          <w:bCs/>
          <w:iCs/>
          <w:sz w:val="24"/>
          <w:szCs w:val="24"/>
        </w:rPr>
        <w:t xml:space="preserve">. Met leidinggevende functie wordt in dit artikel bedoeld: elke functie waarin de titularis hiërarchisch gezag uitoefent over ondergeschikte personeelsleden, met uitzondering van de </w:t>
      </w:r>
      <w:r w:rsidR="00922AFB" w:rsidRPr="000B538F">
        <w:rPr>
          <w:rFonts w:ascii="Garamond" w:hAnsi="Garamond"/>
          <w:bCs/>
          <w:iCs/>
          <w:sz w:val="24"/>
          <w:szCs w:val="24"/>
        </w:rPr>
        <w:t>algemeen directeur, adjunct algemeen directeur</w:t>
      </w:r>
      <w:r w:rsidRPr="000B538F">
        <w:rPr>
          <w:rFonts w:ascii="Garamond" w:hAnsi="Garamond"/>
          <w:bCs/>
          <w:iCs/>
          <w:sz w:val="24"/>
          <w:szCs w:val="24"/>
        </w:rPr>
        <w:t xml:space="preserve"> en de financieel </w:t>
      </w:r>
      <w:r w:rsidR="00922AFB" w:rsidRPr="000B538F">
        <w:rPr>
          <w:rFonts w:ascii="Garamond" w:hAnsi="Garamond"/>
          <w:bCs/>
          <w:iCs/>
          <w:sz w:val="24"/>
          <w:szCs w:val="24"/>
        </w:rPr>
        <w:t>directeur en de adjunct financieel directeur</w:t>
      </w:r>
      <w:r w:rsidRPr="000B538F">
        <w:rPr>
          <w:rFonts w:ascii="Garamond" w:hAnsi="Garamond"/>
          <w:bCs/>
          <w:iCs/>
          <w:sz w:val="24"/>
          <w:szCs w:val="24"/>
        </w:rPr>
        <w:t xml:space="preserve"> van de gemeente. </w:t>
      </w:r>
    </w:p>
    <w:p w14:paraId="54520149" w14:textId="77777777" w:rsidR="008B793B" w:rsidRPr="000B538F" w:rsidRDefault="008B793B" w:rsidP="00CA0EAD">
      <w:pPr>
        <w:pStyle w:val="StandaardUitvullen"/>
        <w:numPr>
          <w:ilvl w:val="0"/>
          <w:numId w:val="84"/>
        </w:numPr>
        <w:rPr>
          <w:rFonts w:ascii="Garamond" w:hAnsi="Garamond"/>
          <w:bCs/>
          <w:iCs/>
          <w:sz w:val="24"/>
          <w:szCs w:val="24"/>
        </w:rPr>
      </w:pPr>
      <w:r w:rsidRPr="000B538F">
        <w:rPr>
          <w:rFonts w:ascii="Garamond" w:hAnsi="Garamond"/>
          <w:bCs/>
          <w:iCs/>
          <w:sz w:val="24"/>
          <w:szCs w:val="24"/>
        </w:rPr>
        <w:t>Het personeelslid met minder dan 12 maanden graadanciënniteit,</w:t>
      </w:r>
    </w:p>
    <w:p w14:paraId="69083658" w14:textId="77777777" w:rsidR="008B793B" w:rsidRPr="000B538F" w:rsidRDefault="008B793B">
      <w:pPr>
        <w:pStyle w:val="StandaardUitvullen"/>
        <w:ind w:left="1418" w:hanging="709"/>
        <w:rPr>
          <w:rFonts w:ascii="Garamond" w:eastAsia="Garamond" w:hAnsi="Garamond" w:cs="Garamond"/>
          <w:sz w:val="24"/>
          <w:szCs w:val="24"/>
        </w:rPr>
      </w:pPr>
      <w:r w:rsidRPr="000B538F">
        <w:rPr>
          <w:rFonts w:ascii="Garamond" w:eastAsia="Garamond" w:hAnsi="Garamond" w:cs="Garamond"/>
          <w:sz w:val="24"/>
          <w:szCs w:val="24"/>
        </w:rPr>
        <w:t xml:space="preserve">§2. </w:t>
      </w:r>
      <w:r w:rsidR="00922AFB" w:rsidRPr="000B538F">
        <w:rPr>
          <w:rFonts w:ascii="Garamond" w:hAnsi="Garamond"/>
          <w:sz w:val="24"/>
          <w:szCs w:val="24"/>
        </w:rPr>
        <w:tab/>
      </w:r>
      <w:r w:rsidRPr="000B538F">
        <w:rPr>
          <w:rFonts w:ascii="Garamond" w:eastAsia="Garamond" w:hAnsi="Garamond" w:cs="Garamond"/>
          <w:sz w:val="24"/>
          <w:szCs w:val="24"/>
        </w:rPr>
        <w:t xml:space="preserve">Het personeelslid dat onbetaald verlof wil opnemen op grond van artikel 210 van het Rechtspositiebesluit Gemeente- en Provinciepersoneel van 7 december 2007 (zoals gewijzigd en aangevuld bij Besluit van de Vlaamse regering van 2 december 2016) vraagt dit minstens 3 maanden op voorhand aan. </w:t>
      </w:r>
    </w:p>
    <w:p w14:paraId="7B19AC3A" w14:textId="77777777" w:rsidR="008B793B" w:rsidRPr="000B538F" w:rsidRDefault="008B793B" w:rsidP="00922AFB">
      <w:pPr>
        <w:pStyle w:val="StandaardUitvullen"/>
        <w:ind w:left="1418" w:hanging="2"/>
        <w:rPr>
          <w:rFonts w:ascii="Garamond" w:hAnsi="Garamond"/>
          <w:bCs/>
          <w:iCs/>
          <w:sz w:val="24"/>
          <w:szCs w:val="24"/>
        </w:rPr>
      </w:pPr>
      <w:r w:rsidRPr="000B538F">
        <w:rPr>
          <w:rFonts w:ascii="Garamond" w:hAnsi="Garamond"/>
          <w:bCs/>
          <w:iCs/>
          <w:sz w:val="24"/>
          <w:szCs w:val="24"/>
        </w:rPr>
        <w:t xml:space="preserve">De </w:t>
      </w:r>
      <w:r w:rsidR="00F017F0" w:rsidRPr="000B538F">
        <w:rPr>
          <w:rFonts w:ascii="Garamond" w:hAnsi="Garamond"/>
          <w:bCs/>
          <w:iCs/>
          <w:sz w:val="24"/>
          <w:szCs w:val="24"/>
        </w:rPr>
        <w:t>algemeen directeur</w:t>
      </w:r>
      <w:r w:rsidRPr="000B538F">
        <w:rPr>
          <w:rFonts w:ascii="Garamond" w:hAnsi="Garamond"/>
          <w:bCs/>
          <w:iCs/>
          <w:sz w:val="24"/>
          <w:szCs w:val="24"/>
        </w:rPr>
        <w:t xml:space="preserve">, of, bij delegatie, een ander personeelslid, beslist over de aanvraag. Zo bijvoorbeeld kan hij: </w:t>
      </w:r>
    </w:p>
    <w:p w14:paraId="22F11A3E" w14:textId="77777777" w:rsidR="008B793B" w:rsidRPr="000B538F" w:rsidRDefault="008B793B" w:rsidP="00922AFB">
      <w:pPr>
        <w:pStyle w:val="StandaardUitvullen"/>
        <w:ind w:left="1418" w:hanging="2"/>
        <w:rPr>
          <w:rFonts w:ascii="Garamond" w:hAnsi="Garamond"/>
          <w:bCs/>
          <w:iCs/>
          <w:sz w:val="24"/>
          <w:szCs w:val="24"/>
        </w:rPr>
      </w:pPr>
      <w:r w:rsidRPr="000B538F">
        <w:rPr>
          <w:rFonts w:ascii="Garamond" w:hAnsi="Garamond"/>
          <w:bCs/>
          <w:iCs/>
          <w:sz w:val="24"/>
          <w:szCs w:val="24"/>
        </w:rPr>
        <w:t>1° het onbetaald verlof toestaan;</w:t>
      </w:r>
    </w:p>
    <w:p w14:paraId="16888907" w14:textId="1DB30129" w:rsidR="008B793B" w:rsidRDefault="008B793B" w:rsidP="00922AFB">
      <w:pPr>
        <w:pStyle w:val="StandaardUitvullen"/>
        <w:ind w:left="1418" w:hanging="2"/>
        <w:rPr>
          <w:rFonts w:ascii="Garamond" w:hAnsi="Garamond"/>
          <w:bCs/>
          <w:iCs/>
          <w:sz w:val="24"/>
          <w:szCs w:val="24"/>
        </w:rPr>
      </w:pPr>
      <w:r w:rsidRPr="000B538F">
        <w:rPr>
          <w:rFonts w:ascii="Garamond" w:hAnsi="Garamond"/>
          <w:bCs/>
          <w:iCs/>
          <w:sz w:val="24"/>
          <w:szCs w:val="24"/>
        </w:rPr>
        <w:t xml:space="preserve">2° het onbetaald verlof weigeren als de aanvraag niet voldoet aan alle voorwaarden die opgelegd worden in artikel 210 en 211ter van het Rechtspositiebesluit Gemeente- en Provinciepersoneel van 7 december 2007 (zoals gewijzigd en aangevuld bij Besluit van de Vlaamse regering van 2 december 2016), aangevuld met de voorwaarden opgelegd in </w:t>
      </w:r>
      <w:r w:rsidRPr="0007703B">
        <w:rPr>
          <w:rFonts w:ascii="Garamond" w:hAnsi="Garamond"/>
          <w:bCs/>
          <w:iCs/>
          <w:strike/>
          <w:sz w:val="24"/>
          <w:szCs w:val="24"/>
          <w:highlight w:val="yellow"/>
        </w:rPr>
        <w:t>Art 266 en Art 267 van</w:t>
      </w:r>
      <w:r w:rsidR="00A922F5">
        <w:rPr>
          <w:rFonts w:ascii="Garamond" w:hAnsi="Garamond"/>
          <w:bCs/>
          <w:iCs/>
          <w:sz w:val="24"/>
          <w:szCs w:val="24"/>
        </w:rPr>
        <w:t xml:space="preserve"> deze rechtspositieregeling;</w:t>
      </w:r>
    </w:p>
    <w:p w14:paraId="7740476D" w14:textId="361FD754" w:rsidR="00A922F5" w:rsidRPr="000B538F" w:rsidRDefault="00A922F5" w:rsidP="00922AFB">
      <w:pPr>
        <w:pStyle w:val="StandaardUitvullen"/>
        <w:ind w:left="1418" w:hanging="2"/>
        <w:rPr>
          <w:rFonts w:ascii="Garamond" w:hAnsi="Garamond"/>
          <w:bCs/>
          <w:iCs/>
          <w:sz w:val="24"/>
          <w:szCs w:val="24"/>
        </w:rPr>
      </w:pPr>
      <w:r w:rsidRPr="00A922F5">
        <w:rPr>
          <w:rFonts w:ascii="Garamond" w:hAnsi="Garamond"/>
          <w:bCs/>
          <w:iCs/>
          <w:sz w:val="24"/>
          <w:szCs w:val="24"/>
          <w:highlight w:val="yellow"/>
        </w:rPr>
        <w:t>3°</w:t>
      </w:r>
      <w:r>
        <w:rPr>
          <w:rFonts w:ascii="Garamond" w:hAnsi="Garamond"/>
          <w:bCs/>
          <w:iCs/>
          <w:sz w:val="24"/>
          <w:szCs w:val="24"/>
          <w:highlight w:val="yellow"/>
        </w:rPr>
        <w:t xml:space="preserve"> het onbetaald verlof uitstellen met een periode van maximaal 3 maanden</w:t>
      </w:r>
      <w:r w:rsidRPr="00A922F5">
        <w:rPr>
          <w:rFonts w:ascii="Garamond" w:hAnsi="Garamond"/>
          <w:bCs/>
          <w:iCs/>
          <w:sz w:val="24"/>
          <w:szCs w:val="24"/>
          <w:highlight w:val="yellow"/>
        </w:rPr>
        <w:t>, rekening houdend met de goede werking van de dienst, in toepassing van artikel 211ter van het Rechtspositiebesluit Gemeente- en Provinciepersoneel van 7 december 2007 (zoals gewijzigd en aangevuld bij Besluit van de Vlaamse regering van 2 december 2016).</w:t>
      </w:r>
    </w:p>
    <w:p w14:paraId="0EFD967B" w14:textId="77777777" w:rsidR="008B793B" w:rsidRPr="000B538F" w:rsidRDefault="008B793B" w:rsidP="002B204B">
      <w:pPr>
        <w:pStyle w:val="StandaardUitvullen"/>
        <w:ind w:left="1418" w:hanging="709"/>
        <w:rPr>
          <w:rFonts w:ascii="Garamond" w:hAnsi="Garamond"/>
          <w:bCs/>
          <w:iCs/>
          <w:sz w:val="24"/>
          <w:szCs w:val="24"/>
        </w:rPr>
      </w:pPr>
      <w:r w:rsidRPr="000B538F">
        <w:rPr>
          <w:rFonts w:ascii="Garamond" w:hAnsi="Garamond"/>
          <w:sz w:val="24"/>
          <w:szCs w:val="24"/>
        </w:rPr>
        <w:t xml:space="preserve">§3. </w:t>
      </w:r>
      <w:r w:rsidR="00F017F0" w:rsidRPr="000B538F">
        <w:rPr>
          <w:rFonts w:ascii="Garamond" w:hAnsi="Garamond"/>
          <w:sz w:val="24"/>
          <w:szCs w:val="24"/>
        </w:rPr>
        <w:tab/>
      </w:r>
      <w:r w:rsidRPr="000B538F">
        <w:rPr>
          <w:rFonts w:ascii="Garamond" w:hAnsi="Garamond"/>
          <w:sz w:val="24"/>
          <w:szCs w:val="24"/>
        </w:rPr>
        <w:t xml:space="preserve">De </w:t>
      </w:r>
      <w:r w:rsidR="00F017F0" w:rsidRPr="000B538F">
        <w:rPr>
          <w:rFonts w:ascii="Garamond" w:hAnsi="Garamond"/>
          <w:sz w:val="24"/>
          <w:szCs w:val="24"/>
        </w:rPr>
        <w:t xml:space="preserve">algemeen directeur, de adjunct algemeen directeur, </w:t>
      </w:r>
      <w:r w:rsidRPr="000B538F">
        <w:rPr>
          <w:rFonts w:ascii="Garamond" w:hAnsi="Garamond"/>
          <w:sz w:val="24"/>
          <w:szCs w:val="24"/>
        </w:rPr>
        <w:t xml:space="preserve">de financieel </w:t>
      </w:r>
      <w:r w:rsidR="00F017F0" w:rsidRPr="000B538F">
        <w:rPr>
          <w:rFonts w:ascii="Garamond" w:hAnsi="Garamond"/>
          <w:sz w:val="24"/>
          <w:szCs w:val="24"/>
        </w:rPr>
        <w:t>directeur en de adjunct financieel directeur</w:t>
      </w:r>
      <w:r w:rsidRPr="000B538F">
        <w:rPr>
          <w:rFonts w:ascii="Garamond" w:hAnsi="Garamond"/>
          <w:sz w:val="24"/>
          <w:szCs w:val="24"/>
        </w:rPr>
        <w:t xml:space="preserve"> </w:t>
      </w:r>
      <w:r w:rsidR="002B204B" w:rsidRPr="000B538F">
        <w:rPr>
          <w:rFonts w:ascii="Garamond" w:hAnsi="Garamond"/>
          <w:sz w:val="24"/>
          <w:szCs w:val="24"/>
        </w:rPr>
        <w:t xml:space="preserve">zijn, in toepassing van artikel 211bis </w:t>
      </w:r>
      <w:r w:rsidR="002B204B" w:rsidRPr="000B538F">
        <w:rPr>
          <w:rFonts w:ascii="Garamond" w:hAnsi="Garamond"/>
          <w:bCs/>
          <w:iCs/>
          <w:sz w:val="24"/>
          <w:szCs w:val="24"/>
        </w:rPr>
        <w:t>van het Rechtspositiebesluit Gemeente- en Provinciepersoneel van 7 december 2007 (zoals gewijzigd bij Besluit van de Vlaamse regering van 2 december 2016) expliciet uitgesloten</w:t>
      </w:r>
      <w:r w:rsidR="003D79BE" w:rsidRPr="000B538F">
        <w:rPr>
          <w:rFonts w:ascii="Garamond" w:hAnsi="Garamond"/>
          <w:bCs/>
          <w:iCs/>
          <w:sz w:val="24"/>
          <w:szCs w:val="24"/>
        </w:rPr>
        <w:t xml:space="preserve"> van het recht op onbetaald verlof.</w:t>
      </w:r>
    </w:p>
    <w:p w14:paraId="3182A45B" w14:textId="77777777" w:rsidR="008B793B" w:rsidRPr="000B538F" w:rsidRDefault="008B793B" w:rsidP="00F017F0">
      <w:pPr>
        <w:pStyle w:val="StandaardUitvullen"/>
        <w:ind w:left="0"/>
        <w:rPr>
          <w:rFonts w:ascii="Garamond" w:hAnsi="Garamond"/>
          <w:b/>
          <w:bCs/>
          <w:iCs/>
          <w:sz w:val="24"/>
          <w:szCs w:val="24"/>
          <w:u w:val="single"/>
        </w:rPr>
      </w:pPr>
      <w:r w:rsidRPr="000B538F">
        <w:rPr>
          <w:rFonts w:ascii="Garamond" w:hAnsi="Garamond"/>
          <w:b/>
          <w:bCs/>
          <w:iCs/>
          <w:sz w:val="24"/>
          <w:szCs w:val="24"/>
          <w:u w:val="single"/>
        </w:rPr>
        <w:t>Art</w:t>
      </w:r>
      <w:r w:rsidR="00F017F0" w:rsidRPr="000B538F">
        <w:rPr>
          <w:rFonts w:ascii="Garamond" w:hAnsi="Garamond"/>
          <w:b/>
          <w:bCs/>
          <w:iCs/>
          <w:sz w:val="24"/>
          <w:szCs w:val="24"/>
          <w:u w:val="single"/>
        </w:rPr>
        <w:t>.</w:t>
      </w:r>
      <w:r w:rsidRPr="000B538F">
        <w:rPr>
          <w:rFonts w:ascii="Garamond" w:hAnsi="Garamond"/>
          <w:b/>
          <w:bCs/>
          <w:iCs/>
          <w:sz w:val="24"/>
          <w:szCs w:val="24"/>
          <w:u w:val="single"/>
        </w:rPr>
        <w:t xml:space="preserve"> 2</w:t>
      </w:r>
      <w:r w:rsidR="00F017F0" w:rsidRPr="000B538F">
        <w:rPr>
          <w:rFonts w:ascii="Garamond" w:hAnsi="Garamond"/>
          <w:b/>
          <w:bCs/>
          <w:iCs/>
          <w:sz w:val="24"/>
          <w:szCs w:val="24"/>
          <w:u w:val="single"/>
        </w:rPr>
        <w:t>7</w:t>
      </w:r>
      <w:r w:rsidR="00AE3824" w:rsidRPr="000B538F">
        <w:rPr>
          <w:rFonts w:ascii="Garamond" w:hAnsi="Garamond"/>
          <w:b/>
          <w:bCs/>
          <w:iCs/>
          <w:sz w:val="24"/>
          <w:szCs w:val="24"/>
          <w:u w:val="single"/>
        </w:rPr>
        <w:t>0</w:t>
      </w:r>
      <w:r w:rsidRPr="000B538F">
        <w:rPr>
          <w:rFonts w:ascii="Garamond" w:hAnsi="Garamond"/>
          <w:b/>
          <w:bCs/>
          <w:iCs/>
          <w:sz w:val="24"/>
          <w:szCs w:val="24"/>
          <w:u w:val="single"/>
        </w:rPr>
        <w:t>.</w:t>
      </w:r>
    </w:p>
    <w:p w14:paraId="7BE80F52" w14:textId="77777777" w:rsidR="008B793B" w:rsidRPr="000B538F" w:rsidRDefault="008B793B" w:rsidP="00F017F0">
      <w:pPr>
        <w:pStyle w:val="StandaardUitvullen"/>
        <w:ind w:left="1418" w:hanging="709"/>
        <w:rPr>
          <w:rFonts w:ascii="Garamond" w:hAnsi="Garamond"/>
          <w:sz w:val="24"/>
          <w:szCs w:val="24"/>
        </w:rPr>
      </w:pPr>
      <w:r w:rsidRPr="000B538F">
        <w:rPr>
          <w:rFonts w:ascii="Garamond" w:hAnsi="Garamond"/>
          <w:sz w:val="24"/>
          <w:szCs w:val="24"/>
        </w:rPr>
        <w:t xml:space="preserve">§1. </w:t>
      </w:r>
      <w:r w:rsidR="00F017F0" w:rsidRPr="000B538F">
        <w:rPr>
          <w:rFonts w:ascii="Garamond" w:hAnsi="Garamond"/>
          <w:sz w:val="24"/>
          <w:szCs w:val="24"/>
        </w:rPr>
        <w:tab/>
      </w:r>
      <w:r w:rsidRPr="000B538F">
        <w:rPr>
          <w:rFonts w:ascii="Garamond" w:hAnsi="Garamond"/>
          <w:sz w:val="24"/>
          <w:szCs w:val="24"/>
        </w:rPr>
        <w:t xml:space="preserve">Het onbetaald verlof wordt gelijkgesteld met dienstactiviteit. </w:t>
      </w:r>
    </w:p>
    <w:p w14:paraId="10A0BBF2" w14:textId="77777777" w:rsidR="008B793B" w:rsidRPr="000B538F" w:rsidRDefault="008B793B" w:rsidP="00F017F0">
      <w:pPr>
        <w:pStyle w:val="StandaardUitvullen"/>
        <w:ind w:left="1418" w:hanging="709"/>
        <w:rPr>
          <w:rFonts w:ascii="Garamond" w:hAnsi="Garamond"/>
          <w:sz w:val="24"/>
          <w:szCs w:val="24"/>
        </w:rPr>
      </w:pPr>
      <w:r w:rsidRPr="000B538F">
        <w:rPr>
          <w:rFonts w:ascii="Garamond" w:hAnsi="Garamond"/>
          <w:sz w:val="24"/>
          <w:szCs w:val="24"/>
        </w:rPr>
        <w:t xml:space="preserve">§2.  </w:t>
      </w:r>
      <w:r w:rsidR="00F017F0" w:rsidRPr="000B538F">
        <w:rPr>
          <w:rFonts w:ascii="Garamond" w:hAnsi="Garamond"/>
          <w:sz w:val="24"/>
          <w:szCs w:val="24"/>
        </w:rPr>
        <w:tab/>
      </w:r>
      <w:r w:rsidRPr="000B538F">
        <w:rPr>
          <w:rFonts w:ascii="Garamond" w:hAnsi="Garamond"/>
          <w:sz w:val="24"/>
          <w:szCs w:val="24"/>
        </w:rPr>
        <w:t xml:space="preserve">Onder voorbehoud van andersluidende dwingende wetgeving is </w:t>
      </w:r>
      <w:r w:rsidR="002B204B" w:rsidRPr="000B538F">
        <w:rPr>
          <w:rFonts w:ascii="Garamond" w:hAnsi="Garamond"/>
          <w:sz w:val="24"/>
          <w:szCs w:val="24"/>
        </w:rPr>
        <w:t>deeltijds</w:t>
      </w:r>
      <w:r w:rsidRPr="000B538F">
        <w:rPr>
          <w:rFonts w:ascii="Garamond" w:hAnsi="Garamond"/>
          <w:sz w:val="24"/>
          <w:szCs w:val="24"/>
        </w:rPr>
        <w:t xml:space="preserve"> onbetaald verlof niet mogelijk met andere systemen van verminderde prestaties. Het personeelslid in </w:t>
      </w:r>
      <w:r w:rsidR="003D79BE" w:rsidRPr="000B538F">
        <w:rPr>
          <w:rFonts w:ascii="Garamond" w:hAnsi="Garamond"/>
          <w:sz w:val="24"/>
          <w:szCs w:val="24"/>
        </w:rPr>
        <w:t>deeltijds</w:t>
      </w:r>
      <w:r w:rsidRPr="000B538F">
        <w:rPr>
          <w:rFonts w:ascii="Garamond" w:hAnsi="Garamond"/>
          <w:sz w:val="24"/>
          <w:szCs w:val="24"/>
        </w:rPr>
        <w:t xml:space="preserve"> onbetaald verlof wordt niet gemachtigd om verminderde prestaties om welke reden dan ook uit te oefenen. Wanneer het personeelslid in een systeem van </w:t>
      </w:r>
      <w:r w:rsidR="003D79BE" w:rsidRPr="000B538F">
        <w:rPr>
          <w:rFonts w:ascii="Garamond" w:hAnsi="Garamond"/>
          <w:sz w:val="24"/>
          <w:szCs w:val="24"/>
        </w:rPr>
        <w:t>deeltijds</w:t>
      </w:r>
      <w:r w:rsidRPr="000B538F">
        <w:rPr>
          <w:rFonts w:ascii="Garamond" w:hAnsi="Garamond"/>
          <w:sz w:val="24"/>
          <w:szCs w:val="24"/>
        </w:rPr>
        <w:t xml:space="preserve"> onbetaald verlof stapt wordt automatisch een einde gemaakt aan andere systemen van verminderde prestaties.</w:t>
      </w:r>
    </w:p>
    <w:p w14:paraId="0156EFD6" w14:textId="77777777" w:rsidR="008B793B" w:rsidRPr="000B538F" w:rsidRDefault="008B793B" w:rsidP="00F017F0">
      <w:pPr>
        <w:pStyle w:val="StandaardUitvullen"/>
        <w:ind w:left="1418" w:hanging="2"/>
        <w:rPr>
          <w:rFonts w:ascii="Garamond" w:hAnsi="Garamond"/>
          <w:bCs/>
          <w:iCs/>
          <w:sz w:val="24"/>
          <w:szCs w:val="24"/>
        </w:rPr>
      </w:pPr>
      <w:r w:rsidRPr="000B538F">
        <w:rPr>
          <w:rFonts w:ascii="Garamond" w:hAnsi="Garamond"/>
          <w:bCs/>
          <w:iCs/>
          <w:sz w:val="24"/>
          <w:szCs w:val="24"/>
        </w:rPr>
        <w:t>Dit betekent onder meer:</w:t>
      </w:r>
    </w:p>
    <w:p w14:paraId="7F3B8BB4" w14:textId="77777777" w:rsidR="008B793B" w:rsidRPr="000B538F" w:rsidRDefault="008B793B">
      <w:pPr>
        <w:pStyle w:val="StandaardUitvullen"/>
        <w:ind w:left="1418" w:hanging="2"/>
        <w:rPr>
          <w:rFonts w:ascii="Garamond" w:eastAsia="Garamond" w:hAnsi="Garamond" w:cs="Garamond"/>
          <w:sz w:val="24"/>
          <w:szCs w:val="24"/>
        </w:rPr>
      </w:pPr>
      <w:r w:rsidRPr="000B538F">
        <w:rPr>
          <w:rFonts w:ascii="Garamond" w:eastAsia="Garamond" w:hAnsi="Garamond" w:cs="Garamond"/>
          <w:sz w:val="24"/>
          <w:szCs w:val="24"/>
        </w:rPr>
        <w:t xml:space="preserve">1° Arbeidsongeschiktheid, andere dan de arbeidsongeschiktheid ten gevolge van een arbeidsongeval of een beroepsziekte, maakt geen einde aan het toegekende </w:t>
      </w:r>
      <w:r w:rsidR="003D79BE" w:rsidRPr="000B538F">
        <w:rPr>
          <w:rFonts w:ascii="Garamond" w:eastAsia="Garamond" w:hAnsi="Garamond" w:cs="Garamond"/>
          <w:sz w:val="24"/>
          <w:szCs w:val="24"/>
        </w:rPr>
        <w:t>deeltijds</w:t>
      </w:r>
      <w:r w:rsidRPr="000B538F">
        <w:rPr>
          <w:rFonts w:ascii="Garamond" w:eastAsia="Garamond" w:hAnsi="Garamond" w:cs="Garamond"/>
          <w:sz w:val="24"/>
          <w:szCs w:val="24"/>
        </w:rPr>
        <w:t xml:space="preserve"> onbetaald verlof.  De dagen (of, bij </w:t>
      </w:r>
      <w:proofErr w:type="spellStart"/>
      <w:r w:rsidRPr="000B538F">
        <w:rPr>
          <w:rFonts w:ascii="Garamond" w:eastAsia="Garamond" w:hAnsi="Garamond" w:cs="Garamond"/>
          <w:sz w:val="24"/>
          <w:szCs w:val="24"/>
        </w:rPr>
        <w:t>proratering</w:t>
      </w:r>
      <w:proofErr w:type="spellEnd"/>
      <w:r w:rsidRPr="000B538F">
        <w:rPr>
          <w:rFonts w:ascii="Garamond" w:eastAsia="Garamond" w:hAnsi="Garamond" w:cs="Garamond"/>
          <w:sz w:val="24"/>
          <w:szCs w:val="24"/>
        </w:rPr>
        <w:t xml:space="preserve">, de uren) afwezigheid wegens arbeidsongeschiktheid met oorzaak </w:t>
      </w:r>
      <w:proofErr w:type="spellStart"/>
      <w:r w:rsidRPr="000B538F">
        <w:rPr>
          <w:rFonts w:ascii="Garamond" w:eastAsia="Garamond" w:hAnsi="Garamond" w:cs="Garamond"/>
          <w:sz w:val="24"/>
          <w:szCs w:val="24"/>
        </w:rPr>
        <w:t>privé-leven</w:t>
      </w:r>
      <w:proofErr w:type="spellEnd"/>
      <w:r w:rsidRPr="000B538F">
        <w:rPr>
          <w:rFonts w:ascii="Garamond" w:eastAsia="Garamond" w:hAnsi="Garamond" w:cs="Garamond"/>
          <w:sz w:val="24"/>
          <w:szCs w:val="24"/>
        </w:rPr>
        <w:t xml:space="preserve"> worden </w:t>
      </w:r>
      <w:r w:rsidR="002D5E70" w:rsidRPr="000B538F">
        <w:rPr>
          <w:rFonts w:ascii="Garamond" w:eastAsia="Garamond" w:hAnsi="Garamond" w:cs="Garamond"/>
          <w:sz w:val="24"/>
          <w:szCs w:val="24"/>
        </w:rPr>
        <w:t xml:space="preserve">voor het statutair personeel </w:t>
      </w:r>
      <w:r w:rsidRPr="000B538F">
        <w:rPr>
          <w:rFonts w:ascii="Garamond" w:eastAsia="Garamond" w:hAnsi="Garamond" w:cs="Garamond"/>
          <w:sz w:val="24"/>
          <w:szCs w:val="24"/>
        </w:rPr>
        <w:t>aangerekend op het ziektekrediet voor de dagen, respectievelijk uren, dat het personeelslid prestaties moest verrichten als hij niet arbeidsongeschikt was geweest.</w:t>
      </w:r>
    </w:p>
    <w:p w14:paraId="2A6B639E" w14:textId="77777777" w:rsidR="008B793B" w:rsidRPr="000B538F" w:rsidRDefault="008B793B" w:rsidP="00F017F0">
      <w:pPr>
        <w:pStyle w:val="StandaardUitvullen"/>
        <w:ind w:left="1418" w:hanging="2"/>
        <w:rPr>
          <w:rFonts w:ascii="Garamond" w:hAnsi="Garamond"/>
          <w:bCs/>
          <w:iCs/>
          <w:sz w:val="24"/>
          <w:szCs w:val="24"/>
        </w:rPr>
      </w:pPr>
      <w:r w:rsidRPr="000B538F">
        <w:rPr>
          <w:rFonts w:ascii="Garamond" w:hAnsi="Garamond"/>
          <w:bCs/>
          <w:iCs/>
          <w:sz w:val="24"/>
          <w:szCs w:val="24"/>
        </w:rPr>
        <w:t xml:space="preserve">2° Een feestdag maakt geen einde gaan het toegekende onbetaald verlof. Het toegekende onbetaald verlof wordt evenmin geschorst. </w:t>
      </w:r>
    </w:p>
    <w:p w14:paraId="74D960B6" w14:textId="77777777" w:rsidR="008B793B" w:rsidRPr="000B538F" w:rsidRDefault="008B793B" w:rsidP="00F017F0">
      <w:pPr>
        <w:pStyle w:val="StandaardUitvullen"/>
        <w:ind w:left="1418" w:hanging="2"/>
        <w:rPr>
          <w:rFonts w:ascii="Garamond" w:hAnsi="Garamond"/>
          <w:bCs/>
          <w:iCs/>
          <w:sz w:val="24"/>
          <w:szCs w:val="24"/>
        </w:rPr>
      </w:pPr>
      <w:r w:rsidRPr="000B538F">
        <w:rPr>
          <w:rFonts w:ascii="Garamond" w:hAnsi="Garamond"/>
          <w:bCs/>
          <w:iCs/>
          <w:sz w:val="24"/>
          <w:szCs w:val="24"/>
        </w:rPr>
        <w:t>3°</w:t>
      </w:r>
      <w:r w:rsidR="00F017F0" w:rsidRPr="000B538F">
        <w:rPr>
          <w:rFonts w:ascii="Garamond" w:hAnsi="Garamond"/>
          <w:bCs/>
          <w:iCs/>
          <w:sz w:val="24"/>
          <w:szCs w:val="24"/>
        </w:rPr>
        <w:t xml:space="preserve"> </w:t>
      </w:r>
      <w:r w:rsidR="003D79BE" w:rsidRPr="000B538F">
        <w:rPr>
          <w:rFonts w:ascii="Garamond" w:hAnsi="Garamond"/>
          <w:bCs/>
          <w:iCs/>
          <w:sz w:val="24"/>
          <w:szCs w:val="24"/>
        </w:rPr>
        <w:t xml:space="preserve">Deeltijds </w:t>
      </w:r>
      <w:r w:rsidRPr="000B538F">
        <w:rPr>
          <w:rFonts w:ascii="Garamond" w:hAnsi="Garamond"/>
          <w:bCs/>
          <w:iCs/>
          <w:sz w:val="24"/>
          <w:szCs w:val="24"/>
        </w:rPr>
        <w:t xml:space="preserve">onbetaald verlof is </w:t>
      </w:r>
      <w:proofErr w:type="spellStart"/>
      <w:r w:rsidRPr="000B538F">
        <w:rPr>
          <w:rFonts w:ascii="Garamond" w:hAnsi="Garamond"/>
          <w:bCs/>
          <w:iCs/>
          <w:sz w:val="24"/>
          <w:szCs w:val="24"/>
        </w:rPr>
        <w:t>cumuleerbaar</w:t>
      </w:r>
      <w:proofErr w:type="spellEnd"/>
      <w:r w:rsidRPr="000B538F">
        <w:rPr>
          <w:rFonts w:ascii="Garamond" w:hAnsi="Garamond"/>
          <w:bCs/>
          <w:iCs/>
          <w:sz w:val="24"/>
          <w:szCs w:val="24"/>
        </w:rPr>
        <w:t xml:space="preserve"> met jaarlijkse vakantie en ook met omstandigheidsverlof. De dagen (of, bij </w:t>
      </w:r>
      <w:proofErr w:type="spellStart"/>
      <w:r w:rsidRPr="000B538F">
        <w:rPr>
          <w:rFonts w:ascii="Garamond" w:hAnsi="Garamond"/>
          <w:bCs/>
          <w:iCs/>
          <w:sz w:val="24"/>
          <w:szCs w:val="24"/>
        </w:rPr>
        <w:t>proratering</w:t>
      </w:r>
      <w:proofErr w:type="spellEnd"/>
      <w:r w:rsidRPr="000B538F">
        <w:rPr>
          <w:rFonts w:ascii="Garamond" w:hAnsi="Garamond"/>
          <w:bCs/>
          <w:iCs/>
          <w:sz w:val="24"/>
          <w:szCs w:val="24"/>
        </w:rPr>
        <w:t xml:space="preserve">, de uren) vakantie resp. omstandigheidsverlof worden aangerekend voor zover het personeelslid op de betrokken dag(en) prestaties moest verrichten. </w:t>
      </w:r>
    </w:p>
    <w:p w14:paraId="52602EC9" w14:textId="77777777" w:rsidR="008B793B" w:rsidRPr="000B538F" w:rsidRDefault="008B793B" w:rsidP="00F017F0">
      <w:pPr>
        <w:pStyle w:val="StandaardUitvullen"/>
        <w:ind w:left="1418" w:hanging="2"/>
        <w:rPr>
          <w:rFonts w:ascii="Garamond" w:hAnsi="Garamond"/>
          <w:bCs/>
          <w:iCs/>
          <w:sz w:val="24"/>
          <w:szCs w:val="24"/>
        </w:rPr>
      </w:pPr>
      <w:r w:rsidRPr="000B538F">
        <w:rPr>
          <w:rFonts w:ascii="Garamond" w:hAnsi="Garamond"/>
          <w:bCs/>
          <w:iCs/>
          <w:sz w:val="24"/>
          <w:szCs w:val="24"/>
        </w:rPr>
        <w:t xml:space="preserve">Het </w:t>
      </w:r>
      <w:r w:rsidR="003D79BE" w:rsidRPr="000B538F">
        <w:rPr>
          <w:rFonts w:ascii="Garamond" w:hAnsi="Garamond"/>
          <w:bCs/>
          <w:iCs/>
          <w:sz w:val="24"/>
          <w:szCs w:val="24"/>
        </w:rPr>
        <w:t>deeltijds</w:t>
      </w:r>
      <w:r w:rsidRPr="000B538F">
        <w:rPr>
          <w:rFonts w:ascii="Garamond" w:hAnsi="Garamond"/>
          <w:bCs/>
          <w:iCs/>
          <w:sz w:val="24"/>
          <w:szCs w:val="24"/>
        </w:rPr>
        <w:t xml:space="preserve"> onbetaald verlof telt niet mee voor de opbouw van jaarlijkse vakantie.</w:t>
      </w:r>
    </w:p>
    <w:p w14:paraId="4EEFBAD9" w14:textId="77777777" w:rsidR="008B793B" w:rsidRPr="000B538F" w:rsidRDefault="008B793B" w:rsidP="0009081A">
      <w:pPr>
        <w:pStyle w:val="StandaardUitvullen"/>
        <w:ind w:left="1418" w:hanging="709"/>
        <w:rPr>
          <w:rFonts w:ascii="Garamond" w:hAnsi="Garamond"/>
          <w:sz w:val="24"/>
          <w:szCs w:val="24"/>
        </w:rPr>
      </w:pPr>
      <w:r w:rsidRPr="000B538F">
        <w:rPr>
          <w:rFonts w:ascii="Garamond" w:hAnsi="Garamond"/>
          <w:sz w:val="24"/>
          <w:szCs w:val="24"/>
        </w:rPr>
        <w:t xml:space="preserve">§3. </w:t>
      </w:r>
      <w:r w:rsidR="0009081A" w:rsidRPr="000B538F">
        <w:rPr>
          <w:rFonts w:ascii="Garamond" w:hAnsi="Garamond"/>
          <w:sz w:val="24"/>
          <w:szCs w:val="24"/>
        </w:rPr>
        <w:tab/>
      </w:r>
      <w:r w:rsidRPr="000B538F">
        <w:rPr>
          <w:rFonts w:ascii="Garamond" w:hAnsi="Garamond"/>
          <w:sz w:val="24"/>
          <w:szCs w:val="24"/>
        </w:rPr>
        <w:t xml:space="preserve">Onder voorbehoud van andersluidende dwingende wetgeving is volledig onbetaald verlof niet mogelijk met andere verloven en afwezigheden. </w:t>
      </w:r>
    </w:p>
    <w:p w14:paraId="5DDFEAE6" w14:textId="77777777" w:rsidR="008B793B" w:rsidRPr="000B538F" w:rsidRDefault="008B793B" w:rsidP="0009081A">
      <w:pPr>
        <w:pStyle w:val="StandaardUitvullen"/>
        <w:ind w:left="1418" w:hanging="2"/>
        <w:rPr>
          <w:rFonts w:ascii="Garamond" w:hAnsi="Garamond"/>
          <w:bCs/>
          <w:iCs/>
          <w:sz w:val="24"/>
          <w:szCs w:val="24"/>
        </w:rPr>
      </w:pPr>
      <w:r w:rsidRPr="000B538F">
        <w:rPr>
          <w:rFonts w:ascii="Garamond" w:hAnsi="Garamond"/>
          <w:bCs/>
          <w:iCs/>
          <w:sz w:val="24"/>
          <w:szCs w:val="24"/>
        </w:rPr>
        <w:t>Dit betekent onder meer:</w:t>
      </w:r>
    </w:p>
    <w:p w14:paraId="7243721D" w14:textId="77777777" w:rsidR="008B793B" w:rsidRPr="000B538F" w:rsidRDefault="008B793B" w:rsidP="0009081A">
      <w:pPr>
        <w:pStyle w:val="StandaardUitvullen"/>
        <w:ind w:left="1418" w:hanging="2"/>
        <w:rPr>
          <w:rFonts w:ascii="Garamond" w:hAnsi="Garamond"/>
          <w:bCs/>
          <w:iCs/>
          <w:sz w:val="24"/>
          <w:szCs w:val="24"/>
        </w:rPr>
      </w:pPr>
      <w:r w:rsidRPr="000B538F">
        <w:rPr>
          <w:rFonts w:ascii="Garamond" w:hAnsi="Garamond"/>
          <w:bCs/>
          <w:iCs/>
          <w:sz w:val="24"/>
          <w:szCs w:val="24"/>
        </w:rPr>
        <w:t xml:space="preserve">1° Arbeidsongeschiktheid, andere dan de arbeidsongeschiktheid ten gevolge van een arbeidsongeval of een beroepsziekte, maakt geen einde aan het toegekende volledig onbetaald verlof. Het toegekende volledig onbetaald verlof blijft doorlopen; het wordt niet geschorst. </w:t>
      </w:r>
    </w:p>
    <w:p w14:paraId="207DA658" w14:textId="77777777" w:rsidR="008B793B" w:rsidRPr="000B538F" w:rsidRDefault="008B793B" w:rsidP="0009081A">
      <w:pPr>
        <w:pStyle w:val="StandaardUitvullen"/>
        <w:ind w:left="1418" w:hanging="2"/>
        <w:rPr>
          <w:rFonts w:ascii="Garamond" w:hAnsi="Garamond"/>
          <w:bCs/>
          <w:iCs/>
          <w:sz w:val="24"/>
          <w:szCs w:val="24"/>
        </w:rPr>
      </w:pPr>
      <w:r w:rsidRPr="000B538F">
        <w:rPr>
          <w:rFonts w:ascii="Garamond" w:hAnsi="Garamond"/>
          <w:bCs/>
          <w:iCs/>
          <w:sz w:val="24"/>
          <w:szCs w:val="24"/>
        </w:rPr>
        <w:t xml:space="preserve">2° Een feestdag maakt, geen einde gaan het toegekende onbetaald verlof. Het toegekende onbetaald verlof wordt evenmin geschorst. </w:t>
      </w:r>
    </w:p>
    <w:p w14:paraId="0F632F5A" w14:textId="77777777" w:rsidR="00A53DB1" w:rsidRPr="000B538F" w:rsidRDefault="008B793B" w:rsidP="0009081A">
      <w:pPr>
        <w:pStyle w:val="StandaardUitvullen"/>
        <w:ind w:left="1418" w:hanging="2"/>
        <w:rPr>
          <w:rFonts w:ascii="Garamond" w:hAnsi="Garamond"/>
          <w:bCs/>
          <w:iCs/>
          <w:sz w:val="24"/>
          <w:szCs w:val="24"/>
        </w:rPr>
      </w:pPr>
      <w:r w:rsidRPr="000B538F">
        <w:rPr>
          <w:rFonts w:ascii="Garamond" w:hAnsi="Garamond"/>
          <w:bCs/>
          <w:iCs/>
          <w:sz w:val="24"/>
          <w:szCs w:val="24"/>
        </w:rPr>
        <w:t xml:space="preserve">3° Volledig onbetaald verlof is niet </w:t>
      </w:r>
      <w:proofErr w:type="spellStart"/>
      <w:r w:rsidRPr="000B538F">
        <w:rPr>
          <w:rFonts w:ascii="Garamond" w:hAnsi="Garamond"/>
          <w:bCs/>
          <w:iCs/>
          <w:sz w:val="24"/>
          <w:szCs w:val="24"/>
        </w:rPr>
        <w:t>cumuleerbaar</w:t>
      </w:r>
      <w:proofErr w:type="spellEnd"/>
      <w:r w:rsidRPr="000B538F">
        <w:rPr>
          <w:rFonts w:ascii="Garamond" w:hAnsi="Garamond"/>
          <w:bCs/>
          <w:iCs/>
          <w:sz w:val="24"/>
          <w:szCs w:val="24"/>
        </w:rPr>
        <w:t xml:space="preserve"> met jaarlijkse vakantie of met omstandigheidsverlof. </w:t>
      </w:r>
    </w:p>
    <w:p w14:paraId="6B1C37B4" w14:textId="77777777" w:rsidR="008B793B" w:rsidRPr="000B538F" w:rsidRDefault="008B793B" w:rsidP="0009081A">
      <w:pPr>
        <w:pStyle w:val="StandaardUitvullen"/>
        <w:ind w:left="1418" w:hanging="2"/>
        <w:rPr>
          <w:rFonts w:ascii="Garamond" w:hAnsi="Garamond"/>
          <w:bCs/>
          <w:iCs/>
          <w:sz w:val="24"/>
          <w:szCs w:val="24"/>
        </w:rPr>
      </w:pPr>
      <w:r w:rsidRPr="000B538F">
        <w:rPr>
          <w:rFonts w:ascii="Garamond" w:hAnsi="Garamond"/>
          <w:bCs/>
          <w:iCs/>
          <w:sz w:val="24"/>
          <w:szCs w:val="24"/>
        </w:rPr>
        <w:t>Het volledig onbetaald verlof telt niet mee voor de opbouw van jaarlijkse vakantie.</w:t>
      </w:r>
    </w:p>
    <w:p w14:paraId="3491F472" w14:textId="77777777" w:rsidR="0009081A" w:rsidRPr="000B538F" w:rsidRDefault="008B793B" w:rsidP="00AE3824">
      <w:pPr>
        <w:pStyle w:val="StandaardUitvullen"/>
        <w:ind w:left="1418" w:hanging="709"/>
        <w:rPr>
          <w:rFonts w:ascii="Garamond" w:hAnsi="Garamond"/>
          <w:bCs/>
          <w:iCs/>
          <w:strike/>
          <w:sz w:val="24"/>
          <w:szCs w:val="24"/>
        </w:rPr>
      </w:pPr>
      <w:r w:rsidRPr="000B538F">
        <w:rPr>
          <w:rFonts w:ascii="Garamond" w:eastAsia="Garamond" w:hAnsi="Garamond" w:cs="Garamond"/>
          <w:sz w:val="24"/>
          <w:szCs w:val="24"/>
        </w:rPr>
        <w:t xml:space="preserve">§4. </w:t>
      </w:r>
      <w:r w:rsidR="0009081A" w:rsidRPr="000B538F">
        <w:rPr>
          <w:rFonts w:ascii="Garamond" w:hAnsi="Garamond"/>
          <w:sz w:val="24"/>
          <w:szCs w:val="24"/>
        </w:rPr>
        <w:tab/>
      </w:r>
      <w:r w:rsidRPr="000B538F">
        <w:rPr>
          <w:rFonts w:ascii="Garamond" w:eastAsia="Garamond" w:hAnsi="Garamond" w:cs="Garamond"/>
          <w:sz w:val="24"/>
          <w:szCs w:val="24"/>
        </w:rPr>
        <w:t xml:space="preserve">Het personeelslid dat met toepassing van </w:t>
      </w:r>
      <w:r w:rsidR="0009081A" w:rsidRPr="000B538F">
        <w:rPr>
          <w:rFonts w:ascii="Garamond" w:eastAsia="Garamond" w:hAnsi="Garamond" w:cs="Garamond"/>
          <w:sz w:val="24"/>
          <w:szCs w:val="24"/>
        </w:rPr>
        <w:t>artikel 2</w:t>
      </w:r>
      <w:r w:rsidR="008C286E" w:rsidRPr="000B538F">
        <w:rPr>
          <w:rFonts w:ascii="Garamond" w:eastAsia="Garamond" w:hAnsi="Garamond" w:cs="Garamond"/>
          <w:sz w:val="24"/>
          <w:szCs w:val="24"/>
        </w:rPr>
        <w:t>69</w:t>
      </w:r>
      <w:r w:rsidRPr="000B538F">
        <w:rPr>
          <w:rFonts w:ascii="Garamond" w:eastAsia="Garamond" w:hAnsi="Garamond" w:cs="Garamond"/>
          <w:sz w:val="24"/>
          <w:szCs w:val="24"/>
        </w:rPr>
        <w:t xml:space="preserve"> §2 van deze rechtspositieregeling onbetaald verlof heeft gekregen kan vervroegd terugkeren</w:t>
      </w:r>
      <w:r w:rsidR="00442E5E" w:rsidRPr="000B538F">
        <w:rPr>
          <w:rFonts w:ascii="Garamond" w:eastAsia="Garamond" w:hAnsi="Garamond" w:cs="Garamond"/>
          <w:sz w:val="24"/>
          <w:szCs w:val="24"/>
        </w:rPr>
        <w:t xml:space="preserve"> </w:t>
      </w:r>
      <w:r w:rsidRPr="000B538F">
        <w:rPr>
          <w:rFonts w:ascii="Garamond" w:eastAsia="Garamond" w:hAnsi="Garamond" w:cs="Garamond"/>
          <w:sz w:val="24"/>
          <w:szCs w:val="24"/>
        </w:rPr>
        <w:t>na een opzegtermijn van 3 maanden, die ingaat vanaf de eerste van de maand volgend op de vraag tot vervroegde terugkeer.</w:t>
      </w:r>
      <w:r w:rsidR="010DA8AD" w:rsidRPr="000B538F">
        <w:rPr>
          <w:rFonts w:ascii="Garamond" w:eastAsia="Garamond" w:hAnsi="Garamond" w:cs="Garamond"/>
          <w:sz w:val="24"/>
          <w:szCs w:val="24"/>
        </w:rPr>
        <w:t xml:space="preserve"> </w:t>
      </w:r>
      <w:r w:rsidR="0009081A" w:rsidRPr="000B538F">
        <w:rPr>
          <w:rFonts w:ascii="Garamond" w:hAnsi="Garamond"/>
          <w:bCs/>
          <w:iCs/>
          <w:strike/>
          <w:sz w:val="24"/>
          <w:szCs w:val="24"/>
        </w:rPr>
        <w:br w:type="page"/>
      </w:r>
    </w:p>
    <w:p w14:paraId="5E5B7D39" w14:textId="64AC51B0" w:rsidR="001C7DCF" w:rsidRPr="000B538F" w:rsidRDefault="001C7DCF" w:rsidP="008B793B">
      <w:pPr>
        <w:pStyle w:val="Kop2"/>
        <w:jc w:val="left"/>
        <w:rPr>
          <w:rFonts w:ascii="Garamond" w:hAnsi="Garamond"/>
          <w:szCs w:val="24"/>
        </w:rPr>
      </w:pPr>
      <w:bookmarkStart w:id="302" w:name="_Toc85631184"/>
      <w:r w:rsidRPr="000B538F">
        <w:rPr>
          <w:rFonts w:ascii="Garamond" w:hAnsi="Garamond"/>
          <w:szCs w:val="24"/>
        </w:rPr>
        <w:t>Hoofdstuk x</w:t>
      </w:r>
      <w:r w:rsidR="00F94024">
        <w:rPr>
          <w:rFonts w:ascii="Garamond" w:hAnsi="Garamond"/>
          <w:szCs w:val="24"/>
        </w:rPr>
        <w:t>I</w:t>
      </w:r>
      <w:r w:rsidRPr="000B538F">
        <w:rPr>
          <w:rFonts w:ascii="Garamond" w:hAnsi="Garamond"/>
          <w:szCs w:val="24"/>
        </w:rPr>
        <w:t>. de federale thematische verloven van loopbaanonderbreking</w:t>
      </w:r>
      <w:bookmarkEnd w:id="298"/>
      <w:bookmarkEnd w:id="302"/>
    </w:p>
    <w:p w14:paraId="76DFDC4E" w14:textId="77777777" w:rsidR="001C7DCF" w:rsidRPr="000B538F" w:rsidRDefault="001C7DCF" w:rsidP="001C7DCF">
      <w:pPr>
        <w:pStyle w:val="Opmaakprofiel5"/>
        <w:rPr>
          <w:rFonts w:ascii="Garamond" w:hAnsi="Garamond"/>
          <w:sz w:val="24"/>
          <w:szCs w:val="24"/>
          <w:u w:val="single"/>
        </w:rPr>
      </w:pPr>
      <w:r w:rsidRPr="000B538F">
        <w:rPr>
          <w:rFonts w:ascii="Garamond" w:hAnsi="Garamond"/>
          <w:sz w:val="24"/>
          <w:szCs w:val="24"/>
          <w:u w:val="single"/>
        </w:rPr>
        <w:t>Art. 2</w:t>
      </w:r>
      <w:r w:rsidR="0009081A" w:rsidRPr="000B538F">
        <w:rPr>
          <w:rFonts w:ascii="Garamond" w:hAnsi="Garamond"/>
          <w:sz w:val="24"/>
          <w:szCs w:val="24"/>
          <w:u w:val="single"/>
        </w:rPr>
        <w:t>7</w:t>
      </w:r>
      <w:r w:rsidR="00AE3824" w:rsidRPr="000B538F">
        <w:rPr>
          <w:rFonts w:ascii="Garamond" w:hAnsi="Garamond"/>
          <w:sz w:val="24"/>
          <w:szCs w:val="24"/>
          <w:u w:val="single"/>
        </w:rPr>
        <w:t>1</w:t>
      </w:r>
      <w:r w:rsidRPr="000B538F">
        <w:rPr>
          <w:rFonts w:ascii="Garamond" w:hAnsi="Garamond"/>
          <w:sz w:val="24"/>
          <w:szCs w:val="24"/>
          <w:u w:val="single"/>
        </w:rPr>
        <w:t>.</w:t>
      </w:r>
    </w:p>
    <w:p w14:paraId="05138C0F" w14:textId="7E4E1008" w:rsidR="001C7DCF" w:rsidRPr="000B538F" w:rsidRDefault="001C7DCF" w:rsidP="001C7DCF">
      <w:pPr>
        <w:pStyle w:val="StandaardUitvullen"/>
        <w:ind w:left="709"/>
        <w:rPr>
          <w:rFonts w:ascii="Garamond" w:hAnsi="Garamond"/>
          <w:sz w:val="24"/>
          <w:szCs w:val="24"/>
        </w:rPr>
      </w:pPr>
      <w:r w:rsidRPr="000B538F">
        <w:rPr>
          <w:rFonts w:ascii="Garamond" w:hAnsi="Garamond"/>
          <w:sz w:val="24"/>
          <w:szCs w:val="24"/>
        </w:rPr>
        <w:t xml:space="preserve">Het personeelslid kan loopbaanonderbreking of vermindering van prestaties worden toegekend in overeenstemming met hoofdstuk IV, afdeling 5, artikel 99 en volgende van de Herstelwet van 22 januari 1985 houdende sociale bepalingen, uitvoeringsbesluiten en latere wijzigingen, voor wat betreft de thematische verloven zijnde </w:t>
      </w:r>
      <w:r w:rsidRPr="000B538F">
        <w:rPr>
          <w:rFonts w:ascii="Garamond" w:hAnsi="Garamond"/>
          <w:iCs/>
          <w:sz w:val="24"/>
          <w:szCs w:val="24"/>
        </w:rPr>
        <w:t>loopbaanonderbreking voor bijstand aan of verzorging van een zwaar ziek familie- of gezinslid, voor palliatieve verzorging</w:t>
      </w:r>
      <w:r w:rsidR="00FF3AA9">
        <w:rPr>
          <w:rFonts w:ascii="Garamond" w:hAnsi="Garamond"/>
          <w:iCs/>
          <w:sz w:val="24"/>
          <w:szCs w:val="24"/>
        </w:rPr>
        <w:t>,</w:t>
      </w:r>
      <w:r w:rsidRPr="000B538F">
        <w:rPr>
          <w:rFonts w:ascii="Garamond" w:hAnsi="Garamond"/>
          <w:iCs/>
          <w:sz w:val="24"/>
          <w:szCs w:val="24"/>
        </w:rPr>
        <w:t xml:space="preserve"> </w:t>
      </w:r>
      <w:r w:rsidRPr="00FF3AA9">
        <w:rPr>
          <w:rFonts w:ascii="Garamond" w:hAnsi="Garamond"/>
          <w:iCs/>
          <w:strike/>
          <w:sz w:val="24"/>
          <w:szCs w:val="24"/>
          <w:highlight w:val="yellow"/>
        </w:rPr>
        <w:t>en</w:t>
      </w:r>
      <w:r w:rsidRPr="000B538F">
        <w:rPr>
          <w:rFonts w:ascii="Garamond" w:hAnsi="Garamond"/>
          <w:iCs/>
          <w:sz w:val="24"/>
          <w:szCs w:val="24"/>
        </w:rPr>
        <w:t xml:space="preserve"> voor ouderschapsverlof</w:t>
      </w:r>
      <w:r w:rsidR="00FF3AA9">
        <w:rPr>
          <w:rFonts w:ascii="Garamond" w:hAnsi="Garamond"/>
          <w:iCs/>
          <w:sz w:val="24"/>
          <w:szCs w:val="24"/>
        </w:rPr>
        <w:t xml:space="preserve"> </w:t>
      </w:r>
      <w:r w:rsidR="00FF3AA9" w:rsidRPr="00FF3AA9">
        <w:rPr>
          <w:rFonts w:ascii="Garamond" w:hAnsi="Garamond"/>
          <w:iCs/>
          <w:sz w:val="24"/>
          <w:szCs w:val="24"/>
          <w:highlight w:val="yellow"/>
        </w:rPr>
        <w:t>en voor mantelzorg</w:t>
      </w:r>
      <w:r w:rsidRPr="000B538F">
        <w:rPr>
          <w:rFonts w:ascii="Garamond" w:hAnsi="Garamond"/>
          <w:sz w:val="24"/>
          <w:szCs w:val="24"/>
        </w:rPr>
        <w:t>.</w:t>
      </w:r>
    </w:p>
    <w:p w14:paraId="59F0C854" w14:textId="77777777" w:rsidR="001C7DCF" w:rsidRPr="000B538F" w:rsidRDefault="001C7DCF" w:rsidP="001C7DCF">
      <w:pPr>
        <w:pStyle w:val="Opmaakprofiel5"/>
        <w:rPr>
          <w:rFonts w:ascii="Garamond" w:hAnsi="Garamond"/>
          <w:sz w:val="24"/>
          <w:szCs w:val="24"/>
          <w:u w:val="single"/>
        </w:rPr>
      </w:pPr>
      <w:bookmarkStart w:id="303" w:name="_Ref212895382"/>
      <w:r w:rsidRPr="000B538F">
        <w:rPr>
          <w:rFonts w:ascii="Garamond" w:hAnsi="Garamond"/>
          <w:sz w:val="24"/>
          <w:szCs w:val="24"/>
          <w:u w:val="single"/>
        </w:rPr>
        <w:t>Art. 2</w:t>
      </w:r>
      <w:r w:rsidR="0009081A" w:rsidRPr="000B538F">
        <w:rPr>
          <w:rFonts w:ascii="Garamond" w:hAnsi="Garamond"/>
          <w:sz w:val="24"/>
          <w:szCs w:val="24"/>
          <w:u w:val="single"/>
        </w:rPr>
        <w:t>7</w:t>
      </w:r>
      <w:r w:rsidR="00AE3824" w:rsidRPr="000B538F">
        <w:rPr>
          <w:rFonts w:ascii="Garamond" w:hAnsi="Garamond"/>
          <w:sz w:val="24"/>
          <w:szCs w:val="24"/>
          <w:u w:val="single"/>
        </w:rPr>
        <w:t>2</w:t>
      </w:r>
      <w:r w:rsidRPr="000B538F">
        <w:rPr>
          <w:rFonts w:ascii="Garamond" w:hAnsi="Garamond"/>
          <w:sz w:val="24"/>
          <w:szCs w:val="24"/>
          <w:u w:val="single"/>
        </w:rPr>
        <w:t>.</w:t>
      </w:r>
    </w:p>
    <w:bookmarkEnd w:id="303"/>
    <w:p w14:paraId="05423727" w14:textId="64B75F65" w:rsidR="001C7DCF" w:rsidRPr="000B538F" w:rsidRDefault="001C7DCF" w:rsidP="001C7DCF">
      <w:pPr>
        <w:tabs>
          <w:tab w:val="left" w:pos="142"/>
          <w:tab w:val="left" w:pos="5616"/>
          <w:tab w:val="left" w:pos="10656"/>
        </w:tabs>
        <w:spacing w:after="60"/>
        <w:ind w:left="709" w:right="-58"/>
        <w:jc w:val="both"/>
        <w:rPr>
          <w:rFonts w:ascii="Garamond" w:hAnsi="Garamond"/>
          <w:b/>
          <w:bCs/>
          <w:iCs/>
          <w:sz w:val="24"/>
          <w:szCs w:val="24"/>
        </w:rPr>
      </w:pPr>
      <w:r w:rsidRPr="000B538F">
        <w:rPr>
          <w:rFonts w:ascii="Garamond" w:hAnsi="Garamond"/>
          <w:iCs/>
          <w:sz w:val="24"/>
          <w:szCs w:val="24"/>
        </w:rPr>
        <w:t>De loopbaanonderbreking voor bijstand aan of verzorging van een zwaar ziek familie- of gezinslid, voor palliatieve verzorging</w:t>
      </w:r>
      <w:r w:rsidR="00FF3AA9">
        <w:rPr>
          <w:rFonts w:ascii="Garamond" w:hAnsi="Garamond"/>
          <w:iCs/>
          <w:sz w:val="24"/>
          <w:szCs w:val="24"/>
        </w:rPr>
        <w:t>,</w:t>
      </w:r>
      <w:r w:rsidRPr="000B538F">
        <w:rPr>
          <w:rFonts w:ascii="Garamond" w:hAnsi="Garamond"/>
          <w:iCs/>
          <w:sz w:val="24"/>
          <w:szCs w:val="24"/>
        </w:rPr>
        <w:t xml:space="preserve"> </w:t>
      </w:r>
      <w:r w:rsidRPr="00FF3AA9">
        <w:rPr>
          <w:rFonts w:ascii="Garamond" w:hAnsi="Garamond"/>
          <w:iCs/>
          <w:strike/>
          <w:sz w:val="24"/>
          <w:szCs w:val="24"/>
          <w:highlight w:val="yellow"/>
        </w:rPr>
        <w:t>en</w:t>
      </w:r>
      <w:r w:rsidRPr="000B538F">
        <w:rPr>
          <w:rFonts w:ascii="Garamond" w:hAnsi="Garamond"/>
          <w:iCs/>
          <w:sz w:val="24"/>
          <w:szCs w:val="24"/>
        </w:rPr>
        <w:t xml:space="preserve"> voor ouderschapsverlof </w:t>
      </w:r>
      <w:r w:rsidR="00FF3AA9" w:rsidRPr="00FF3AA9">
        <w:rPr>
          <w:rFonts w:ascii="Garamond" w:hAnsi="Garamond"/>
          <w:iCs/>
          <w:sz w:val="24"/>
          <w:szCs w:val="24"/>
          <w:highlight w:val="yellow"/>
        </w:rPr>
        <w:t>en voor mantelzorg</w:t>
      </w:r>
      <w:r w:rsidR="00FF3AA9">
        <w:rPr>
          <w:rFonts w:ascii="Garamond" w:hAnsi="Garamond"/>
          <w:iCs/>
          <w:sz w:val="24"/>
          <w:szCs w:val="24"/>
        </w:rPr>
        <w:t xml:space="preserve"> </w:t>
      </w:r>
      <w:r w:rsidRPr="000B538F">
        <w:rPr>
          <w:rFonts w:ascii="Garamond" w:hAnsi="Garamond"/>
          <w:iCs/>
          <w:sz w:val="24"/>
          <w:szCs w:val="24"/>
        </w:rPr>
        <w:t xml:space="preserve">is een recht voor alle personeelsleden, ongeacht hun graad. </w:t>
      </w:r>
    </w:p>
    <w:p w14:paraId="584A9794" w14:textId="77777777" w:rsidR="001C7DCF" w:rsidRPr="000B538F" w:rsidRDefault="001C7DCF" w:rsidP="001C7DCF">
      <w:pPr>
        <w:pStyle w:val="Opmaakprofiel5"/>
        <w:rPr>
          <w:rFonts w:ascii="Garamond" w:hAnsi="Garamond"/>
          <w:sz w:val="24"/>
          <w:szCs w:val="24"/>
          <w:u w:val="single"/>
        </w:rPr>
      </w:pPr>
      <w:r w:rsidRPr="000B538F">
        <w:rPr>
          <w:rFonts w:ascii="Garamond" w:hAnsi="Garamond"/>
          <w:sz w:val="24"/>
          <w:szCs w:val="24"/>
          <w:u w:val="single"/>
        </w:rPr>
        <w:t>Art. 2</w:t>
      </w:r>
      <w:r w:rsidR="0009081A" w:rsidRPr="000B538F">
        <w:rPr>
          <w:rFonts w:ascii="Garamond" w:hAnsi="Garamond"/>
          <w:sz w:val="24"/>
          <w:szCs w:val="24"/>
          <w:u w:val="single"/>
        </w:rPr>
        <w:t>7</w:t>
      </w:r>
      <w:r w:rsidR="00AE3824" w:rsidRPr="000B538F">
        <w:rPr>
          <w:rFonts w:ascii="Garamond" w:hAnsi="Garamond"/>
          <w:sz w:val="24"/>
          <w:szCs w:val="24"/>
          <w:u w:val="single"/>
        </w:rPr>
        <w:t>3</w:t>
      </w:r>
      <w:r w:rsidRPr="000B538F">
        <w:rPr>
          <w:rFonts w:ascii="Garamond" w:hAnsi="Garamond"/>
          <w:sz w:val="24"/>
          <w:szCs w:val="24"/>
          <w:u w:val="single"/>
        </w:rPr>
        <w:t>.</w:t>
      </w:r>
    </w:p>
    <w:p w14:paraId="40A5DC63" w14:textId="77777777" w:rsidR="001C7DCF" w:rsidRPr="000B538F" w:rsidRDefault="001C7DCF" w:rsidP="001C7DCF">
      <w:pPr>
        <w:tabs>
          <w:tab w:val="left" w:pos="288"/>
          <w:tab w:val="left" w:pos="432"/>
          <w:tab w:val="left" w:pos="5616"/>
          <w:tab w:val="left" w:pos="10656"/>
        </w:tabs>
        <w:spacing w:after="60"/>
        <w:ind w:left="709" w:right="-58"/>
        <w:jc w:val="both"/>
        <w:rPr>
          <w:rFonts w:ascii="Garamond" w:hAnsi="Garamond"/>
          <w:sz w:val="24"/>
          <w:szCs w:val="24"/>
        </w:rPr>
      </w:pPr>
      <w:r w:rsidRPr="000B538F">
        <w:rPr>
          <w:rFonts w:ascii="Garamond" w:hAnsi="Garamond"/>
          <w:sz w:val="24"/>
          <w:szCs w:val="24"/>
        </w:rPr>
        <w:t>De periodes van loopbaanonderbreking en van vermindering van de arbeidsprestaties worden beschouwd als verlof.</w:t>
      </w:r>
    </w:p>
    <w:p w14:paraId="360490B7" w14:textId="77777777" w:rsidR="001C7DCF" w:rsidRPr="000B538F" w:rsidRDefault="001C7DCF" w:rsidP="001C7DCF">
      <w:pPr>
        <w:tabs>
          <w:tab w:val="left" w:pos="288"/>
          <w:tab w:val="left" w:pos="432"/>
          <w:tab w:val="left" w:pos="5616"/>
          <w:tab w:val="left" w:pos="10656"/>
        </w:tabs>
        <w:spacing w:after="60"/>
        <w:ind w:left="709" w:right="-58"/>
        <w:jc w:val="both"/>
        <w:rPr>
          <w:rFonts w:ascii="Garamond" w:hAnsi="Garamond"/>
          <w:sz w:val="24"/>
          <w:szCs w:val="24"/>
        </w:rPr>
      </w:pPr>
      <w:r w:rsidRPr="000B538F">
        <w:rPr>
          <w:rFonts w:ascii="Garamond" w:hAnsi="Garamond"/>
          <w:sz w:val="24"/>
          <w:szCs w:val="24"/>
        </w:rPr>
        <w:t xml:space="preserve">Het verlof wordt met een periode van dienstactiviteit gelijkgesteld. </w:t>
      </w:r>
    </w:p>
    <w:p w14:paraId="683092A5" w14:textId="77777777" w:rsidR="001C7DCF" w:rsidRPr="000B538F" w:rsidRDefault="001C7DCF" w:rsidP="001C7DCF">
      <w:pPr>
        <w:tabs>
          <w:tab w:val="left" w:pos="288"/>
          <w:tab w:val="left" w:pos="432"/>
          <w:tab w:val="left" w:pos="5616"/>
          <w:tab w:val="left" w:pos="10656"/>
        </w:tabs>
        <w:spacing w:after="60"/>
        <w:ind w:left="709" w:right="-58"/>
        <w:jc w:val="both"/>
        <w:rPr>
          <w:rFonts w:ascii="Garamond" w:hAnsi="Garamond"/>
          <w:sz w:val="24"/>
          <w:szCs w:val="24"/>
        </w:rPr>
      </w:pPr>
      <w:r w:rsidRPr="000B538F">
        <w:rPr>
          <w:rFonts w:ascii="Garamond" w:hAnsi="Garamond"/>
          <w:sz w:val="24"/>
          <w:szCs w:val="24"/>
        </w:rPr>
        <w:t>Het verlof is onbezoldigd.</w:t>
      </w:r>
    </w:p>
    <w:p w14:paraId="2A76BFCD" w14:textId="589AB521" w:rsidR="001C7DCF" w:rsidRPr="000B538F" w:rsidRDefault="001C7DCF" w:rsidP="001C7DCF">
      <w:pPr>
        <w:pStyle w:val="Kop2"/>
        <w:rPr>
          <w:rFonts w:ascii="Garamond" w:hAnsi="Garamond"/>
          <w:szCs w:val="24"/>
        </w:rPr>
      </w:pPr>
      <w:r w:rsidRPr="000B538F">
        <w:rPr>
          <w:rFonts w:ascii="Garamond" w:hAnsi="Garamond"/>
          <w:szCs w:val="24"/>
        </w:rPr>
        <w:br w:type="page"/>
      </w:r>
      <w:bookmarkStart w:id="304" w:name="_Toc501609656"/>
      <w:bookmarkStart w:id="305" w:name="_Toc85631185"/>
      <w:r w:rsidRPr="000B538F">
        <w:rPr>
          <w:rFonts w:ascii="Garamond" w:hAnsi="Garamond"/>
          <w:szCs w:val="24"/>
        </w:rPr>
        <w:t>Hoofdstuk xi</w:t>
      </w:r>
      <w:r w:rsidR="00F94024">
        <w:rPr>
          <w:rFonts w:ascii="Garamond" w:hAnsi="Garamond"/>
          <w:szCs w:val="24"/>
        </w:rPr>
        <w:t>I</w:t>
      </w:r>
      <w:r w:rsidRPr="000B538F">
        <w:rPr>
          <w:rFonts w:ascii="Garamond" w:hAnsi="Garamond"/>
          <w:szCs w:val="24"/>
        </w:rPr>
        <w:t>. VLAAMS ZORGKREDIET</w:t>
      </w:r>
      <w:bookmarkEnd w:id="304"/>
      <w:bookmarkEnd w:id="305"/>
    </w:p>
    <w:p w14:paraId="28A8D89E" w14:textId="77777777" w:rsidR="001C7DCF" w:rsidRPr="000B538F" w:rsidRDefault="001C7DCF" w:rsidP="001C7DCF">
      <w:pPr>
        <w:pStyle w:val="Opmaakprofiel5"/>
        <w:rPr>
          <w:rFonts w:ascii="Garamond" w:hAnsi="Garamond"/>
          <w:sz w:val="24"/>
          <w:szCs w:val="24"/>
          <w:u w:val="single"/>
        </w:rPr>
      </w:pPr>
      <w:r w:rsidRPr="000B538F">
        <w:rPr>
          <w:rFonts w:ascii="Garamond" w:hAnsi="Garamond"/>
          <w:sz w:val="24"/>
          <w:szCs w:val="24"/>
          <w:u w:val="single"/>
        </w:rPr>
        <w:t>Art. 2</w:t>
      </w:r>
      <w:r w:rsidR="00EB479F" w:rsidRPr="000B538F">
        <w:rPr>
          <w:rFonts w:ascii="Garamond" w:hAnsi="Garamond"/>
          <w:sz w:val="24"/>
          <w:szCs w:val="24"/>
          <w:u w:val="single"/>
        </w:rPr>
        <w:t>7</w:t>
      </w:r>
      <w:r w:rsidR="00AE3824" w:rsidRPr="000B538F">
        <w:rPr>
          <w:rFonts w:ascii="Garamond" w:hAnsi="Garamond"/>
          <w:sz w:val="24"/>
          <w:szCs w:val="24"/>
          <w:u w:val="single"/>
        </w:rPr>
        <w:t>4</w:t>
      </w:r>
      <w:r w:rsidRPr="000B538F">
        <w:rPr>
          <w:rFonts w:ascii="Garamond" w:hAnsi="Garamond"/>
          <w:sz w:val="24"/>
          <w:szCs w:val="24"/>
          <w:u w:val="single"/>
        </w:rPr>
        <w:t>.</w:t>
      </w:r>
    </w:p>
    <w:p w14:paraId="708AE143" w14:textId="77777777" w:rsidR="001C7DCF" w:rsidRPr="000B538F" w:rsidRDefault="001C7DCF" w:rsidP="001C7DCF">
      <w:pPr>
        <w:pStyle w:val="Opmaakprofiel5"/>
        <w:ind w:left="1418" w:hanging="709"/>
        <w:jc w:val="both"/>
        <w:rPr>
          <w:rFonts w:ascii="Garamond" w:hAnsi="Garamond"/>
          <w:b w:val="0"/>
          <w:sz w:val="24"/>
          <w:szCs w:val="24"/>
        </w:rPr>
      </w:pPr>
      <w:r w:rsidRPr="000B538F">
        <w:rPr>
          <w:rFonts w:ascii="Garamond" w:hAnsi="Garamond"/>
          <w:b w:val="0"/>
          <w:sz w:val="24"/>
          <w:szCs w:val="24"/>
        </w:rPr>
        <w:t xml:space="preserve">§1. </w:t>
      </w:r>
      <w:r w:rsidRPr="000B538F">
        <w:rPr>
          <w:rFonts w:ascii="Garamond" w:hAnsi="Garamond"/>
          <w:b w:val="0"/>
          <w:sz w:val="24"/>
          <w:szCs w:val="24"/>
        </w:rPr>
        <w:tab/>
        <w:t>Met toepassing van artikel 99 van de Herstelwet houdende sociale bepalingen van 22 januari 1985 worden de personeelsleden die volgens dat artikel expliciet uitgesloten zijn, uitgesloten van het voordeel van het Vlaamse zorgkrediet, zoals bepaald in het Besluit van de Vlaamse regering van 26 juli 2016 tot toekenning van onderbrekingsuitkeringen voor zorgkrediet.</w:t>
      </w:r>
    </w:p>
    <w:p w14:paraId="1AF0CC91" w14:textId="67D87480" w:rsidR="00A53DB1" w:rsidRPr="000B538F" w:rsidRDefault="006D527C" w:rsidP="00674191">
      <w:pPr>
        <w:tabs>
          <w:tab w:val="left" w:pos="288"/>
          <w:tab w:val="left" w:pos="432"/>
          <w:tab w:val="left" w:pos="10656"/>
        </w:tabs>
        <w:spacing w:after="60"/>
        <w:ind w:left="1418" w:right="-58"/>
        <w:jc w:val="both"/>
        <w:rPr>
          <w:rFonts w:ascii="Garamond" w:eastAsia="Garamond" w:hAnsi="Garamond" w:cs="Garamond"/>
          <w:b/>
          <w:bCs/>
          <w:sz w:val="24"/>
          <w:szCs w:val="24"/>
        </w:rPr>
      </w:pPr>
      <w:r w:rsidRPr="000B538F">
        <w:rPr>
          <w:rFonts w:ascii="Garamond" w:eastAsia="Garamond" w:hAnsi="Garamond" w:cs="Garamond"/>
          <w:sz w:val="24"/>
          <w:szCs w:val="24"/>
        </w:rPr>
        <w:t>D</w:t>
      </w:r>
      <w:r w:rsidR="00A53DB1" w:rsidRPr="000B538F">
        <w:rPr>
          <w:rFonts w:ascii="Garamond" w:eastAsia="Garamond" w:hAnsi="Garamond" w:cs="Garamond"/>
          <w:sz w:val="24"/>
          <w:szCs w:val="24"/>
        </w:rPr>
        <w:t xml:space="preserve">aarnaast zijn om redenen die inherent zijn aan de goede werking van de dienst de </w:t>
      </w:r>
      <w:r w:rsidR="00AE552B" w:rsidRPr="000B538F">
        <w:rPr>
          <w:rFonts w:ascii="Garamond" w:eastAsia="Garamond" w:hAnsi="Garamond" w:cs="Garamond"/>
          <w:sz w:val="24"/>
          <w:szCs w:val="24"/>
        </w:rPr>
        <w:t xml:space="preserve">volgende functies </w:t>
      </w:r>
      <w:r w:rsidR="00A53DB1" w:rsidRPr="000B538F">
        <w:rPr>
          <w:rFonts w:ascii="Garamond" w:eastAsia="Garamond" w:hAnsi="Garamond" w:cs="Garamond"/>
          <w:sz w:val="24"/>
          <w:szCs w:val="24"/>
        </w:rPr>
        <w:t xml:space="preserve"> uitgesloten va</w:t>
      </w:r>
      <w:r w:rsidRPr="000B538F">
        <w:rPr>
          <w:rFonts w:ascii="Garamond" w:eastAsia="Garamond" w:hAnsi="Garamond" w:cs="Garamond"/>
          <w:sz w:val="24"/>
          <w:szCs w:val="24"/>
        </w:rPr>
        <w:t>n</w:t>
      </w:r>
      <w:r w:rsidR="00A53DB1" w:rsidRPr="000B538F">
        <w:rPr>
          <w:rFonts w:ascii="Garamond" w:eastAsia="Garamond" w:hAnsi="Garamond" w:cs="Garamond"/>
          <w:sz w:val="24"/>
          <w:szCs w:val="24"/>
        </w:rPr>
        <w:t xml:space="preserve"> het rec</w:t>
      </w:r>
      <w:r w:rsidRPr="000B538F">
        <w:rPr>
          <w:rFonts w:ascii="Garamond" w:eastAsia="Garamond" w:hAnsi="Garamond" w:cs="Garamond"/>
          <w:sz w:val="24"/>
          <w:szCs w:val="24"/>
        </w:rPr>
        <w:t>ht</w:t>
      </w:r>
      <w:r w:rsidR="00EF59D3" w:rsidRPr="000B538F">
        <w:rPr>
          <w:rFonts w:ascii="Garamond" w:eastAsia="Garamond" w:hAnsi="Garamond" w:cs="Garamond"/>
          <w:sz w:val="24"/>
          <w:szCs w:val="24"/>
        </w:rPr>
        <w:t xml:space="preserve"> op zorgkrediet met een onderbreking </w:t>
      </w:r>
      <w:r w:rsidR="006A20F9" w:rsidRPr="000B538F">
        <w:rPr>
          <w:rFonts w:ascii="Garamond" w:eastAsia="Garamond" w:hAnsi="Garamond" w:cs="Garamond"/>
          <w:sz w:val="24"/>
          <w:szCs w:val="24"/>
        </w:rPr>
        <w:t>tot de helft van een voltijdse tewerkstelling of een volledige onderbreking</w:t>
      </w:r>
      <w:r w:rsidR="00AE552B" w:rsidRPr="000B538F">
        <w:rPr>
          <w:rFonts w:ascii="Garamond" w:eastAsia="Garamond" w:hAnsi="Garamond" w:cs="Garamond"/>
          <w:sz w:val="24"/>
          <w:szCs w:val="24"/>
        </w:rPr>
        <w:t xml:space="preserve">: Directeur, Diensthoofd, Teamcoördinator, Centrumleider van een afdeling of dienst. </w:t>
      </w:r>
    </w:p>
    <w:p w14:paraId="22E488A8" w14:textId="77777777" w:rsidR="001C7DCF" w:rsidRPr="000B538F" w:rsidRDefault="001C7DCF" w:rsidP="001C7DCF">
      <w:pPr>
        <w:pStyle w:val="Opmaakprofiel5"/>
        <w:ind w:left="1418" w:hanging="709"/>
        <w:jc w:val="both"/>
        <w:rPr>
          <w:rFonts w:ascii="Garamond" w:hAnsi="Garamond"/>
          <w:b w:val="0"/>
          <w:sz w:val="24"/>
          <w:szCs w:val="24"/>
        </w:rPr>
      </w:pPr>
      <w:r w:rsidRPr="000B538F">
        <w:rPr>
          <w:rFonts w:ascii="Garamond" w:hAnsi="Garamond"/>
          <w:b w:val="0"/>
          <w:sz w:val="24"/>
          <w:szCs w:val="24"/>
        </w:rPr>
        <w:t xml:space="preserve">§2. </w:t>
      </w:r>
      <w:r w:rsidRPr="000B538F">
        <w:rPr>
          <w:rFonts w:ascii="Garamond" w:hAnsi="Garamond"/>
          <w:b w:val="0"/>
          <w:sz w:val="24"/>
          <w:szCs w:val="24"/>
        </w:rPr>
        <w:tab/>
        <w:t>Het personeelslid dat een beroep wil doen op het Vlaamse zorgkrediet vraagt dit minstens 3 maanden op voorhand aan. De termijn van drie maand kan evenwel op verzoek van het personeelslid door de bevoegde overheid worden ingekort.</w:t>
      </w:r>
    </w:p>
    <w:p w14:paraId="345B4E6D" w14:textId="089368F9" w:rsidR="001C7DCF" w:rsidRPr="000B538F" w:rsidRDefault="001C7DCF" w:rsidP="001C7DCF">
      <w:pPr>
        <w:tabs>
          <w:tab w:val="left" w:pos="288"/>
          <w:tab w:val="left" w:pos="432"/>
          <w:tab w:val="left" w:pos="5616"/>
          <w:tab w:val="left" w:pos="10656"/>
        </w:tabs>
        <w:spacing w:after="60"/>
        <w:ind w:left="1418" w:right="-58"/>
        <w:jc w:val="both"/>
        <w:rPr>
          <w:rFonts w:ascii="Garamond" w:hAnsi="Garamond"/>
          <w:sz w:val="24"/>
          <w:szCs w:val="24"/>
        </w:rPr>
      </w:pPr>
      <w:r w:rsidRPr="000B538F">
        <w:rPr>
          <w:rFonts w:ascii="Garamond" w:hAnsi="Garamond"/>
          <w:sz w:val="24"/>
          <w:szCs w:val="24"/>
        </w:rPr>
        <w:t xml:space="preserve">Volgens </w:t>
      </w:r>
      <w:r w:rsidR="00E73184" w:rsidRPr="000B538F">
        <w:rPr>
          <w:rFonts w:ascii="Garamond" w:hAnsi="Garamond"/>
          <w:sz w:val="24"/>
          <w:szCs w:val="24"/>
        </w:rPr>
        <w:t xml:space="preserve">artikel 170 van het DLB </w:t>
      </w:r>
      <w:r w:rsidRPr="00F94024">
        <w:rPr>
          <w:rFonts w:ascii="Garamond" w:hAnsi="Garamond"/>
          <w:sz w:val="24"/>
          <w:szCs w:val="24"/>
        </w:rPr>
        <w:t xml:space="preserve">beslist </w:t>
      </w:r>
      <w:r w:rsidR="005A3272" w:rsidRPr="00F94024">
        <w:rPr>
          <w:rFonts w:ascii="Garamond" w:hAnsi="Garamond"/>
          <w:sz w:val="24"/>
          <w:szCs w:val="24"/>
        </w:rPr>
        <w:t xml:space="preserve">de algemeen directeur </w:t>
      </w:r>
      <w:r w:rsidRPr="00F94024">
        <w:rPr>
          <w:rFonts w:ascii="Garamond" w:hAnsi="Garamond"/>
          <w:sz w:val="24"/>
          <w:szCs w:val="24"/>
        </w:rPr>
        <w:t>of, bij delegatie</w:t>
      </w:r>
      <w:r w:rsidRPr="000B538F">
        <w:rPr>
          <w:rFonts w:ascii="Garamond" w:hAnsi="Garamond"/>
          <w:sz w:val="24"/>
          <w:szCs w:val="24"/>
        </w:rPr>
        <w:t xml:space="preserve">, een ander personeelslid, over de aanvraag. </w:t>
      </w:r>
    </w:p>
    <w:p w14:paraId="2DDC8AAF" w14:textId="77777777" w:rsidR="001C7DCF" w:rsidRPr="000B538F" w:rsidRDefault="001C7DCF" w:rsidP="001C7DCF">
      <w:pPr>
        <w:tabs>
          <w:tab w:val="left" w:pos="288"/>
          <w:tab w:val="left" w:pos="432"/>
          <w:tab w:val="left" w:pos="5616"/>
          <w:tab w:val="left" w:pos="10656"/>
        </w:tabs>
        <w:spacing w:after="60"/>
        <w:ind w:left="1418" w:right="-58"/>
        <w:jc w:val="both"/>
        <w:rPr>
          <w:rFonts w:ascii="Garamond" w:hAnsi="Garamond"/>
          <w:sz w:val="24"/>
          <w:szCs w:val="24"/>
        </w:rPr>
      </w:pPr>
      <w:r w:rsidRPr="000B538F">
        <w:rPr>
          <w:rFonts w:ascii="Garamond" w:hAnsi="Garamond"/>
          <w:sz w:val="24"/>
          <w:szCs w:val="24"/>
        </w:rPr>
        <w:t xml:space="preserve">Met toepassing van artikel 99 van de Herstelwet van 22 januari 1985 houdende sociale bepalingen kan hij: </w:t>
      </w:r>
    </w:p>
    <w:p w14:paraId="00C12250" w14:textId="77777777" w:rsidR="001C7DCF" w:rsidRPr="000B538F" w:rsidRDefault="001C7DCF" w:rsidP="00CA0EAD">
      <w:pPr>
        <w:pStyle w:val="Lijstalinea"/>
        <w:numPr>
          <w:ilvl w:val="0"/>
          <w:numId w:val="81"/>
        </w:numPr>
        <w:rPr>
          <w:rFonts w:ascii="Garamond" w:hAnsi="Garamond"/>
          <w:szCs w:val="22"/>
        </w:rPr>
      </w:pPr>
      <w:r w:rsidRPr="000B538F">
        <w:rPr>
          <w:rFonts w:ascii="Garamond" w:hAnsi="Garamond"/>
          <w:szCs w:val="22"/>
        </w:rPr>
        <w:t>het verlof toestaan;</w:t>
      </w:r>
    </w:p>
    <w:p w14:paraId="0C4DF629" w14:textId="77777777" w:rsidR="001C7DCF" w:rsidRPr="000B538F" w:rsidRDefault="001C7DCF" w:rsidP="00CA0EAD">
      <w:pPr>
        <w:pStyle w:val="Lijstalinea"/>
        <w:numPr>
          <w:ilvl w:val="0"/>
          <w:numId w:val="81"/>
        </w:numPr>
        <w:rPr>
          <w:rFonts w:ascii="Garamond" w:hAnsi="Garamond"/>
          <w:szCs w:val="22"/>
        </w:rPr>
      </w:pPr>
      <w:r w:rsidRPr="000B538F">
        <w:rPr>
          <w:rFonts w:ascii="Garamond" w:hAnsi="Garamond"/>
          <w:szCs w:val="22"/>
        </w:rPr>
        <w:t xml:space="preserve">het verlof weigeren als de aanvraag niet voldoet aan alle voorwaarden die opgelegd worden in het Besluit van de Vlaamse regering van 26 juli 2016 </w:t>
      </w:r>
      <w:r w:rsidRPr="000B538F">
        <w:rPr>
          <w:rFonts w:ascii="Garamond" w:hAnsi="Garamond"/>
        </w:rPr>
        <w:t>tot toekenning van onderbrekingsuitkeringen voor zorgkrediet</w:t>
      </w:r>
      <w:r w:rsidRPr="000B538F">
        <w:rPr>
          <w:rFonts w:ascii="Garamond" w:hAnsi="Garamond"/>
          <w:szCs w:val="22"/>
        </w:rPr>
        <w:t xml:space="preserve">; </w:t>
      </w:r>
    </w:p>
    <w:p w14:paraId="25E944FC" w14:textId="0E7A52C0" w:rsidR="001C7DCF" w:rsidRPr="000B538F" w:rsidRDefault="001C7DCF" w:rsidP="001C7DCF">
      <w:pPr>
        <w:pStyle w:val="Opmaakprofiel5"/>
        <w:ind w:left="1418" w:hanging="709"/>
        <w:jc w:val="both"/>
        <w:rPr>
          <w:rFonts w:ascii="Garamond" w:hAnsi="Garamond"/>
          <w:b w:val="0"/>
          <w:sz w:val="24"/>
          <w:szCs w:val="24"/>
        </w:rPr>
      </w:pPr>
      <w:r w:rsidRPr="000B538F">
        <w:rPr>
          <w:rFonts w:ascii="Garamond" w:hAnsi="Garamond"/>
          <w:b w:val="0"/>
          <w:sz w:val="24"/>
          <w:szCs w:val="24"/>
        </w:rPr>
        <w:t xml:space="preserve">§3. </w:t>
      </w:r>
      <w:r w:rsidRPr="000B538F">
        <w:rPr>
          <w:rFonts w:ascii="Garamond" w:hAnsi="Garamond"/>
          <w:b w:val="0"/>
          <w:sz w:val="24"/>
          <w:szCs w:val="24"/>
        </w:rPr>
        <w:tab/>
        <w:t xml:space="preserve">De </w:t>
      </w:r>
      <w:r w:rsidR="001533F4" w:rsidRPr="000B538F">
        <w:rPr>
          <w:rFonts w:ascii="Garamond" w:hAnsi="Garamond"/>
          <w:b w:val="0"/>
          <w:sz w:val="24"/>
          <w:szCs w:val="24"/>
        </w:rPr>
        <w:t>algemeen directeur</w:t>
      </w:r>
      <w:r w:rsidRPr="000B538F">
        <w:rPr>
          <w:rFonts w:ascii="Garamond" w:hAnsi="Garamond"/>
          <w:b w:val="0"/>
          <w:sz w:val="24"/>
          <w:szCs w:val="24"/>
        </w:rPr>
        <w:t xml:space="preserve">, </w:t>
      </w:r>
      <w:r w:rsidR="001533F4" w:rsidRPr="000B538F">
        <w:rPr>
          <w:rFonts w:ascii="Garamond" w:hAnsi="Garamond"/>
          <w:b w:val="0"/>
          <w:sz w:val="24"/>
          <w:szCs w:val="24"/>
        </w:rPr>
        <w:t>de adjunct algemeen directeur, de financieel directeur</w:t>
      </w:r>
      <w:r w:rsidR="00A53DB1" w:rsidRPr="000B538F">
        <w:rPr>
          <w:rFonts w:ascii="Garamond" w:hAnsi="Garamond"/>
          <w:b w:val="0"/>
          <w:sz w:val="24"/>
          <w:szCs w:val="24"/>
        </w:rPr>
        <w:t>,</w:t>
      </w:r>
      <w:r w:rsidRPr="000B538F">
        <w:rPr>
          <w:rFonts w:ascii="Garamond" w:hAnsi="Garamond"/>
          <w:b w:val="0"/>
          <w:sz w:val="24"/>
          <w:szCs w:val="24"/>
        </w:rPr>
        <w:t xml:space="preserve"> de </w:t>
      </w:r>
      <w:r w:rsidR="001533F4" w:rsidRPr="000B538F">
        <w:rPr>
          <w:rFonts w:ascii="Garamond" w:hAnsi="Garamond"/>
          <w:b w:val="0"/>
          <w:sz w:val="24"/>
          <w:szCs w:val="24"/>
        </w:rPr>
        <w:t xml:space="preserve">adjunct </w:t>
      </w:r>
      <w:r w:rsidRPr="000B538F">
        <w:rPr>
          <w:rFonts w:ascii="Garamond" w:hAnsi="Garamond"/>
          <w:b w:val="0"/>
          <w:sz w:val="24"/>
          <w:szCs w:val="24"/>
        </w:rPr>
        <w:t xml:space="preserve">financieel </w:t>
      </w:r>
      <w:r w:rsidR="001533F4" w:rsidRPr="000B538F">
        <w:rPr>
          <w:rFonts w:ascii="Garamond" w:hAnsi="Garamond"/>
          <w:b w:val="0"/>
          <w:sz w:val="24"/>
          <w:szCs w:val="24"/>
        </w:rPr>
        <w:t>directeur</w:t>
      </w:r>
      <w:r w:rsidR="00A53DB1" w:rsidRPr="000B538F">
        <w:rPr>
          <w:rFonts w:ascii="Garamond" w:hAnsi="Garamond"/>
          <w:b w:val="0"/>
          <w:sz w:val="24"/>
          <w:szCs w:val="24"/>
        </w:rPr>
        <w:t xml:space="preserve">, </w:t>
      </w:r>
      <w:r w:rsidRPr="000B538F">
        <w:rPr>
          <w:rFonts w:ascii="Garamond" w:hAnsi="Garamond"/>
          <w:b w:val="0"/>
          <w:sz w:val="24"/>
          <w:szCs w:val="24"/>
        </w:rPr>
        <w:t>kunnen enkel het Vlaamse zorgkrediet als gunst aanvragen. In voorkomend geval wordt de gunst toegestaan voor zover de goede werking van de dienst niet wordt verstoord.</w:t>
      </w:r>
    </w:p>
    <w:p w14:paraId="01083E78" w14:textId="38E9F0EF" w:rsidR="00DF5366" w:rsidRPr="000B538F" w:rsidRDefault="00DF5366" w:rsidP="00DF5366">
      <w:pPr>
        <w:pStyle w:val="Opmaakprofiel5"/>
        <w:ind w:left="1418" w:hanging="709"/>
        <w:jc w:val="both"/>
        <w:rPr>
          <w:rFonts w:ascii="Garamond" w:hAnsi="Garamond"/>
          <w:b w:val="0"/>
          <w:sz w:val="24"/>
          <w:szCs w:val="24"/>
        </w:rPr>
      </w:pPr>
      <w:r w:rsidRPr="000B538F">
        <w:rPr>
          <w:rFonts w:ascii="Garamond" w:hAnsi="Garamond"/>
          <w:b w:val="0"/>
          <w:sz w:val="24"/>
          <w:szCs w:val="24"/>
        </w:rPr>
        <w:t xml:space="preserve">§4. </w:t>
      </w:r>
      <w:r w:rsidRPr="000B538F">
        <w:rPr>
          <w:rFonts w:ascii="Garamond" w:hAnsi="Garamond"/>
          <w:b w:val="0"/>
          <w:sz w:val="24"/>
          <w:szCs w:val="24"/>
        </w:rPr>
        <w:tab/>
        <w:t xml:space="preserve">De Directeurs, Diensthoofden, Teamcoördinatoren en Centrumleiders van een dienst of afdeling, kunnen enkel het Vlaamse zorgkrediet met een onderbreking </w:t>
      </w:r>
      <w:r w:rsidR="006A20F9" w:rsidRPr="000B538F">
        <w:rPr>
          <w:rFonts w:ascii="Garamond" w:hAnsi="Garamond"/>
          <w:b w:val="0"/>
          <w:sz w:val="24"/>
          <w:szCs w:val="24"/>
        </w:rPr>
        <w:t>tot de helft van een voltijdse tewerkstelling of een volledige onderbreking</w:t>
      </w:r>
      <w:r w:rsidRPr="000B538F">
        <w:rPr>
          <w:rFonts w:ascii="Garamond" w:hAnsi="Garamond"/>
          <w:b w:val="0"/>
          <w:sz w:val="24"/>
          <w:szCs w:val="24"/>
        </w:rPr>
        <w:t>, als gunst aanvragen. In voorkomend geval wordt de gunst toegestaan voor zover de goede werking van de dienst niet wordt verstoord.</w:t>
      </w:r>
    </w:p>
    <w:p w14:paraId="3451454B" w14:textId="77777777" w:rsidR="00DF5366" w:rsidRPr="000B538F" w:rsidRDefault="00DF5366" w:rsidP="001C7DCF">
      <w:pPr>
        <w:pStyle w:val="Opmaakprofiel5"/>
        <w:ind w:left="1418" w:hanging="709"/>
        <w:jc w:val="both"/>
        <w:rPr>
          <w:rFonts w:ascii="Garamond" w:hAnsi="Garamond"/>
          <w:b w:val="0"/>
          <w:sz w:val="24"/>
          <w:szCs w:val="24"/>
        </w:rPr>
      </w:pPr>
    </w:p>
    <w:p w14:paraId="2CDC1937" w14:textId="77777777" w:rsidR="00F60D43" w:rsidRPr="000B538F" w:rsidRDefault="00F60D43" w:rsidP="001C7DCF">
      <w:pPr>
        <w:pStyle w:val="Opmaakprofiel5"/>
        <w:ind w:left="1418" w:hanging="709"/>
        <w:jc w:val="both"/>
        <w:rPr>
          <w:rFonts w:ascii="Garamond" w:hAnsi="Garamond"/>
          <w:b w:val="0"/>
          <w:sz w:val="24"/>
          <w:szCs w:val="24"/>
        </w:rPr>
      </w:pPr>
    </w:p>
    <w:p w14:paraId="12C01AD7" w14:textId="77777777" w:rsidR="001C7DCF" w:rsidRPr="000B538F" w:rsidRDefault="001C7DCF" w:rsidP="001C7DCF">
      <w:pPr>
        <w:pStyle w:val="Opmaakprofiel5"/>
        <w:rPr>
          <w:rFonts w:ascii="Garamond" w:hAnsi="Garamond"/>
          <w:sz w:val="24"/>
          <w:szCs w:val="24"/>
          <w:u w:val="single"/>
        </w:rPr>
      </w:pPr>
      <w:r w:rsidRPr="000B538F">
        <w:rPr>
          <w:rFonts w:ascii="Garamond" w:hAnsi="Garamond"/>
          <w:sz w:val="24"/>
          <w:szCs w:val="24"/>
          <w:u w:val="single"/>
        </w:rPr>
        <w:t>Art. 2</w:t>
      </w:r>
      <w:r w:rsidR="00AE3824" w:rsidRPr="000B538F">
        <w:rPr>
          <w:rFonts w:ascii="Garamond" w:hAnsi="Garamond"/>
          <w:sz w:val="24"/>
          <w:szCs w:val="24"/>
          <w:u w:val="single"/>
        </w:rPr>
        <w:t>75</w:t>
      </w:r>
      <w:r w:rsidRPr="000B538F">
        <w:rPr>
          <w:rFonts w:ascii="Garamond" w:hAnsi="Garamond"/>
          <w:sz w:val="24"/>
          <w:szCs w:val="24"/>
          <w:u w:val="single"/>
        </w:rPr>
        <w:t>.</w:t>
      </w:r>
    </w:p>
    <w:p w14:paraId="6ED264FF" w14:textId="7F407BED" w:rsidR="00674191" w:rsidRPr="000B538F" w:rsidRDefault="001C7DCF" w:rsidP="00674191">
      <w:pPr>
        <w:pStyle w:val="StandaardUitvullen"/>
        <w:ind w:left="709"/>
        <w:rPr>
          <w:rFonts w:ascii="Garamond" w:hAnsi="Garamond"/>
          <w:sz w:val="24"/>
          <w:szCs w:val="24"/>
        </w:rPr>
      </w:pPr>
      <w:r w:rsidRPr="000B538F">
        <w:rPr>
          <w:rFonts w:ascii="Garamond" w:hAnsi="Garamond"/>
          <w:sz w:val="24"/>
          <w:szCs w:val="24"/>
        </w:rPr>
        <w:t>Het personeelslid dat met toepassing van artikel 2</w:t>
      </w:r>
      <w:r w:rsidR="001533F4" w:rsidRPr="000B538F">
        <w:rPr>
          <w:rFonts w:ascii="Garamond" w:hAnsi="Garamond"/>
          <w:sz w:val="24"/>
          <w:szCs w:val="24"/>
        </w:rPr>
        <w:t>7</w:t>
      </w:r>
      <w:r w:rsidR="008C286E" w:rsidRPr="000B538F">
        <w:rPr>
          <w:rFonts w:ascii="Garamond" w:hAnsi="Garamond"/>
          <w:sz w:val="24"/>
          <w:szCs w:val="24"/>
        </w:rPr>
        <w:t>4</w:t>
      </w:r>
      <w:r w:rsidRPr="000B538F">
        <w:rPr>
          <w:rFonts w:ascii="Garamond" w:hAnsi="Garamond"/>
          <w:sz w:val="24"/>
          <w:szCs w:val="24"/>
        </w:rPr>
        <w:t xml:space="preserve"> van deze rechtspositieregeling verlof voor de opname van Vlaams zorgkrediet heeft gekregen kan vervroegd terugkeren in situaties van overmacht of wanneer de goede werking van de openbare dienst hierdoor niet wordt verstoord</w:t>
      </w:r>
      <w:r w:rsidRPr="00FF3AA9">
        <w:rPr>
          <w:rFonts w:ascii="Garamond" w:hAnsi="Garamond"/>
          <w:sz w:val="24"/>
          <w:szCs w:val="24"/>
        </w:rPr>
        <w:t xml:space="preserve">. </w:t>
      </w:r>
      <w:r w:rsidR="005A3272" w:rsidRPr="00FF3AA9">
        <w:rPr>
          <w:rFonts w:ascii="Garamond" w:hAnsi="Garamond"/>
          <w:sz w:val="24"/>
          <w:szCs w:val="24"/>
        </w:rPr>
        <w:t>De algemeen directeur</w:t>
      </w:r>
      <w:r w:rsidRPr="00FF3AA9">
        <w:rPr>
          <w:rFonts w:ascii="Garamond" w:hAnsi="Garamond"/>
          <w:sz w:val="24"/>
          <w:szCs w:val="24"/>
        </w:rPr>
        <w:t>, of, bij delegatie, een ander personeelslid, beoordeelt de gegrondheid van de aangevoerde overmacht</w:t>
      </w:r>
      <w:r w:rsidRPr="000B538F">
        <w:rPr>
          <w:rFonts w:ascii="Garamond" w:hAnsi="Garamond"/>
          <w:sz w:val="24"/>
          <w:szCs w:val="24"/>
        </w:rPr>
        <w:t xml:space="preserve"> en/of de impact op de werking van de openbare dienst en neemt de beslissing.</w:t>
      </w:r>
      <w:bookmarkStart w:id="306" w:name="_Toc501609657"/>
    </w:p>
    <w:p w14:paraId="18798200" w14:textId="082CCBAF" w:rsidR="001C7DCF" w:rsidRPr="000B538F" w:rsidRDefault="00065A79">
      <w:pPr>
        <w:pStyle w:val="Kop2"/>
        <w:rPr>
          <w:rFonts w:ascii="Garamond" w:eastAsia="Garamond" w:hAnsi="Garamond" w:cs="Garamond"/>
        </w:rPr>
      </w:pPr>
      <w:bookmarkStart w:id="307" w:name="_Toc85631186"/>
      <w:r w:rsidRPr="000B538F">
        <w:rPr>
          <w:rFonts w:ascii="Garamond" w:eastAsia="Garamond" w:hAnsi="Garamond" w:cs="Garamond"/>
        </w:rPr>
        <w:t>H</w:t>
      </w:r>
      <w:r w:rsidR="001C7DCF" w:rsidRPr="000B538F">
        <w:rPr>
          <w:rFonts w:ascii="Garamond" w:eastAsia="Garamond" w:hAnsi="Garamond" w:cs="Garamond"/>
        </w:rPr>
        <w:t>oofdstuk xiI</w:t>
      </w:r>
      <w:r w:rsidR="00F94024">
        <w:rPr>
          <w:rFonts w:ascii="Garamond" w:eastAsia="Garamond" w:hAnsi="Garamond" w:cs="Garamond"/>
        </w:rPr>
        <w:t>I</w:t>
      </w:r>
      <w:r w:rsidR="001C7DCF" w:rsidRPr="000B538F">
        <w:rPr>
          <w:rFonts w:ascii="Garamond" w:eastAsia="Garamond" w:hAnsi="Garamond" w:cs="Garamond"/>
        </w:rPr>
        <w:t>. politiek verlof</w:t>
      </w:r>
      <w:bookmarkEnd w:id="306"/>
      <w:bookmarkEnd w:id="307"/>
    </w:p>
    <w:p w14:paraId="087CFB1E" w14:textId="77777777" w:rsidR="001C7DCF" w:rsidRPr="000B538F" w:rsidRDefault="001C7DCF" w:rsidP="001C7DCF">
      <w:pPr>
        <w:pStyle w:val="Opmaakprofiel5"/>
        <w:rPr>
          <w:rFonts w:ascii="Garamond" w:hAnsi="Garamond"/>
          <w:sz w:val="24"/>
          <w:szCs w:val="24"/>
          <w:u w:val="single"/>
        </w:rPr>
      </w:pPr>
      <w:r w:rsidRPr="000B538F">
        <w:rPr>
          <w:rFonts w:ascii="Garamond" w:hAnsi="Garamond"/>
          <w:sz w:val="24"/>
          <w:szCs w:val="24"/>
          <w:u w:val="single"/>
        </w:rPr>
        <w:t>Art. 2</w:t>
      </w:r>
      <w:r w:rsidR="00AE3824" w:rsidRPr="000B538F">
        <w:rPr>
          <w:rFonts w:ascii="Garamond" w:hAnsi="Garamond"/>
          <w:sz w:val="24"/>
          <w:szCs w:val="24"/>
          <w:u w:val="single"/>
        </w:rPr>
        <w:t>76</w:t>
      </w:r>
      <w:r w:rsidRPr="000B538F">
        <w:rPr>
          <w:rFonts w:ascii="Garamond" w:hAnsi="Garamond"/>
          <w:sz w:val="24"/>
          <w:szCs w:val="24"/>
          <w:u w:val="single"/>
        </w:rPr>
        <w:t>.</w:t>
      </w:r>
    </w:p>
    <w:p w14:paraId="3DBA5B75" w14:textId="77777777" w:rsidR="001C7DCF" w:rsidRPr="000B538F" w:rsidRDefault="001C7DCF" w:rsidP="001C7DCF">
      <w:pPr>
        <w:pStyle w:val="StandaardUitvullen"/>
        <w:ind w:left="709"/>
        <w:rPr>
          <w:rFonts w:ascii="Garamond" w:hAnsi="Garamond"/>
          <w:sz w:val="24"/>
          <w:szCs w:val="24"/>
        </w:rPr>
      </w:pPr>
      <w:r w:rsidRPr="000B538F">
        <w:rPr>
          <w:rFonts w:ascii="Garamond" w:hAnsi="Garamond"/>
          <w:sz w:val="24"/>
          <w:szCs w:val="24"/>
        </w:rPr>
        <w:t>Het politiek verlof wordt voor het personeel geregeld door het decreet van 14 maart 2003 houdende regeling van het politiek verlof voor de personeelsleden van de provincies, gemeenten, de agglomeraties van gemeenten en openbare centra voor maatschappelijk welzijn, alsook de openbare instellingen publiekrechtelijke verenigingen die onder hun controle of toezicht vallen, inclusief latere wijzigingen.</w:t>
      </w:r>
    </w:p>
    <w:p w14:paraId="31535BC4" w14:textId="1103E48D" w:rsidR="001C7DCF" w:rsidRPr="000B538F" w:rsidRDefault="001C7DCF" w:rsidP="001C7DCF">
      <w:pPr>
        <w:pStyle w:val="Kop2"/>
        <w:rPr>
          <w:rFonts w:ascii="Garamond" w:hAnsi="Garamond"/>
          <w:szCs w:val="24"/>
        </w:rPr>
      </w:pPr>
      <w:bookmarkStart w:id="308" w:name="_Toc208389994"/>
      <w:bookmarkStart w:id="309" w:name="_Toc501609658"/>
      <w:bookmarkStart w:id="310" w:name="_Toc85631187"/>
      <w:r w:rsidRPr="000B538F">
        <w:rPr>
          <w:rFonts w:ascii="Garamond" w:hAnsi="Garamond"/>
          <w:szCs w:val="24"/>
        </w:rPr>
        <w:t>Hoofdstuk xI</w:t>
      </w:r>
      <w:r w:rsidR="00F94024">
        <w:rPr>
          <w:rFonts w:ascii="Garamond" w:hAnsi="Garamond"/>
          <w:szCs w:val="24"/>
        </w:rPr>
        <w:t>V</w:t>
      </w:r>
      <w:r w:rsidRPr="000B538F">
        <w:rPr>
          <w:rFonts w:ascii="Garamond" w:hAnsi="Garamond"/>
          <w:szCs w:val="24"/>
        </w:rPr>
        <w:t>. vakbondsverlof</w:t>
      </w:r>
      <w:bookmarkEnd w:id="308"/>
      <w:bookmarkEnd w:id="309"/>
      <w:bookmarkEnd w:id="310"/>
    </w:p>
    <w:p w14:paraId="65F433E2" w14:textId="77777777" w:rsidR="001C7DCF" w:rsidRPr="000B538F" w:rsidRDefault="001C7DCF" w:rsidP="001C7DCF">
      <w:pPr>
        <w:pStyle w:val="Opmaakprofiel5"/>
        <w:rPr>
          <w:rFonts w:ascii="Garamond" w:hAnsi="Garamond"/>
          <w:sz w:val="24"/>
          <w:szCs w:val="24"/>
          <w:u w:val="single"/>
        </w:rPr>
      </w:pPr>
      <w:r w:rsidRPr="000B538F">
        <w:rPr>
          <w:rFonts w:ascii="Garamond" w:hAnsi="Garamond"/>
          <w:sz w:val="24"/>
          <w:szCs w:val="24"/>
          <w:u w:val="single"/>
        </w:rPr>
        <w:t>Art. 2</w:t>
      </w:r>
      <w:r w:rsidR="00AE3824" w:rsidRPr="000B538F">
        <w:rPr>
          <w:rFonts w:ascii="Garamond" w:hAnsi="Garamond"/>
          <w:sz w:val="24"/>
          <w:szCs w:val="24"/>
          <w:u w:val="single"/>
        </w:rPr>
        <w:t>77</w:t>
      </w:r>
      <w:r w:rsidRPr="000B538F">
        <w:rPr>
          <w:rFonts w:ascii="Garamond" w:hAnsi="Garamond"/>
          <w:sz w:val="24"/>
          <w:szCs w:val="24"/>
          <w:u w:val="single"/>
        </w:rPr>
        <w:t>.</w:t>
      </w:r>
    </w:p>
    <w:p w14:paraId="64776274" w14:textId="77777777" w:rsidR="001C7DCF" w:rsidRPr="000B538F" w:rsidRDefault="001C7DCF" w:rsidP="001C7DCF">
      <w:pPr>
        <w:ind w:left="714"/>
        <w:jc w:val="both"/>
        <w:rPr>
          <w:rFonts w:ascii="Garamond" w:hAnsi="Garamond"/>
          <w:sz w:val="24"/>
          <w:szCs w:val="24"/>
        </w:rPr>
      </w:pPr>
      <w:r w:rsidRPr="000B538F">
        <w:rPr>
          <w:rFonts w:ascii="Garamond" w:hAnsi="Garamond"/>
          <w:sz w:val="24"/>
          <w:szCs w:val="24"/>
        </w:rPr>
        <w:t>Het vakbondsverlof wordt geregeld door de wet van 19 december 1974 tot regeling van de betrekkingen tussen de overheid en de vakbonden van haar personeel en het koninklijk besluit van 28 september 1984 tot de uitvoering ervan, inclusief latere wijzigingen.</w:t>
      </w:r>
    </w:p>
    <w:p w14:paraId="5308F7EC" w14:textId="77777777" w:rsidR="001C7DCF" w:rsidRPr="000B538F" w:rsidRDefault="001C7DCF" w:rsidP="001C7DCF">
      <w:pPr>
        <w:ind w:left="714"/>
        <w:jc w:val="both"/>
        <w:rPr>
          <w:rFonts w:ascii="Garamond" w:hAnsi="Garamond"/>
          <w:bCs/>
          <w:iCs/>
          <w:sz w:val="24"/>
          <w:szCs w:val="24"/>
        </w:rPr>
      </w:pPr>
    </w:p>
    <w:p w14:paraId="1A1BF546" w14:textId="3BF51ACA" w:rsidR="001533F4" w:rsidRPr="000B538F" w:rsidRDefault="001533F4" w:rsidP="001533F4">
      <w:pPr>
        <w:pStyle w:val="Kop2"/>
        <w:rPr>
          <w:rFonts w:ascii="Garamond" w:hAnsi="Garamond"/>
          <w:szCs w:val="24"/>
        </w:rPr>
      </w:pPr>
      <w:bookmarkStart w:id="311" w:name="_Toc85631188"/>
      <w:r w:rsidRPr="000B538F">
        <w:rPr>
          <w:rFonts w:ascii="Garamond" w:hAnsi="Garamond"/>
          <w:szCs w:val="24"/>
        </w:rPr>
        <w:t>Hoofdstuk XV. De dienstvrijstellingen</w:t>
      </w:r>
      <w:bookmarkEnd w:id="311"/>
    </w:p>
    <w:p w14:paraId="3D9D3E6B" w14:textId="77777777" w:rsidR="001533F4" w:rsidRPr="000B538F" w:rsidRDefault="001533F4" w:rsidP="001533F4">
      <w:pPr>
        <w:pStyle w:val="Opmaakprofiel5"/>
        <w:rPr>
          <w:rFonts w:ascii="Garamond" w:hAnsi="Garamond"/>
          <w:sz w:val="24"/>
          <w:szCs w:val="24"/>
          <w:u w:val="single"/>
        </w:rPr>
      </w:pPr>
      <w:bookmarkStart w:id="312" w:name="_Toc309134558"/>
      <w:r w:rsidRPr="000B538F">
        <w:rPr>
          <w:rFonts w:ascii="Garamond" w:hAnsi="Garamond"/>
          <w:sz w:val="24"/>
          <w:szCs w:val="24"/>
          <w:u w:val="single"/>
        </w:rPr>
        <w:t>Art. 2</w:t>
      </w:r>
      <w:r w:rsidR="00AE3824" w:rsidRPr="000B538F">
        <w:rPr>
          <w:rFonts w:ascii="Garamond" w:hAnsi="Garamond"/>
          <w:sz w:val="24"/>
          <w:szCs w:val="24"/>
          <w:u w:val="single"/>
        </w:rPr>
        <w:t>78</w:t>
      </w:r>
      <w:r w:rsidRPr="000B538F">
        <w:rPr>
          <w:rFonts w:ascii="Garamond" w:hAnsi="Garamond"/>
          <w:sz w:val="24"/>
          <w:szCs w:val="24"/>
          <w:u w:val="single"/>
        </w:rPr>
        <w:t>.</w:t>
      </w:r>
    </w:p>
    <w:p w14:paraId="54706D5B" w14:textId="77777777" w:rsidR="001533F4" w:rsidRPr="000B538F" w:rsidRDefault="001533F4" w:rsidP="001533F4">
      <w:pPr>
        <w:ind w:left="714"/>
        <w:jc w:val="both"/>
        <w:rPr>
          <w:rFonts w:ascii="Garamond" w:hAnsi="Garamond"/>
          <w:sz w:val="24"/>
          <w:szCs w:val="24"/>
        </w:rPr>
      </w:pPr>
      <w:r w:rsidRPr="000B538F">
        <w:rPr>
          <w:rFonts w:ascii="Garamond" w:hAnsi="Garamond"/>
          <w:sz w:val="24"/>
          <w:szCs w:val="24"/>
        </w:rPr>
        <w:t>Het personeelslid krijgt dienstvrijstelling:</w:t>
      </w:r>
      <w:bookmarkEnd w:id="312"/>
      <w:r w:rsidRPr="000B538F">
        <w:rPr>
          <w:rFonts w:ascii="Garamond" w:hAnsi="Garamond"/>
          <w:sz w:val="24"/>
          <w:szCs w:val="24"/>
        </w:rPr>
        <w:t xml:space="preserve"> </w:t>
      </w:r>
    </w:p>
    <w:p w14:paraId="782017C5" w14:textId="77777777" w:rsidR="001533F4" w:rsidRPr="000B538F" w:rsidRDefault="001533F4" w:rsidP="001533F4">
      <w:pPr>
        <w:ind w:left="714"/>
        <w:jc w:val="both"/>
        <w:rPr>
          <w:rFonts w:ascii="Garamond" w:hAnsi="Garamond"/>
          <w:sz w:val="24"/>
          <w:szCs w:val="24"/>
        </w:rPr>
      </w:pPr>
      <w:r w:rsidRPr="000B538F">
        <w:rPr>
          <w:rFonts w:ascii="Garamond" w:hAnsi="Garamond"/>
          <w:sz w:val="24"/>
          <w:szCs w:val="24"/>
        </w:rPr>
        <w:t>1° als vrijwilliger van een brandweerkorps of korps voor burgerlijke bescherming, voor dringende hulpverlening;</w:t>
      </w:r>
    </w:p>
    <w:p w14:paraId="023CC6FF" w14:textId="77777777" w:rsidR="001533F4" w:rsidRPr="000B538F" w:rsidRDefault="001533F4" w:rsidP="001533F4">
      <w:pPr>
        <w:ind w:left="714"/>
        <w:jc w:val="both"/>
        <w:rPr>
          <w:rFonts w:ascii="Garamond" w:hAnsi="Garamond"/>
          <w:sz w:val="24"/>
          <w:szCs w:val="24"/>
        </w:rPr>
      </w:pPr>
      <w:r w:rsidRPr="000B538F">
        <w:rPr>
          <w:rFonts w:ascii="Garamond" w:hAnsi="Garamond"/>
          <w:sz w:val="24"/>
          <w:szCs w:val="24"/>
        </w:rPr>
        <w:t>2° als actieve vrijwilliger van het Rode Kruis of van het Vlaamse Kruis a rato van telkens maximaal vijf werkdagen per jaar;</w:t>
      </w:r>
    </w:p>
    <w:p w14:paraId="70AAE3CC" w14:textId="77777777" w:rsidR="001533F4" w:rsidRPr="000B538F" w:rsidRDefault="001533F4" w:rsidP="001533F4">
      <w:pPr>
        <w:ind w:left="714"/>
        <w:jc w:val="both"/>
        <w:rPr>
          <w:rFonts w:ascii="Garamond" w:hAnsi="Garamond"/>
          <w:sz w:val="24"/>
          <w:szCs w:val="24"/>
        </w:rPr>
      </w:pPr>
      <w:r w:rsidRPr="000B538F">
        <w:rPr>
          <w:rFonts w:ascii="Garamond" w:hAnsi="Garamond"/>
          <w:sz w:val="24"/>
          <w:szCs w:val="24"/>
        </w:rPr>
        <w:t xml:space="preserve">3° voor het deelnemen aan examens ingericht door de gemeente, </w:t>
      </w:r>
      <w:r w:rsidR="00EB6102" w:rsidRPr="000B538F">
        <w:rPr>
          <w:rFonts w:ascii="Garamond" w:hAnsi="Garamond"/>
          <w:sz w:val="24"/>
          <w:szCs w:val="24"/>
        </w:rPr>
        <w:t xml:space="preserve">het AGB, </w:t>
      </w:r>
      <w:r w:rsidRPr="000B538F">
        <w:rPr>
          <w:rFonts w:ascii="Garamond" w:hAnsi="Garamond"/>
          <w:sz w:val="24"/>
          <w:szCs w:val="24"/>
        </w:rPr>
        <w:t xml:space="preserve">OCMW </w:t>
      </w:r>
      <w:r w:rsidR="00EB6102" w:rsidRPr="000B538F">
        <w:rPr>
          <w:rFonts w:ascii="Garamond" w:hAnsi="Garamond"/>
          <w:sz w:val="24"/>
          <w:szCs w:val="24"/>
        </w:rPr>
        <w:t xml:space="preserve"> en het zorgbedrijf,</w:t>
      </w:r>
      <w:r w:rsidRPr="000B538F">
        <w:rPr>
          <w:rFonts w:ascii="Garamond" w:hAnsi="Garamond"/>
          <w:sz w:val="24"/>
          <w:szCs w:val="24"/>
        </w:rPr>
        <w:t xml:space="preserve"> dit voor de benodigde tijd;</w:t>
      </w:r>
    </w:p>
    <w:p w14:paraId="66F20E08" w14:textId="77777777" w:rsidR="001533F4" w:rsidRPr="000B538F" w:rsidRDefault="001533F4" w:rsidP="001533F4">
      <w:pPr>
        <w:pStyle w:val="Opmaakprofiel5"/>
        <w:rPr>
          <w:rStyle w:val="Zwaar"/>
          <w:snapToGrid w:val="0"/>
        </w:rPr>
      </w:pPr>
      <w:r w:rsidRPr="000B538F">
        <w:rPr>
          <w:rFonts w:ascii="Garamond" w:hAnsi="Garamond"/>
          <w:sz w:val="24"/>
          <w:szCs w:val="24"/>
          <w:u w:val="single"/>
        </w:rPr>
        <w:t>Art. 2</w:t>
      </w:r>
      <w:r w:rsidR="00AE3824" w:rsidRPr="000B538F">
        <w:rPr>
          <w:rFonts w:ascii="Garamond" w:hAnsi="Garamond"/>
          <w:sz w:val="24"/>
          <w:szCs w:val="24"/>
          <w:u w:val="single"/>
        </w:rPr>
        <w:t>79</w:t>
      </w:r>
      <w:r w:rsidRPr="000B538F">
        <w:rPr>
          <w:rFonts w:ascii="Garamond" w:hAnsi="Garamond"/>
          <w:sz w:val="24"/>
          <w:szCs w:val="24"/>
          <w:u w:val="single"/>
        </w:rPr>
        <w:t>.</w:t>
      </w:r>
      <w:r w:rsidRPr="000B538F">
        <w:rPr>
          <w:rStyle w:val="Zwaar"/>
          <w:snapToGrid w:val="0"/>
        </w:rPr>
        <w:tab/>
      </w:r>
    </w:p>
    <w:p w14:paraId="6F1142AA" w14:textId="77777777" w:rsidR="001533F4" w:rsidRPr="000B538F" w:rsidRDefault="001533F4" w:rsidP="001533F4">
      <w:pPr>
        <w:ind w:left="714"/>
        <w:jc w:val="both"/>
        <w:rPr>
          <w:rFonts w:ascii="Garamond" w:hAnsi="Garamond"/>
          <w:sz w:val="24"/>
          <w:szCs w:val="24"/>
        </w:rPr>
      </w:pPr>
      <w:r w:rsidRPr="000B538F">
        <w:rPr>
          <w:rFonts w:ascii="Garamond" w:hAnsi="Garamond"/>
          <w:sz w:val="24"/>
          <w:szCs w:val="24"/>
        </w:rPr>
        <w:t>Het personeelslid dat als voorzitter, bijzitter of secretaris van een stembureau, een stemopnemingsbureau, of een hoofdstembureau optreedt bij de verkiezingen, heeft recht op dienstvrijstelling:</w:t>
      </w:r>
    </w:p>
    <w:p w14:paraId="043753F8" w14:textId="77777777" w:rsidR="001533F4" w:rsidRPr="000B538F" w:rsidRDefault="001533F4" w:rsidP="001533F4">
      <w:pPr>
        <w:ind w:left="714"/>
        <w:jc w:val="both"/>
        <w:rPr>
          <w:rFonts w:ascii="Garamond" w:hAnsi="Garamond"/>
          <w:sz w:val="24"/>
          <w:szCs w:val="24"/>
        </w:rPr>
      </w:pPr>
      <w:r w:rsidRPr="000B538F">
        <w:rPr>
          <w:rFonts w:ascii="Garamond" w:hAnsi="Garamond"/>
          <w:sz w:val="24"/>
          <w:szCs w:val="24"/>
        </w:rPr>
        <w:t>1° de dag van de verkiezingen, als hij dan moest werken;</w:t>
      </w:r>
    </w:p>
    <w:p w14:paraId="599D0D43" w14:textId="77777777" w:rsidR="001533F4" w:rsidRPr="000B538F" w:rsidRDefault="001533F4" w:rsidP="001533F4">
      <w:pPr>
        <w:ind w:left="714"/>
        <w:jc w:val="both"/>
        <w:rPr>
          <w:rFonts w:ascii="Garamond" w:hAnsi="Garamond"/>
          <w:sz w:val="24"/>
          <w:szCs w:val="24"/>
        </w:rPr>
      </w:pPr>
      <w:r w:rsidRPr="000B538F">
        <w:rPr>
          <w:rFonts w:ascii="Garamond" w:hAnsi="Garamond"/>
          <w:sz w:val="24"/>
          <w:szCs w:val="24"/>
        </w:rPr>
        <w:t>2° als lid van een hoofdstembureau: de nodige tijd om de bij de kieswetgeving voorgeschreven vergaderingen van de hoofdbureaus bij te wonen.</w:t>
      </w:r>
    </w:p>
    <w:p w14:paraId="791297B5" w14:textId="77777777" w:rsidR="001533F4" w:rsidRPr="000B538F" w:rsidRDefault="001533F4" w:rsidP="001533F4">
      <w:pPr>
        <w:pStyle w:val="Opmaakprofiel5"/>
        <w:rPr>
          <w:rStyle w:val="Zwaar"/>
          <w:snapToGrid w:val="0"/>
        </w:rPr>
      </w:pPr>
      <w:r w:rsidRPr="000B538F">
        <w:rPr>
          <w:rFonts w:ascii="Garamond" w:hAnsi="Garamond"/>
          <w:sz w:val="24"/>
          <w:szCs w:val="24"/>
          <w:u w:val="single"/>
        </w:rPr>
        <w:t>Art. 28</w:t>
      </w:r>
      <w:r w:rsidR="00AE3824" w:rsidRPr="000B538F">
        <w:rPr>
          <w:rFonts w:ascii="Garamond" w:hAnsi="Garamond"/>
          <w:sz w:val="24"/>
          <w:szCs w:val="24"/>
          <w:u w:val="single"/>
        </w:rPr>
        <w:t>0</w:t>
      </w:r>
      <w:r w:rsidRPr="000B538F">
        <w:rPr>
          <w:rFonts w:ascii="Garamond" w:hAnsi="Garamond"/>
          <w:sz w:val="24"/>
          <w:szCs w:val="24"/>
          <w:u w:val="single"/>
        </w:rPr>
        <w:t>.</w:t>
      </w:r>
      <w:r w:rsidRPr="000B538F">
        <w:rPr>
          <w:rStyle w:val="Zwaar"/>
          <w:snapToGrid w:val="0"/>
        </w:rPr>
        <w:tab/>
      </w:r>
    </w:p>
    <w:p w14:paraId="5952E8D3" w14:textId="77777777" w:rsidR="001533F4" w:rsidRPr="000B538F" w:rsidRDefault="001533F4" w:rsidP="001533F4">
      <w:pPr>
        <w:ind w:left="714"/>
        <w:jc w:val="both"/>
        <w:rPr>
          <w:rFonts w:ascii="Garamond" w:hAnsi="Garamond"/>
          <w:sz w:val="24"/>
          <w:szCs w:val="24"/>
        </w:rPr>
      </w:pPr>
      <w:r w:rsidRPr="000B538F">
        <w:rPr>
          <w:rFonts w:ascii="Garamond" w:hAnsi="Garamond"/>
          <w:sz w:val="24"/>
          <w:szCs w:val="24"/>
        </w:rPr>
        <w:t xml:space="preserve">Het personeelslid krijgt dienstvrijstelling voor het afstaan van: </w:t>
      </w:r>
    </w:p>
    <w:p w14:paraId="5CBABA0C" w14:textId="77777777" w:rsidR="001533F4" w:rsidRPr="000B538F" w:rsidRDefault="001533F4" w:rsidP="001533F4">
      <w:pPr>
        <w:ind w:left="714"/>
        <w:jc w:val="both"/>
        <w:rPr>
          <w:rFonts w:ascii="Garamond" w:hAnsi="Garamond"/>
          <w:sz w:val="24"/>
          <w:szCs w:val="24"/>
        </w:rPr>
      </w:pPr>
      <w:r w:rsidRPr="000B538F">
        <w:rPr>
          <w:rFonts w:ascii="Garamond" w:hAnsi="Garamond"/>
          <w:sz w:val="24"/>
          <w:szCs w:val="24"/>
        </w:rPr>
        <w:t>1° beenmerg a rato van maximaal vier werkdagen per afname;</w:t>
      </w:r>
    </w:p>
    <w:p w14:paraId="02803E92" w14:textId="77777777" w:rsidR="001533F4" w:rsidRPr="000B538F" w:rsidRDefault="001533F4" w:rsidP="001533F4">
      <w:pPr>
        <w:ind w:left="714"/>
        <w:jc w:val="both"/>
        <w:rPr>
          <w:rFonts w:ascii="Garamond" w:hAnsi="Garamond"/>
          <w:sz w:val="24"/>
          <w:szCs w:val="24"/>
        </w:rPr>
      </w:pPr>
      <w:r w:rsidRPr="000B538F">
        <w:rPr>
          <w:rFonts w:ascii="Garamond" w:hAnsi="Garamond"/>
          <w:sz w:val="24"/>
          <w:szCs w:val="24"/>
        </w:rPr>
        <w:t>2° organen of weefsels voor de benodigde duur van de onderzoeken, de ziekenhuisopname en het herstel.</w:t>
      </w:r>
    </w:p>
    <w:p w14:paraId="0CED2336" w14:textId="77777777" w:rsidR="001533F4" w:rsidRPr="000B538F" w:rsidRDefault="001533F4" w:rsidP="001533F4">
      <w:pPr>
        <w:pStyle w:val="Opmaakprofiel5"/>
        <w:rPr>
          <w:rFonts w:ascii="Garamond" w:hAnsi="Garamond"/>
          <w:sz w:val="24"/>
          <w:szCs w:val="24"/>
          <w:u w:val="single"/>
        </w:rPr>
      </w:pPr>
      <w:r w:rsidRPr="000B538F">
        <w:rPr>
          <w:rFonts w:ascii="Garamond" w:hAnsi="Garamond"/>
          <w:sz w:val="24"/>
          <w:szCs w:val="24"/>
          <w:u w:val="single"/>
        </w:rPr>
        <w:t>Art. 28</w:t>
      </w:r>
      <w:r w:rsidR="00AE3824" w:rsidRPr="000B538F">
        <w:rPr>
          <w:rFonts w:ascii="Garamond" w:hAnsi="Garamond"/>
          <w:sz w:val="24"/>
          <w:szCs w:val="24"/>
          <w:u w:val="single"/>
        </w:rPr>
        <w:t>1</w:t>
      </w:r>
      <w:r w:rsidRPr="000B538F">
        <w:rPr>
          <w:rFonts w:ascii="Garamond" w:hAnsi="Garamond"/>
          <w:sz w:val="24"/>
          <w:szCs w:val="24"/>
          <w:u w:val="single"/>
        </w:rPr>
        <w:t xml:space="preserve">. </w:t>
      </w:r>
    </w:p>
    <w:p w14:paraId="006C7CA1" w14:textId="77777777" w:rsidR="001533F4" w:rsidRPr="000B538F" w:rsidRDefault="001533F4" w:rsidP="001533F4">
      <w:pPr>
        <w:ind w:left="714"/>
        <w:jc w:val="both"/>
        <w:rPr>
          <w:rFonts w:ascii="Garamond" w:hAnsi="Garamond"/>
          <w:sz w:val="24"/>
          <w:szCs w:val="24"/>
        </w:rPr>
      </w:pPr>
      <w:r w:rsidRPr="000B538F">
        <w:rPr>
          <w:rFonts w:ascii="Garamond" w:hAnsi="Garamond"/>
          <w:sz w:val="24"/>
          <w:szCs w:val="24"/>
        </w:rPr>
        <w:t>Het personeelslid krijgt, maximaal tien keer per jaar, dienstvrijstelling op de dag waarop het bloed, plasma of bloedplaatjes geeft. De dienstvrijstelling geldt voor de tijd die nodig is voor de gift, waarin inbegrepen de tijd die naargelang het geval nodig is voor de verplaatsing naar en van het afnamecentrum. De dienstvrijstelling voor de donaties wordt vooraf aangevraagd.</w:t>
      </w:r>
    </w:p>
    <w:p w14:paraId="5CF5E4D3" w14:textId="77777777" w:rsidR="001533F4" w:rsidRPr="000B538F" w:rsidRDefault="001533F4" w:rsidP="001533F4">
      <w:pPr>
        <w:pStyle w:val="Opmaakprofiel5"/>
        <w:rPr>
          <w:rFonts w:ascii="Garamond" w:hAnsi="Garamond"/>
          <w:b w:val="0"/>
          <w:sz w:val="24"/>
          <w:szCs w:val="24"/>
          <w:u w:val="single"/>
        </w:rPr>
      </w:pPr>
      <w:r w:rsidRPr="000B538F">
        <w:rPr>
          <w:rFonts w:ascii="Garamond" w:hAnsi="Garamond"/>
          <w:sz w:val="24"/>
          <w:szCs w:val="24"/>
          <w:u w:val="single"/>
        </w:rPr>
        <w:t xml:space="preserve">Art. </w:t>
      </w:r>
      <w:r w:rsidR="00F32F1A" w:rsidRPr="000B538F">
        <w:rPr>
          <w:rFonts w:ascii="Garamond" w:hAnsi="Garamond"/>
          <w:sz w:val="24"/>
          <w:szCs w:val="24"/>
          <w:u w:val="single"/>
        </w:rPr>
        <w:t>28</w:t>
      </w:r>
      <w:r w:rsidR="00AE3824" w:rsidRPr="000B538F">
        <w:rPr>
          <w:rFonts w:ascii="Garamond" w:hAnsi="Garamond"/>
          <w:sz w:val="24"/>
          <w:szCs w:val="24"/>
          <w:u w:val="single"/>
        </w:rPr>
        <w:t>2</w:t>
      </w:r>
      <w:r w:rsidRPr="000B538F">
        <w:rPr>
          <w:rFonts w:ascii="Garamond" w:hAnsi="Garamond"/>
          <w:sz w:val="24"/>
          <w:szCs w:val="24"/>
          <w:u w:val="single"/>
        </w:rPr>
        <w:t>.</w:t>
      </w:r>
    </w:p>
    <w:p w14:paraId="60585403" w14:textId="77777777" w:rsidR="001533F4" w:rsidRPr="000B538F" w:rsidRDefault="00B00C15" w:rsidP="00B00C15">
      <w:pPr>
        <w:ind w:left="1418" w:hanging="704"/>
        <w:jc w:val="both"/>
        <w:rPr>
          <w:rFonts w:ascii="Garamond" w:hAnsi="Garamond"/>
          <w:sz w:val="24"/>
          <w:szCs w:val="24"/>
        </w:rPr>
      </w:pPr>
      <w:r w:rsidRPr="000B538F">
        <w:rPr>
          <w:rFonts w:ascii="Garamond" w:hAnsi="Garamond"/>
          <w:sz w:val="24"/>
          <w:szCs w:val="24"/>
        </w:rPr>
        <w:t>§1.</w:t>
      </w:r>
      <w:r w:rsidRPr="000B538F">
        <w:rPr>
          <w:rFonts w:ascii="Garamond" w:hAnsi="Garamond"/>
          <w:sz w:val="24"/>
          <w:szCs w:val="24"/>
        </w:rPr>
        <w:tab/>
      </w:r>
      <w:r w:rsidR="001533F4" w:rsidRPr="000B538F">
        <w:rPr>
          <w:rFonts w:ascii="Garamond" w:hAnsi="Garamond"/>
          <w:sz w:val="24"/>
          <w:szCs w:val="24"/>
        </w:rPr>
        <w:t>Het vrouwelijke personeelslid krijgt dienstvrijstelling voor borstvoeding op het werk a rato van de benodigde tijd, en voor prenatale onderzoeken tijdens de diensturen gedurende de zwangerschap.</w:t>
      </w:r>
    </w:p>
    <w:p w14:paraId="379BE1F0" w14:textId="77777777" w:rsidR="00B00C15" w:rsidRPr="000B538F" w:rsidRDefault="00B00C15">
      <w:pPr>
        <w:ind w:left="1418" w:hanging="704"/>
        <w:jc w:val="both"/>
        <w:rPr>
          <w:rFonts w:ascii="Garamond" w:eastAsia="Garamond" w:hAnsi="Garamond" w:cs="Garamond"/>
          <w:sz w:val="24"/>
          <w:szCs w:val="24"/>
        </w:rPr>
      </w:pPr>
      <w:r w:rsidRPr="000B538F">
        <w:rPr>
          <w:rFonts w:ascii="Garamond" w:eastAsia="Garamond" w:hAnsi="Garamond" w:cs="Garamond"/>
          <w:sz w:val="24"/>
          <w:szCs w:val="24"/>
        </w:rPr>
        <w:t>§2.</w:t>
      </w:r>
      <w:r w:rsidRPr="000B538F">
        <w:rPr>
          <w:rFonts w:ascii="Garamond" w:hAnsi="Garamond"/>
          <w:sz w:val="24"/>
          <w:szCs w:val="24"/>
        </w:rPr>
        <w:tab/>
      </w:r>
      <w:r w:rsidRPr="000B538F">
        <w:rPr>
          <w:rFonts w:ascii="Garamond" w:eastAsia="Garamond" w:hAnsi="Garamond" w:cs="Garamond"/>
          <w:sz w:val="24"/>
          <w:szCs w:val="24"/>
        </w:rPr>
        <w:t>Het personeelslid dat onderworpen is aan wettelijk verplicht medisch onderzoek door de arbeidsgeneesheer krijgt dienstvrijstelling voor de tijd die nodig is voor het onderzoek waarin inbegrepen de tijd die naargelang het geval nodig is voor de verplaatsing naar en van de arbeidsgeneesheer.</w:t>
      </w:r>
    </w:p>
    <w:p w14:paraId="72378EC6" w14:textId="77777777" w:rsidR="00B00C15" w:rsidRPr="000B538F" w:rsidRDefault="00B00C15">
      <w:pPr>
        <w:ind w:left="1418" w:hanging="704"/>
        <w:jc w:val="both"/>
        <w:rPr>
          <w:rFonts w:ascii="Garamond" w:eastAsia="Garamond" w:hAnsi="Garamond" w:cs="Garamond"/>
          <w:sz w:val="24"/>
          <w:szCs w:val="24"/>
        </w:rPr>
      </w:pPr>
      <w:r w:rsidRPr="000B538F">
        <w:rPr>
          <w:rFonts w:ascii="Garamond" w:eastAsia="Garamond" w:hAnsi="Garamond" w:cs="Garamond"/>
          <w:sz w:val="24"/>
          <w:szCs w:val="24"/>
        </w:rPr>
        <w:t xml:space="preserve">§3. </w:t>
      </w:r>
      <w:r w:rsidRPr="000B538F">
        <w:rPr>
          <w:rFonts w:ascii="Garamond" w:hAnsi="Garamond"/>
          <w:sz w:val="24"/>
          <w:szCs w:val="24"/>
        </w:rPr>
        <w:tab/>
      </w:r>
      <w:r w:rsidRPr="000B538F">
        <w:rPr>
          <w:rFonts w:ascii="Garamond" w:eastAsia="Garamond" w:hAnsi="Garamond" w:cs="Garamond"/>
          <w:sz w:val="24"/>
          <w:szCs w:val="24"/>
        </w:rPr>
        <w:t>Het personeelslid dat volgens de regelgeving preventief moet worden ingeënt krijgt dienstvrijstelling voor de tijd die nodig is voor de inenting waarin inbegrepen de tijd die naargelang het geval nodig is voor de verplaatsing naar en van de arbeidsgeneesheer.</w:t>
      </w:r>
    </w:p>
    <w:p w14:paraId="586D32EC" w14:textId="77777777" w:rsidR="00B05AB2" w:rsidRPr="000B538F" w:rsidRDefault="00B05AB2">
      <w:pPr>
        <w:ind w:left="1418" w:hanging="704"/>
        <w:jc w:val="both"/>
        <w:rPr>
          <w:rFonts w:ascii="Garamond" w:eastAsia="Garamond" w:hAnsi="Garamond" w:cs="Garamond"/>
          <w:sz w:val="24"/>
          <w:szCs w:val="24"/>
        </w:rPr>
      </w:pPr>
      <w:r w:rsidRPr="000B538F">
        <w:rPr>
          <w:rFonts w:ascii="Garamond" w:eastAsia="Garamond" w:hAnsi="Garamond" w:cs="Garamond"/>
          <w:sz w:val="24"/>
          <w:szCs w:val="24"/>
        </w:rPr>
        <w:t>§4.</w:t>
      </w:r>
      <w:r w:rsidRPr="000B538F">
        <w:rPr>
          <w:rFonts w:ascii="Garamond" w:hAnsi="Garamond"/>
          <w:sz w:val="24"/>
          <w:szCs w:val="24"/>
        </w:rPr>
        <w:tab/>
      </w:r>
      <w:r w:rsidRPr="000B538F">
        <w:rPr>
          <w:rFonts w:ascii="Garamond" w:eastAsia="Garamond" w:hAnsi="Garamond" w:cs="Garamond"/>
          <w:sz w:val="24"/>
          <w:szCs w:val="24"/>
        </w:rPr>
        <w:t>Het personeelslid dat wordt opgeroepen door de arbeidsgeneesheer of door de arbeidsongevallenverzekeraar krijgt dienstvrijstelling voor de tijd die nodig is voor het onderzoek waarin inbegrepen de tijd die naargelang het geval nodig is voor de verplaatsing naar en van de arbeidsgeneesheer of de arbeidsongevallenverzekeraar.</w:t>
      </w:r>
    </w:p>
    <w:p w14:paraId="324058D5" w14:textId="217B9FAF" w:rsidR="009D17D0" w:rsidRPr="000B538F" w:rsidRDefault="009D17D0" w:rsidP="009D17D0">
      <w:pPr>
        <w:pStyle w:val="Opmaakprofiel5"/>
        <w:rPr>
          <w:rFonts w:ascii="Garamond" w:hAnsi="Garamond"/>
          <w:b w:val="0"/>
          <w:sz w:val="24"/>
          <w:szCs w:val="24"/>
          <w:u w:val="single"/>
        </w:rPr>
      </w:pPr>
      <w:r w:rsidRPr="000B538F">
        <w:rPr>
          <w:rFonts w:ascii="Garamond" w:hAnsi="Garamond"/>
          <w:sz w:val="24"/>
          <w:szCs w:val="24"/>
          <w:u w:val="single"/>
        </w:rPr>
        <w:t>Art. 282</w:t>
      </w:r>
      <w:r>
        <w:rPr>
          <w:rFonts w:ascii="Garamond" w:hAnsi="Garamond"/>
          <w:sz w:val="24"/>
          <w:szCs w:val="24"/>
          <w:u w:val="single"/>
        </w:rPr>
        <w:t>bis</w:t>
      </w:r>
      <w:r w:rsidRPr="000B538F">
        <w:rPr>
          <w:rFonts w:ascii="Garamond" w:hAnsi="Garamond"/>
          <w:sz w:val="24"/>
          <w:szCs w:val="24"/>
          <w:u w:val="single"/>
        </w:rPr>
        <w:t>.</w:t>
      </w:r>
    </w:p>
    <w:p w14:paraId="73822DEA" w14:textId="6575D3F6" w:rsidR="00FF3AA9" w:rsidRPr="009D17D0" w:rsidRDefault="00FF3AA9" w:rsidP="009D17D0">
      <w:pPr>
        <w:ind w:left="714"/>
        <w:jc w:val="both"/>
        <w:rPr>
          <w:rFonts w:ascii="Garamond" w:hAnsi="Garamond"/>
          <w:sz w:val="24"/>
          <w:szCs w:val="24"/>
        </w:rPr>
      </w:pPr>
      <w:r w:rsidRPr="009D17D0">
        <w:rPr>
          <w:rFonts w:ascii="Garamond" w:hAnsi="Garamond"/>
          <w:sz w:val="24"/>
          <w:szCs w:val="24"/>
          <w:highlight w:val="yellow"/>
        </w:rPr>
        <w:t xml:space="preserve">Als het personeelslid niet kan telewerken, ook niet in een andere gepaste functie, en er geen oplossing gevonden kan worden door overuren of andere vormen van verlof op te nemen, dan heeft dat personeelslid </w:t>
      </w:r>
      <w:r w:rsidR="009D17D0" w:rsidRPr="009D17D0">
        <w:rPr>
          <w:rFonts w:ascii="Garamond" w:hAnsi="Garamond"/>
          <w:sz w:val="24"/>
          <w:szCs w:val="24"/>
          <w:highlight w:val="yellow"/>
        </w:rPr>
        <w:t xml:space="preserve">als het een quarantainevoorschrift voorlegt waardoor het zich niet naar zijn werkplek kan begeven gedurende een bepaalde periode, </w:t>
      </w:r>
      <w:r w:rsidR="009D17D0">
        <w:rPr>
          <w:rFonts w:ascii="Garamond" w:hAnsi="Garamond"/>
          <w:sz w:val="24"/>
          <w:szCs w:val="24"/>
          <w:highlight w:val="yellow"/>
        </w:rPr>
        <w:t>recht op dienstvrijstelling.</w:t>
      </w:r>
    </w:p>
    <w:p w14:paraId="3B171918" w14:textId="6C400016" w:rsidR="00FF3AA9" w:rsidRDefault="00FF3AA9" w:rsidP="009D17D0">
      <w:pPr>
        <w:ind w:left="714"/>
        <w:jc w:val="both"/>
        <w:rPr>
          <w:rFonts w:ascii="Garamond" w:hAnsi="Garamond"/>
          <w:sz w:val="24"/>
          <w:szCs w:val="24"/>
          <w:highlight w:val="yellow"/>
        </w:rPr>
      </w:pPr>
      <w:r w:rsidRPr="009D17D0">
        <w:rPr>
          <w:rFonts w:ascii="Garamond" w:hAnsi="Garamond"/>
          <w:sz w:val="24"/>
          <w:szCs w:val="24"/>
          <w:highlight w:val="yellow"/>
        </w:rPr>
        <w:t>Het recht op dienstvrijstelling, vermeld in het eerste lid, geldt voor de duur van het quarantainevoorschrift.</w:t>
      </w:r>
    </w:p>
    <w:p w14:paraId="6E503736" w14:textId="08711840" w:rsidR="009D17D0" w:rsidRPr="009D17D0" w:rsidRDefault="009D17D0" w:rsidP="009D17D0">
      <w:pPr>
        <w:ind w:left="714"/>
        <w:jc w:val="both"/>
        <w:rPr>
          <w:rFonts w:ascii="Garamond" w:hAnsi="Garamond"/>
          <w:sz w:val="24"/>
          <w:szCs w:val="24"/>
          <w:highlight w:val="yellow"/>
        </w:rPr>
      </w:pPr>
      <w:r>
        <w:rPr>
          <w:rFonts w:ascii="Garamond" w:hAnsi="Garamond"/>
          <w:sz w:val="24"/>
          <w:szCs w:val="24"/>
          <w:highlight w:val="yellow"/>
        </w:rPr>
        <w:t>H</w:t>
      </w:r>
      <w:r w:rsidRPr="009D17D0">
        <w:rPr>
          <w:rFonts w:ascii="Garamond" w:hAnsi="Garamond"/>
          <w:sz w:val="24"/>
          <w:szCs w:val="24"/>
          <w:highlight w:val="yellow"/>
        </w:rPr>
        <w:t>et personeelslid brengt het bestuur onmiddellijk op de hoogte van zijn wens dienstvrijstelling</w:t>
      </w:r>
      <w:r>
        <w:rPr>
          <w:rFonts w:ascii="Garamond" w:hAnsi="Garamond"/>
          <w:sz w:val="24"/>
          <w:szCs w:val="24"/>
          <w:highlight w:val="yellow"/>
        </w:rPr>
        <w:t xml:space="preserve"> als vermeld in het eerste lid, </w:t>
      </w:r>
      <w:r w:rsidRPr="009D17D0">
        <w:rPr>
          <w:rFonts w:ascii="Garamond" w:hAnsi="Garamond"/>
          <w:sz w:val="24"/>
          <w:szCs w:val="24"/>
          <w:highlight w:val="yellow"/>
        </w:rPr>
        <w:t>op te nemen</w:t>
      </w:r>
      <w:r>
        <w:rPr>
          <w:rFonts w:ascii="Garamond" w:hAnsi="Garamond"/>
          <w:sz w:val="24"/>
          <w:szCs w:val="24"/>
          <w:highlight w:val="yellow"/>
        </w:rPr>
        <w:t xml:space="preserve"> en </w:t>
      </w:r>
      <w:r w:rsidRPr="009D17D0">
        <w:rPr>
          <w:rFonts w:ascii="Garamond" w:hAnsi="Garamond"/>
          <w:sz w:val="24"/>
          <w:szCs w:val="24"/>
          <w:highlight w:val="yellow"/>
        </w:rPr>
        <w:t>bezorgt een quarantainegetuigschrift aan het bestuur</w:t>
      </w:r>
      <w:r>
        <w:rPr>
          <w:rFonts w:ascii="Garamond" w:hAnsi="Garamond"/>
          <w:sz w:val="24"/>
          <w:szCs w:val="24"/>
          <w:highlight w:val="yellow"/>
        </w:rPr>
        <w:t>.</w:t>
      </w:r>
    </w:p>
    <w:p w14:paraId="0ECAB157" w14:textId="77777777" w:rsidR="009D17D0" w:rsidRDefault="009D17D0" w:rsidP="00F32F1A">
      <w:pPr>
        <w:pStyle w:val="Opmaakprofiel5"/>
        <w:rPr>
          <w:rFonts w:ascii="Garamond" w:hAnsi="Garamond"/>
          <w:sz w:val="24"/>
          <w:szCs w:val="24"/>
          <w:u w:val="single"/>
        </w:rPr>
      </w:pPr>
    </w:p>
    <w:p w14:paraId="70475E46" w14:textId="4A6E9158" w:rsidR="00F32F1A" w:rsidRPr="000B538F" w:rsidRDefault="001533F4" w:rsidP="00F32F1A">
      <w:pPr>
        <w:pStyle w:val="Opmaakprofiel5"/>
        <w:rPr>
          <w:b w:val="0"/>
        </w:rPr>
      </w:pPr>
      <w:r w:rsidRPr="000B538F">
        <w:rPr>
          <w:rFonts w:ascii="Garamond" w:hAnsi="Garamond"/>
          <w:sz w:val="24"/>
          <w:szCs w:val="24"/>
          <w:u w:val="single"/>
        </w:rPr>
        <w:t xml:space="preserve">Art. </w:t>
      </w:r>
      <w:r w:rsidR="00F32F1A" w:rsidRPr="000B538F">
        <w:rPr>
          <w:rFonts w:ascii="Garamond" w:hAnsi="Garamond"/>
          <w:sz w:val="24"/>
          <w:szCs w:val="24"/>
          <w:u w:val="single"/>
        </w:rPr>
        <w:t>28</w:t>
      </w:r>
      <w:r w:rsidR="00AE3824" w:rsidRPr="000B538F">
        <w:rPr>
          <w:rFonts w:ascii="Garamond" w:hAnsi="Garamond"/>
          <w:sz w:val="24"/>
          <w:szCs w:val="24"/>
          <w:u w:val="single"/>
        </w:rPr>
        <w:t>3</w:t>
      </w:r>
      <w:r w:rsidRPr="000B538F">
        <w:rPr>
          <w:rFonts w:ascii="Garamond" w:hAnsi="Garamond"/>
          <w:sz w:val="24"/>
          <w:szCs w:val="24"/>
          <w:u w:val="single"/>
        </w:rPr>
        <w:t>.</w:t>
      </w:r>
      <w:r w:rsidRPr="000B538F">
        <w:rPr>
          <w:b w:val="0"/>
        </w:rPr>
        <w:tab/>
      </w:r>
    </w:p>
    <w:p w14:paraId="7CF89BC3" w14:textId="77777777" w:rsidR="001533F4" w:rsidRPr="000B538F" w:rsidRDefault="001533F4" w:rsidP="00F32F1A">
      <w:pPr>
        <w:ind w:left="714"/>
        <w:jc w:val="both"/>
        <w:rPr>
          <w:rFonts w:ascii="Garamond" w:hAnsi="Garamond"/>
          <w:sz w:val="24"/>
          <w:szCs w:val="24"/>
        </w:rPr>
      </w:pPr>
      <w:r w:rsidRPr="000B538F">
        <w:rPr>
          <w:rFonts w:ascii="Garamond" w:hAnsi="Garamond"/>
          <w:sz w:val="24"/>
          <w:szCs w:val="24"/>
        </w:rPr>
        <w:t>Tijdens een dienstvrijstelling is een personeelslid tijdens de diensturen afwezig, met behoud van alle rechten. De afwezigheid wordt gelijkgesteld met een periode van dienstactiviteit.</w:t>
      </w:r>
    </w:p>
    <w:p w14:paraId="687C7D40" w14:textId="77777777" w:rsidR="00F32F1A" w:rsidRPr="000B538F" w:rsidRDefault="001533F4" w:rsidP="00F32F1A">
      <w:pPr>
        <w:pStyle w:val="Opmaakprofiel5"/>
        <w:rPr>
          <w:rFonts w:ascii="Garamond" w:hAnsi="Garamond"/>
          <w:sz w:val="24"/>
          <w:szCs w:val="24"/>
          <w:u w:val="single"/>
        </w:rPr>
      </w:pPr>
      <w:r w:rsidRPr="000B538F">
        <w:rPr>
          <w:rFonts w:ascii="Garamond" w:hAnsi="Garamond"/>
          <w:sz w:val="24"/>
          <w:szCs w:val="24"/>
          <w:u w:val="single"/>
        </w:rPr>
        <w:t xml:space="preserve">Art. </w:t>
      </w:r>
      <w:r w:rsidR="00F32F1A" w:rsidRPr="000B538F">
        <w:rPr>
          <w:rFonts w:ascii="Garamond" w:hAnsi="Garamond"/>
          <w:sz w:val="24"/>
          <w:szCs w:val="24"/>
          <w:u w:val="single"/>
        </w:rPr>
        <w:t>28</w:t>
      </w:r>
      <w:r w:rsidR="00AE3824" w:rsidRPr="000B538F">
        <w:rPr>
          <w:rFonts w:ascii="Garamond" w:hAnsi="Garamond"/>
          <w:sz w:val="24"/>
          <w:szCs w:val="24"/>
          <w:u w:val="single"/>
        </w:rPr>
        <w:t>4</w:t>
      </w:r>
      <w:r w:rsidRPr="000B538F">
        <w:rPr>
          <w:rFonts w:ascii="Garamond" w:hAnsi="Garamond"/>
          <w:sz w:val="24"/>
          <w:szCs w:val="24"/>
          <w:u w:val="single"/>
        </w:rPr>
        <w:t xml:space="preserve">.  </w:t>
      </w:r>
    </w:p>
    <w:p w14:paraId="0ADDF25F" w14:textId="77777777" w:rsidR="001533F4" w:rsidRPr="000B538F" w:rsidRDefault="001533F4" w:rsidP="00F32F1A">
      <w:pPr>
        <w:ind w:left="714"/>
        <w:jc w:val="both"/>
        <w:rPr>
          <w:rFonts w:ascii="Garamond" w:hAnsi="Garamond"/>
          <w:sz w:val="24"/>
          <w:szCs w:val="24"/>
        </w:rPr>
      </w:pPr>
      <w:r w:rsidRPr="000B538F">
        <w:rPr>
          <w:rFonts w:ascii="Garamond" w:hAnsi="Garamond"/>
          <w:sz w:val="24"/>
          <w:szCs w:val="24"/>
        </w:rPr>
        <w:t xml:space="preserve">In andere gevallen dan deze voorzien in dit hoofdstuk, kan de </w:t>
      </w:r>
      <w:r w:rsidR="00F32F1A" w:rsidRPr="000B538F">
        <w:rPr>
          <w:rFonts w:ascii="Garamond" w:hAnsi="Garamond"/>
          <w:sz w:val="24"/>
          <w:szCs w:val="24"/>
        </w:rPr>
        <w:t xml:space="preserve">algemeen directeur </w:t>
      </w:r>
      <w:r w:rsidRPr="000B538F">
        <w:rPr>
          <w:rFonts w:ascii="Garamond" w:hAnsi="Garamond"/>
          <w:sz w:val="24"/>
          <w:szCs w:val="24"/>
        </w:rPr>
        <w:t>dienstvrijstelling toestaan.</w:t>
      </w:r>
    </w:p>
    <w:p w14:paraId="7FA7CC1F" w14:textId="77777777" w:rsidR="002865C6" w:rsidRPr="000B538F" w:rsidRDefault="002865C6" w:rsidP="00F32F1A">
      <w:pPr>
        <w:ind w:left="714"/>
        <w:jc w:val="both"/>
        <w:rPr>
          <w:rFonts w:ascii="Garamond" w:hAnsi="Garamond"/>
          <w:sz w:val="24"/>
          <w:szCs w:val="24"/>
        </w:rPr>
      </w:pPr>
    </w:p>
    <w:p w14:paraId="634EC881" w14:textId="77777777" w:rsidR="002865C6" w:rsidRPr="000B538F" w:rsidRDefault="002865C6" w:rsidP="00F32F1A">
      <w:pPr>
        <w:ind w:left="714"/>
        <w:jc w:val="both"/>
        <w:rPr>
          <w:rFonts w:ascii="Garamond" w:hAnsi="Garamond"/>
          <w:sz w:val="24"/>
          <w:szCs w:val="24"/>
        </w:rPr>
      </w:pPr>
      <w:r w:rsidRPr="000B538F">
        <w:rPr>
          <w:rFonts w:ascii="Garamond" w:hAnsi="Garamond"/>
          <w:sz w:val="24"/>
          <w:szCs w:val="24"/>
        </w:rPr>
        <w:t xml:space="preserve"> </w:t>
      </w:r>
    </w:p>
    <w:p w14:paraId="606EF7D2" w14:textId="77777777" w:rsidR="00F32F1A" w:rsidRPr="000B538F" w:rsidRDefault="00F32F1A">
      <w:pPr>
        <w:pStyle w:val="Kop1"/>
        <w:rPr>
          <w:rFonts w:ascii="Garamond" w:eastAsia="Garamond" w:hAnsi="Garamond" w:cs="Garamond"/>
          <w:sz w:val="24"/>
          <w:szCs w:val="24"/>
        </w:rPr>
      </w:pPr>
      <w:bookmarkStart w:id="313" w:name="_Toc85631189"/>
      <w:r w:rsidRPr="000B538F">
        <w:rPr>
          <w:rFonts w:ascii="Garamond" w:eastAsia="Garamond" w:hAnsi="Garamond" w:cs="Garamond"/>
          <w:sz w:val="24"/>
          <w:szCs w:val="24"/>
        </w:rPr>
        <w:t xml:space="preserve">Titel </w:t>
      </w:r>
      <w:r w:rsidR="00284AEC" w:rsidRPr="000B538F">
        <w:rPr>
          <w:rFonts w:ascii="Garamond" w:eastAsia="Garamond" w:hAnsi="Garamond" w:cs="Garamond"/>
          <w:sz w:val="24"/>
          <w:szCs w:val="24"/>
        </w:rPr>
        <w:t>9</w:t>
      </w:r>
      <w:r w:rsidRPr="000B538F">
        <w:rPr>
          <w:rFonts w:ascii="Garamond" w:eastAsia="Garamond" w:hAnsi="Garamond" w:cs="Garamond"/>
          <w:sz w:val="24"/>
          <w:szCs w:val="24"/>
        </w:rPr>
        <w:t>. Slotbepalingen</w:t>
      </w:r>
      <w:bookmarkEnd w:id="313"/>
    </w:p>
    <w:p w14:paraId="1C260FE7" w14:textId="77777777" w:rsidR="00F32F1A" w:rsidRPr="000B538F" w:rsidRDefault="00F32F1A" w:rsidP="00F32F1A">
      <w:pPr>
        <w:pStyle w:val="Kop2"/>
        <w:rPr>
          <w:rFonts w:ascii="Garamond" w:hAnsi="Garamond"/>
          <w:szCs w:val="24"/>
        </w:rPr>
      </w:pPr>
      <w:bookmarkStart w:id="314" w:name="_Toc85631190"/>
      <w:r w:rsidRPr="000B538F">
        <w:rPr>
          <w:rFonts w:ascii="Garamond" w:hAnsi="Garamond"/>
          <w:szCs w:val="24"/>
        </w:rPr>
        <w:t>Hoofdstuk I. Overgangsbepalingen</w:t>
      </w:r>
      <w:bookmarkEnd w:id="314"/>
    </w:p>
    <w:p w14:paraId="7B3CD7DF" w14:textId="77777777" w:rsidR="00F32F1A" w:rsidRPr="000B538F" w:rsidRDefault="00F32F1A" w:rsidP="00F32F1A">
      <w:pPr>
        <w:pStyle w:val="Kop3"/>
        <w:rPr>
          <w:rFonts w:ascii="Garamond" w:hAnsi="Garamond"/>
          <w:szCs w:val="24"/>
        </w:rPr>
      </w:pPr>
      <w:bookmarkStart w:id="315" w:name="_Toc85631191"/>
      <w:r w:rsidRPr="000B538F">
        <w:rPr>
          <w:rFonts w:ascii="Garamond" w:hAnsi="Garamond"/>
          <w:szCs w:val="24"/>
        </w:rPr>
        <w:t>Afdeling I. Geldelijke waarborgen</w:t>
      </w:r>
      <w:bookmarkEnd w:id="315"/>
    </w:p>
    <w:p w14:paraId="683286BD" w14:textId="77777777" w:rsidR="00F32F1A" w:rsidRPr="000B538F" w:rsidRDefault="00F32F1A" w:rsidP="00F32F1A">
      <w:pPr>
        <w:rPr>
          <w:b/>
        </w:rPr>
      </w:pPr>
    </w:p>
    <w:p w14:paraId="7567DCE5" w14:textId="77777777" w:rsidR="00F32F1A" w:rsidRPr="000B538F" w:rsidRDefault="00F32F1A" w:rsidP="00F32F1A">
      <w:pPr>
        <w:pStyle w:val="Opmaakprofiel5"/>
        <w:rPr>
          <w:rFonts w:ascii="Garamond" w:hAnsi="Garamond"/>
          <w:sz w:val="24"/>
          <w:szCs w:val="24"/>
          <w:u w:val="single"/>
        </w:rPr>
      </w:pPr>
      <w:r w:rsidRPr="000B538F">
        <w:rPr>
          <w:rFonts w:ascii="Garamond" w:hAnsi="Garamond"/>
          <w:sz w:val="24"/>
          <w:szCs w:val="24"/>
          <w:u w:val="single"/>
        </w:rPr>
        <w:t>Art. 28</w:t>
      </w:r>
      <w:r w:rsidR="00AE3824" w:rsidRPr="000B538F">
        <w:rPr>
          <w:rFonts w:ascii="Garamond" w:hAnsi="Garamond"/>
          <w:sz w:val="24"/>
          <w:szCs w:val="24"/>
          <w:u w:val="single"/>
        </w:rPr>
        <w:t>5</w:t>
      </w:r>
      <w:r w:rsidRPr="000B538F">
        <w:rPr>
          <w:rFonts w:ascii="Garamond" w:hAnsi="Garamond"/>
          <w:sz w:val="24"/>
          <w:szCs w:val="24"/>
          <w:u w:val="single"/>
        </w:rPr>
        <w:t>.</w:t>
      </w:r>
    </w:p>
    <w:p w14:paraId="2C922E09" w14:textId="77777777" w:rsidR="00F32F1A" w:rsidRPr="000B538F" w:rsidRDefault="00F32F1A" w:rsidP="00F32F1A">
      <w:pPr>
        <w:ind w:left="714"/>
        <w:jc w:val="both"/>
        <w:rPr>
          <w:rFonts w:ascii="Garamond" w:hAnsi="Garamond"/>
          <w:sz w:val="24"/>
          <w:szCs w:val="24"/>
        </w:rPr>
      </w:pPr>
      <w:r w:rsidRPr="000B538F">
        <w:rPr>
          <w:rFonts w:ascii="Garamond" w:hAnsi="Garamond"/>
          <w:sz w:val="24"/>
          <w:szCs w:val="24"/>
        </w:rPr>
        <w:t xml:space="preserve">Het personeelslid in dienst dat na </w:t>
      </w:r>
      <w:smartTag w:uri="urn:schemas-microsoft-com:office:smarttags" w:element="date">
        <w:smartTagPr>
          <w:attr w:name="Year" w:val="1994"/>
          <w:attr w:name="Day" w:val="1"/>
          <w:attr w:name="Month" w:val="1"/>
          <w:attr w:name="ls" w:val="trans"/>
        </w:smartTagPr>
        <w:r w:rsidRPr="000B538F">
          <w:rPr>
            <w:rFonts w:ascii="Garamond" w:hAnsi="Garamond"/>
            <w:sz w:val="24"/>
            <w:szCs w:val="24"/>
          </w:rPr>
          <w:t>1 januari 1994</w:t>
        </w:r>
      </w:smartTag>
      <w:r w:rsidRPr="000B538F">
        <w:rPr>
          <w:rFonts w:ascii="Garamond" w:hAnsi="Garamond"/>
          <w:sz w:val="24"/>
          <w:szCs w:val="24"/>
        </w:rPr>
        <w:t xml:space="preserve"> op grond van de vorige rechtspositieregeling zijn vroegere salarisschaal, al dan niet aangevuld met een bepaalde toelage of bijslag, heeft behouden, behoudt die salarisschaal en die toelage of bijslag, zolang die regeling gunstiger is dan de salarisschaal die het met toepassing van deze rechtspositieregeling zou hebben. </w:t>
      </w:r>
    </w:p>
    <w:p w14:paraId="7EFCD805" w14:textId="77777777" w:rsidR="00F32F1A" w:rsidRPr="000B538F" w:rsidRDefault="00F32F1A" w:rsidP="00F32F1A">
      <w:pPr>
        <w:pStyle w:val="Opmaakprofiel5"/>
        <w:rPr>
          <w:b w:val="0"/>
        </w:rPr>
      </w:pPr>
      <w:r w:rsidRPr="000B538F">
        <w:rPr>
          <w:rFonts w:ascii="Garamond" w:hAnsi="Garamond"/>
          <w:sz w:val="24"/>
          <w:szCs w:val="24"/>
          <w:u w:val="single"/>
        </w:rPr>
        <w:t>Art. 2</w:t>
      </w:r>
      <w:r w:rsidR="00AE3824" w:rsidRPr="000B538F">
        <w:rPr>
          <w:rFonts w:ascii="Garamond" w:hAnsi="Garamond"/>
          <w:sz w:val="24"/>
          <w:szCs w:val="24"/>
          <w:u w:val="single"/>
        </w:rPr>
        <w:t>86</w:t>
      </w:r>
      <w:r w:rsidRPr="000B538F">
        <w:rPr>
          <w:rFonts w:ascii="Garamond" w:hAnsi="Garamond"/>
          <w:sz w:val="24"/>
          <w:szCs w:val="24"/>
          <w:u w:val="single"/>
        </w:rPr>
        <w:t>.</w:t>
      </w:r>
      <w:r w:rsidRPr="000B538F">
        <w:rPr>
          <w:b w:val="0"/>
        </w:rPr>
        <w:tab/>
      </w:r>
    </w:p>
    <w:p w14:paraId="44F84654" w14:textId="77777777" w:rsidR="00F32F1A" w:rsidRPr="000B538F" w:rsidRDefault="00F32F1A" w:rsidP="00F32F1A">
      <w:pPr>
        <w:ind w:left="714"/>
        <w:jc w:val="both"/>
        <w:rPr>
          <w:rFonts w:ascii="Garamond" w:hAnsi="Garamond"/>
          <w:sz w:val="24"/>
          <w:szCs w:val="24"/>
        </w:rPr>
      </w:pPr>
      <w:r w:rsidRPr="000B538F">
        <w:rPr>
          <w:rFonts w:ascii="Garamond" w:hAnsi="Garamond"/>
          <w:sz w:val="24"/>
          <w:szCs w:val="24"/>
        </w:rPr>
        <w:t xml:space="preserve">Het personeelslid in dienst dat op datum van de inwerkingtreding van deze rechtspositieregeling op grond van de vorige rechtspositieregeling, een salarisschaal en een functionele loopbaan had die niet opgenomen zijn in artikel 111 van het BVR of </w:t>
      </w:r>
      <w:r w:rsidRPr="000B538F">
        <w:rPr>
          <w:rFonts w:ascii="Garamond" w:hAnsi="Garamond" w:cs="Arial"/>
          <w:sz w:val="24"/>
          <w:szCs w:val="24"/>
        </w:rPr>
        <w:t>in artikel 77 van het BVR OCMW</w:t>
      </w:r>
      <w:r w:rsidRPr="000B538F">
        <w:rPr>
          <w:rFonts w:ascii="Garamond" w:hAnsi="Garamond"/>
          <w:sz w:val="24"/>
          <w:szCs w:val="24"/>
        </w:rPr>
        <w:t xml:space="preserve">, behoudt die salarisschaal en functionele loopbaan zolang het aangesteld is in de graad waarmee die salarisschaal en die functionele loopbaan in de vorige rechtspositieregeling verbonden waren. </w:t>
      </w:r>
    </w:p>
    <w:p w14:paraId="4FF71B67" w14:textId="77777777" w:rsidR="00B65028" w:rsidRPr="000B538F" w:rsidRDefault="00B65028" w:rsidP="00F32F1A">
      <w:pPr>
        <w:ind w:left="714"/>
        <w:jc w:val="both"/>
        <w:rPr>
          <w:rFonts w:ascii="Garamond" w:hAnsi="Garamond"/>
          <w:sz w:val="24"/>
          <w:szCs w:val="24"/>
        </w:rPr>
      </w:pPr>
    </w:p>
    <w:p w14:paraId="454B54B9" w14:textId="4552F52D" w:rsidR="00267C69" w:rsidRPr="000B538F" w:rsidRDefault="00267C69" w:rsidP="00267C69">
      <w:pPr>
        <w:ind w:left="0"/>
        <w:jc w:val="both"/>
        <w:rPr>
          <w:rFonts w:ascii="Garamond" w:hAnsi="Garamond"/>
          <w:b/>
          <w:sz w:val="24"/>
          <w:szCs w:val="24"/>
          <w:u w:val="single"/>
        </w:rPr>
      </w:pPr>
      <w:r w:rsidRPr="000B538F">
        <w:rPr>
          <w:rFonts w:ascii="Garamond" w:hAnsi="Garamond"/>
          <w:b/>
          <w:sz w:val="24"/>
          <w:szCs w:val="24"/>
          <w:u w:val="single"/>
        </w:rPr>
        <w:t>Art. 287.</w:t>
      </w:r>
    </w:p>
    <w:p w14:paraId="025D6237" w14:textId="75FE28BA" w:rsidR="00B65028" w:rsidRPr="000B538F" w:rsidRDefault="00B65028" w:rsidP="00267C69">
      <w:pPr>
        <w:ind w:left="705"/>
        <w:jc w:val="both"/>
        <w:rPr>
          <w:rFonts w:ascii="Garamond" w:hAnsi="Garamond"/>
          <w:sz w:val="24"/>
          <w:szCs w:val="24"/>
        </w:rPr>
      </w:pPr>
      <w:r w:rsidRPr="000B538F">
        <w:rPr>
          <w:rFonts w:ascii="Garamond" w:hAnsi="Garamond"/>
          <w:sz w:val="24"/>
          <w:szCs w:val="24"/>
        </w:rPr>
        <w:t xml:space="preserve">Gepensioneerde personeelsleden van Sint-Amands en hun </w:t>
      </w:r>
      <w:proofErr w:type="spellStart"/>
      <w:r w:rsidRPr="000B538F">
        <w:rPr>
          <w:rFonts w:ascii="Garamond" w:hAnsi="Garamond"/>
          <w:sz w:val="24"/>
          <w:szCs w:val="24"/>
        </w:rPr>
        <w:t>echtgeno</w:t>
      </w:r>
      <w:proofErr w:type="spellEnd"/>
      <w:r w:rsidRPr="000B538F">
        <w:rPr>
          <w:rFonts w:ascii="Garamond" w:hAnsi="Garamond"/>
          <w:sz w:val="24"/>
          <w:szCs w:val="24"/>
        </w:rPr>
        <w:t xml:space="preserve">(o)t(e) alsook weduwen en weduwenaars  van ex-personeelsleden van Sint-Amands, voor wie, op grond van de vorige rechtspositieregelingen van de Gemeente en OCMW </w:t>
      </w:r>
      <w:r w:rsidR="00BE76FF" w:rsidRPr="000B538F">
        <w:rPr>
          <w:rFonts w:ascii="Garamond" w:hAnsi="Garamond"/>
          <w:sz w:val="24"/>
          <w:szCs w:val="24"/>
        </w:rPr>
        <w:t xml:space="preserve">Sint-Amands </w:t>
      </w:r>
      <w:r w:rsidRPr="000B538F">
        <w:rPr>
          <w:rFonts w:ascii="Garamond" w:hAnsi="Garamond"/>
          <w:sz w:val="24"/>
          <w:szCs w:val="24"/>
        </w:rPr>
        <w:t>de premie voor de hospitalisatie</w:t>
      </w:r>
      <w:r w:rsidR="00BE76FF" w:rsidRPr="000B538F">
        <w:rPr>
          <w:rFonts w:ascii="Garamond" w:hAnsi="Garamond"/>
          <w:sz w:val="24"/>
          <w:szCs w:val="24"/>
        </w:rPr>
        <w:t>verzekering 30% ten laste nam, behouden deze tegemoetkoming van 30% op persoonlijke titel.</w:t>
      </w:r>
    </w:p>
    <w:p w14:paraId="262044C8" w14:textId="77777777" w:rsidR="00BE76FF" w:rsidRPr="000B538F" w:rsidRDefault="00BE76FF" w:rsidP="00267C69">
      <w:pPr>
        <w:ind w:left="705"/>
        <w:jc w:val="both"/>
        <w:rPr>
          <w:rFonts w:ascii="Garamond" w:hAnsi="Garamond"/>
          <w:sz w:val="24"/>
          <w:szCs w:val="24"/>
        </w:rPr>
      </w:pPr>
    </w:p>
    <w:p w14:paraId="4FBA4675" w14:textId="2E6DBE6A" w:rsidR="00BE76FF" w:rsidRPr="000B538F" w:rsidRDefault="00BE76FF" w:rsidP="00267C69">
      <w:pPr>
        <w:ind w:left="705"/>
        <w:jc w:val="both"/>
        <w:rPr>
          <w:rFonts w:ascii="Garamond" w:hAnsi="Garamond"/>
          <w:sz w:val="24"/>
          <w:szCs w:val="24"/>
        </w:rPr>
      </w:pPr>
      <w:r w:rsidRPr="000B538F">
        <w:rPr>
          <w:rFonts w:ascii="Garamond" w:hAnsi="Garamond"/>
          <w:sz w:val="24"/>
          <w:szCs w:val="24"/>
        </w:rPr>
        <w:t>Gepensioneerde personeelsleden van Puurs, die op pensioen gegaan zijn tussen 1 januari 2001 en 3</w:t>
      </w:r>
      <w:r w:rsidR="0087262D" w:rsidRPr="000B538F">
        <w:rPr>
          <w:rFonts w:ascii="Garamond" w:hAnsi="Garamond"/>
          <w:sz w:val="24"/>
          <w:szCs w:val="24"/>
        </w:rPr>
        <w:t>1</w:t>
      </w:r>
      <w:r w:rsidRPr="000B538F">
        <w:rPr>
          <w:rFonts w:ascii="Garamond" w:hAnsi="Garamond"/>
          <w:sz w:val="24"/>
          <w:szCs w:val="24"/>
        </w:rPr>
        <w:t xml:space="preserve"> december 2018 en minstens 15 jaar dienstanciënniteit  tellen, die op grond van de vorige rechtspositieregelingen van de Gemeente en OCMW Puurs een tussenkomst genoten in de premie voor de hospitalisatieverzekering met een maximum van 160,60 euro, krijgen vanaf 1 januari 2019 een gedeeltelijke tussenkomst in de premie, t.t.z. 30% van de basisformule. </w:t>
      </w:r>
    </w:p>
    <w:p w14:paraId="03AEF0F1" w14:textId="77777777" w:rsidR="00F32F1A" w:rsidRPr="000B538F" w:rsidRDefault="00F32F1A" w:rsidP="00F32F1A"/>
    <w:p w14:paraId="695DFAA8" w14:textId="77777777" w:rsidR="00F32F1A" w:rsidRPr="000B538F" w:rsidRDefault="00F32F1A" w:rsidP="00F32F1A">
      <w:pPr>
        <w:pStyle w:val="Kop3"/>
        <w:rPr>
          <w:rFonts w:ascii="Garamond" w:hAnsi="Garamond"/>
          <w:szCs w:val="24"/>
        </w:rPr>
      </w:pPr>
      <w:bookmarkStart w:id="316" w:name="_Toc85631192"/>
      <w:bookmarkStart w:id="317" w:name="_Hlk497231830"/>
      <w:r w:rsidRPr="000B538F">
        <w:rPr>
          <w:rFonts w:ascii="Garamond" w:hAnsi="Garamond"/>
          <w:szCs w:val="24"/>
        </w:rPr>
        <w:t>Afdeling II. Overgangsbepalingen over diverse lopende procedures en lopende periodes</w:t>
      </w:r>
      <w:bookmarkEnd w:id="316"/>
    </w:p>
    <w:p w14:paraId="5565E635" w14:textId="77777777" w:rsidR="00F32F1A" w:rsidRPr="000B538F" w:rsidRDefault="00F32F1A" w:rsidP="00F32F1A">
      <w:pPr>
        <w:rPr>
          <w:b/>
        </w:rPr>
      </w:pPr>
    </w:p>
    <w:p w14:paraId="413D5DAA" w14:textId="00D6FA3D" w:rsidR="00F32F1A" w:rsidRPr="000B538F" w:rsidRDefault="00F32F1A" w:rsidP="00F32F1A">
      <w:pPr>
        <w:pStyle w:val="Opmaakprofiel5"/>
        <w:rPr>
          <w:rFonts w:ascii="Garamond" w:hAnsi="Garamond"/>
          <w:sz w:val="24"/>
          <w:szCs w:val="24"/>
          <w:u w:val="single"/>
        </w:rPr>
      </w:pPr>
      <w:r w:rsidRPr="000B538F">
        <w:rPr>
          <w:rFonts w:ascii="Garamond" w:hAnsi="Garamond"/>
          <w:sz w:val="24"/>
          <w:szCs w:val="24"/>
          <w:u w:val="single"/>
        </w:rPr>
        <w:t>Art. 2</w:t>
      </w:r>
      <w:r w:rsidR="00267C69" w:rsidRPr="000B538F">
        <w:rPr>
          <w:rFonts w:ascii="Garamond" w:hAnsi="Garamond"/>
          <w:sz w:val="24"/>
          <w:szCs w:val="24"/>
          <w:u w:val="single"/>
        </w:rPr>
        <w:t>88</w:t>
      </w:r>
      <w:r w:rsidRPr="000B538F">
        <w:rPr>
          <w:rFonts w:ascii="Garamond" w:hAnsi="Garamond"/>
          <w:sz w:val="24"/>
          <w:szCs w:val="24"/>
          <w:u w:val="single"/>
        </w:rPr>
        <w:t xml:space="preserve">.  </w:t>
      </w:r>
    </w:p>
    <w:p w14:paraId="6A3F1780" w14:textId="77777777" w:rsidR="00F32F1A" w:rsidRPr="000B538F" w:rsidRDefault="00F32F1A" w:rsidP="00F32F1A">
      <w:pPr>
        <w:ind w:left="714"/>
        <w:jc w:val="both"/>
        <w:rPr>
          <w:rFonts w:ascii="Garamond" w:hAnsi="Garamond"/>
          <w:sz w:val="24"/>
          <w:szCs w:val="24"/>
        </w:rPr>
      </w:pPr>
      <w:r w:rsidRPr="000B538F">
        <w:rPr>
          <w:rFonts w:ascii="Garamond" w:hAnsi="Garamond"/>
          <w:sz w:val="24"/>
          <w:szCs w:val="24"/>
        </w:rPr>
        <w:t>Procedures van aanwerving, bevordering of interne personeelsmobiliteit die opgestart zijn voor de datum van inwerkingtreding van deze rechtspositieregeling, worden afgewerkt in overeenstemming met de regels die van toepassing waren op het ogenblik dat ze werden opgestart.</w:t>
      </w:r>
    </w:p>
    <w:p w14:paraId="1175740D" w14:textId="17600C9D" w:rsidR="00536E88" w:rsidRPr="000B538F" w:rsidRDefault="00F32F1A" w:rsidP="00536E88">
      <w:pPr>
        <w:pStyle w:val="Opmaakprofiel5"/>
        <w:rPr>
          <w:rFonts w:ascii="Garamond" w:hAnsi="Garamond"/>
          <w:sz w:val="24"/>
          <w:szCs w:val="24"/>
          <w:u w:val="single"/>
        </w:rPr>
      </w:pPr>
      <w:r w:rsidRPr="000B538F">
        <w:rPr>
          <w:rFonts w:ascii="Garamond" w:hAnsi="Garamond"/>
          <w:sz w:val="24"/>
          <w:szCs w:val="24"/>
          <w:u w:val="single"/>
        </w:rPr>
        <w:t xml:space="preserve">Art. </w:t>
      </w:r>
      <w:r w:rsidR="00536E88" w:rsidRPr="000B538F">
        <w:rPr>
          <w:rFonts w:ascii="Garamond" w:hAnsi="Garamond"/>
          <w:sz w:val="24"/>
          <w:szCs w:val="24"/>
          <w:u w:val="single"/>
        </w:rPr>
        <w:t>2</w:t>
      </w:r>
      <w:r w:rsidR="00AE3824" w:rsidRPr="000B538F">
        <w:rPr>
          <w:rFonts w:ascii="Garamond" w:hAnsi="Garamond"/>
          <w:sz w:val="24"/>
          <w:szCs w:val="24"/>
          <w:u w:val="single"/>
        </w:rPr>
        <w:t>8</w:t>
      </w:r>
      <w:r w:rsidR="00267C69" w:rsidRPr="000B538F">
        <w:rPr>
          <w:rFonts w:ascii="Garamond" w:hAnsi="Garamond"/>
          <w:sz w:val="24"/>
          <w:szCs w:val="24"/>
          <w:u w:val="single"/>
        </w:rPr>
        <w:t>9</w:t>
      </w:r>
      <w:r w:rsidRPr="000B538F">
        <w:rPr>
          <w:rFonts w:ascii="Garamond" w:hAnsi="Garamond"/>
          <w:sz w:val="24"/>
          <w:szCs w:val="24"/>
          <w:u w:val="single"/>
        </w:rPr>
        <w:t xml:space="preserve">. </w:t>
      </w:r>
    </w:p>
    <w:p w14:paraId="61F1D570" w14:textId="77777777" w:rsidR="00F32F1A" w:rsidRPr="000B538F" w:rsidRDefault="00F32F1A" w:rsidP="00536E88">
      <w:pPr>
        <w:ind w:left="714"/>
        <w:jc w:val="both"/>
        <w:rPr>
          <w:rFonts w:ascii="Garamond" w:hAnsi="Garamond"/>
          <w:strike/>
          <w:sz w:val="24"/>
          <w:szCs w:val="24"/>
        </w:rPr>
      </w:pPr>
      <w:r w:rsidRPr="000B538F">
        <w:rPr>
          <w:rFonts w:ascii="Garamond" w:hAnsi="Garamond"/>
          <w:sz w:val="24"/>
          <w:szCs w:val="24"/>
        </w:rPr>
        <w:t xml:space="preserve">De procedureregels die van toepassing waren bij de start van de evaluatieperiode die doorloopt tot of na de datum van inwerkingtreding van de bepalingen inzake opvolging en feedback van het personeelslid tijdens de loopbaan, blijven van toepassing op die lopende evaluatieperiode. De positieve en negatieve gevolgen van de evaluatie die van toepassing waren bij de start van die evaluatieperiode blijven tevens van toepassing op het resultaat van die lopende evaluatieperiode. </w:t>
      </w:r>
    </w:p>
    <w:bookmarkEnd w:id="317"/>
    <w:p w14:paraId="159604CE" w14:textId="715BAF16" w:rsidR="00536E88" w:rsidRPr="000B538F" w:rsidRDefault="00F32F1A" w:rsidP="00536E88">
      <w:pPr>
        <w:pStyle w:val="Opmaakprofiel5"/>
        <w:rPr>
          <w:b w:val="0"/>
        </w:rPr>
      </w:pPr>
      <w:r w:rsidRPr="000B538F">
        <w:rPr>
          <w:rFonts w:ascii="Garamond" w:hAnsi="Garamond"/>
          <w:sz w:val="24"/>
          <w:szCs w:val="24"/>
          <w:u w:val="single"/>
        </w:rPr>
        <w:t xml:space="preserve">Art. </w:t>
      </w:r>
      <w:r w:rsidR="00536E88" w:rsidRPr="000B538F">
        <w:rPr>
          <w:rFonts w:ascii="Garamond" w:hAnsi="Garamond"/>
          <w:sz w:val="24"/>
          <w:szCs w:val="24"/>
          <w:u w:val="single"/>
        </w:rPr>
        <w:t>2</w:t>
      </w:r>
      <w:r w:rsidR="00267C69" w:rsidRPr="000B538F">
        <w:rPr>
          <w:rFonts w:ascii="Garamond" w:hAnsi="Garamond"/>
          <w:sz w:val="24"/>
          <w:szCs w:val="24"/>
          <w:u w:val="single"/>
        </w:rPr>
        <w:t>90</w:t>
      </w:r>
      <w:r w:rsidRPr="000B538F">
        <w:rPr>
          <w:rFonts w:ascii="Garamond" w:hAnsi="Garamond"/>
          <w:sz w:val="24"/>
          <w:szCs w:val="24"/>
          <w:u w:val="single"/>
        </w:rPr>
        <w:t>.</w:t>
      </w:r>
      <w:r w:rsidRPr="000B538F">
        <w:rPr>
          <w:b w:val="0"/>
        </w:rPr>
        <w:tab/>
      </w:r>
    </w:p>
    <w:p w14:paraId="37430184" w14:textId="77777777" w:rsidR="00F32F1A" w:rsidRPr="000B538F" w:rsidRDefault="00F32F1A" w:rsidP="00536E88">
      <w:pPr>
        <w:ind w:left="714"/>
        <w:jc w:val="both"/>
        <w:rPr>
          <w:rFonts w:ascii="Garamond" w:hAnsi="Garamond"/>
          <w:sz w:val="24"/>
          <w:szCs w:val="24"/>
        </w:rPr>
      </w:pPr>
      <w:r w:rsidRPr="000B538F">
        <w:rPr>
          <w:rFonts w:ascii="Garamond" w:hAnsi="Garamond"/>
          <w:sz w:val="24"/>
          <w:szCs w:val="24"/>
        </w:rPr>
        <w:t>De verloven en afwezigheden die al toegekend waren, op het ogenblik van het kracht worden van de gewijzigde regeling, blijven toegekend voor de toegestane duur en volgens de regels die geldig waren op het ogenblik van de toekenning. Aanvragen tot verlenging of vernieuwing van een verlof of afwezigheid worden beschouwd als een nieuwe aanvraag en worden behandeld in overeenstemming met de nieuwe reglementaire bepalingen.</w:t>
      </w:r>
    </w:p>
    <w:p w14:paraId="209E0503" w14:textId="1D0CF7A0" w:rsidR="00536E88" w:rsidRPr="000B538F" w:rsidRDefault="00536E88" w:rsidP="00536E88">
      <w:pPr>
        <w:pStyle w:val="Opmaakprofiel5"/>
        <w:rPr>
          <w:rFonts w:ascii="Garamond" w:hAnsi="Garamond"/>
          <w:sz w:val="24"/>
          <w:szCs w:val="24"/>
          <w:u w:val="single"/>
        </w:rPr>
      </w:pPr>
      <w:r w:rsidRPr="000B538F">
        <w:rPr>
          <w:rFonts w:ascii="Garamond" w:hAnsi="Garamond"/>
          <w:sz w:val="24"/>
          <w:szCs w:val="24"/>
          <w:u w:val="single"/>
        </w:rPr>
        <w:t>Art. 29</w:t>
      </w:r>
      <w:r w:rsidR="00267C69" w:rsidRPr="000B538F">
        <w:rPr>
          <w:rFonts w:ascii="Garamond" w:hAnsi="Garamond"/>
          <w:sz w:val="24"/>
          <w:szCs w:val="24"/>
          <w:u w:val="single"/>
        </w:rPr>
        <w:t>1</w:t>
      </w:r>
      <w:r w:rsidRPr="000B538F">
        <w:rPr>
          <w:rFonts w:ascii="Garamond" w:hAnsi="Garamond"/>
          <w:sz w:val="24"/>
          <w:szCs w:val="24"/>
          <w:u w:val="single"/>
        </w:rPr>
        <w:t xml:space="preserve">. </w:t>
      </w:r>
    </w:p>
    <w:p w14:paraId="693318AF" w14:textId="77777777" w:rsidR="00536E88" w:rsidRPr="000B538F" w:rsidRDefault="00536E88" w:rsidP="00536E88">
      <w:pPr>
        <w:overflowPunct w:val="0"/>
        <w:autoSpaceDE w:val="0"/>
        <w:autoSpaceDN w:val="0"/>
        <w:adjustRightInd w:val="0"/>
        <w:ind w:right="-2"/>
        <w:textAlignment w:val="baseline"/>
        <w:rPr>
          <w:rFonts w:ascii="Garamond" w:hAnsi="Garamond"/>
          <w:sz w:val="24"/>
          <w:szCs w:val="24"/>
        </w:rPr>
      </w:pPr>
      <w:r w:rsidRPr="000B538F">
        <w:rPr>
          <w:rFonts w:ascii="Garamond" w:hAnsi="Garamond"/>
          <w:sz w:val="24"/>
          <w:szCs w:val="24"/>
        </w:rPr>
        <w:t xml:space="preserve">De beslissingen, genomen ter uitvoering van artikel 3, 5, 6, 7, 8, § 1, 8bis, 9 en 11 van het koninklijk besluit van 2 januari 1991 betreffende de toekenning van onderbrekingsuitkeringen, met betrekking tot een volledige schorsing of vermindering van de beroepsloopbaan ingegaan vóór 2 september 2016, blijven van kracht voor de toegestane periode. </w:t>
      </w:r>
    </w:p>
    <w:p w14:paraId="6846CE2F" w14:textId="77777777" w:rsidR="00536E88" w:rsidRPr="000B538F" w:rsidRDefault="00536E88" w:rsidP="00536E88">
      <w:pPr>
        <w:overflowPunct w:val="0"/>
        <w:autoSpaceDE w:val="0"/>
        <w:autoSpaceDN w:val="0"/>
        <w:adjustRightInd w:val="0"/>
        <w:ind w:right="-2"/>
        <w:textAlignment w:val="baseline"/>
        <w:rPr>
          <w:rFonts w:ascii="Garamond" w:hAnsi="Garamond"/>
          <w:sz w:val="24"/>
          <w:szCs w:val="24"/>
        </w:rPr>
      </w:pPr>
      <w:r w:rsidRPr="000B538F">
        <w:rPr>
          <w:rFonts w:ascii="Garamond" w:hAnsi="Garamond"/>
          <w:sz w:val="24"/>
          <w:szCs w:val="24"/>
        </w:rPr>
        <w:t xml:space="preserve">De beslissingen, genomen ter uitvoering van artikel 8, § 2, § 3 en § 4, van het koninklijk besluit van 2 januari 1991 betreffende de toekenning van onderbrekingsuitkeringen, blijven van kracht tot aan de effectieve datum van het pensioen. </w:t>
      </w:r>
    </w:p>
    <w:p w14:paraId="7F60CE64" w14:textId="77777777" w:rsidR="00536E88" w:rsidRPr="000B538F" w:rsidRDefault="00536E88" w:rsidP="00536E88">
      <w:pPr>
        <w:overflowPunct w:val="0"/>
        <w:autoSpaceDE w:val="0"/>
        <w:autoSpaceDN w:val="0"/>
        <w:adjustRightInd w:val="0"/>
        <w:ind w:right="-2"/>
        <w:textAlignment w:val="baseline"/>
        <w:rPr>
          <w:rFonts w:ascii="Garamond" w:hAnsi="Garamond"/>
          <w:sz w:val="24"/>
          <w:szCs w:val="24"/>
        </w:rPr>
      </w:pPr>
      <w:r w:rsidRPr="000B538F">
        <w:rPr>
          <w:rFonts w:ascii="Garamond" w:hAnsi="Garamond"/>
          <w:sz w:val="24"/>
          <w:szCs w:val="24"/>
        </w:rPr>
        <w:t>De personeelsleden die vóór 2 september 2016 een onderbrekingsuitkering ontvangen ter uitvoering van artikel 8, § 2, § 3 of § 4, van het koninklijk besluit van 2 januari 1991 betreffende de toekenning van onderbrekingsuitkeringen en die de onderbrekingsuitkering na 2 september 2016 stopzetten om palliatieve zorgen te verlenen op basis van artikel 100bis of 102bis van de Herstelwet van 22 januari 1985 houdende sociale bepalingen, behouden het recht op een onderbrekingsuitkering ter uitvoering van artikel 8, § 2, § 3 en § 4, van het koninklijk besluit van 2 januari 1991 betreffende de toekenning van onderbrekingsuitkeringen.</w:t>
      </w:r>
    </w:p>
    <w:p w14:paraId="6E868DBE" w14:textId="77777777" w:rsidR="00CE779C" w:rsidRPr="000B538F" w:rsidRDefault="00CE779C" w:rsidP="00536E88">
      <w:pPr>
        <w:pStyle w:val="Opmaakprofiel5"/>
        <w:rPr>
          <w:rFonts w:ascii="Garamond" w:hAnsi="Garamond"/>
          <w:sz w:val="24"/>
          <w:szCs w:val="24"/>
          <w:u w:val="single"/>
        </w:rPr>
      </w:pPr>
    </w:p>
    <w:p w14:paraId="1ADAB771" w14:textId="77777777" w:rsidR="00CE779C" w:rsidRPr="000B538F" w:rsidRDefault="00CE779C" w:rsidP="00536E88">
      <w:pPr>
        <w:pStyle w:val="Opmaakprofiel5"/>
        <w:rPr>
          <w:rFonts w:ascii="Garamond" w:hAnsi="Garamond"/>
          <w:sz w:val="24"/>
          <w:szCs w:val="24"/>
          <w:u w:val="single"/>
        </w:rPr>
      </w:pPr>
    </w:p>
    <w:p w14:paraId="3FDAD30E" w14:textId="78DEEA98" w:rsidR="00536E88" w:rsidRPr="000B538F" w:rsidRDefault="00536E88" w:rsidP="00536E88">
      <w:pPr>
        <w:pStyle w:val="Opmaakprofiel5"/>
        <w:rPr>
          <w:rFonts w:ascii="Garamond" w:hAnsi="Garamond"/>
          <w:sz w:val="24"/>
          <w:szCs w:val="24"/>
          <w:u w:val="single"/>
        </w:rPr>
      </w:pPr>
      <w:r w:rsidRPr="000B538F">
        <w:rPr>
          <w:rFonts w:ascii="Garamond" w:hAnsi="Garamond"/>
          <w:sz w:val="24"/>
          <w:szCs w:val="24"/>
          <w:u w:val="single"/>
        </w:rPr>
        <w:t>Art. 29</w:t>
      </w:r>
      <w:r w:rsidR="00267C69" w:rsidRPr="000B538F">
        <w:rPr>
          <w:rFonts w:ascii="Garamond" w:hAnsi="Garamond"/>
          <w:sz w:val="24"/>
          <w:szCs w:val="24"/>
          <w:u w:val="single"/>
        </w:rPr>
        <w:t>2</w:t>
      </w:r>
      <w:r w:rsidRPr="000B538F">
        <w:rPr>
          <w:rFonts w:ascii="Garamond" w:hAnsi="Garamond"/>
          <w:sz w:val="24"/>
          <w:szCs w:val="24"/>
          <w:u w:val="single"/>
        </w:rPr>
        <w:t>.</w:t>
      </w:r>
    </w:p>
    <w:p w14:paraId="48DF9C53" w14:textId="0507B0E0" w:rsidR="00536E88" w:rsidRPr="000B538F" w:rsidRDefault="00536E88" w:rsidP="00536E88">
      <w:pPr>
        <w:overflowPunct w:val="0"/>
        <w:autoSpaceDE w:val="0"/>
        <w:autoSpaceDN w:val="0"/>
        <w:adjustRightInd w:val="0"/>
        <w:ind w:right="-2"/>
        <w:textAlignment w:val="baseline"/>
        <w:rPr>
          <w:rFonts w:ascii="Garamond" w:hAnsi="Garamond"/>
          <w:sz w:val="24"/>
          <w:szCs w:val="24"/>
        </w:rPr>
      </w:pPr>
      <w:r w:rsidRPr="000B538F">
        <w:rPr>
          <w:rFonts w:ascii="Garamond" w:hAnsi="Garamond"/>
          <w:sz w:val="24"/>
          <w:szCs w:val="24"/>
        </w:rPr>
        <w:t>Het personeelslid dat voor 1 februari 2017 een verlof voor deeltijdse prestaties of een onbetaald verlof genoot, behoudt dit verlof aan dezelfde voorwaarden en gedurende de periode dat het verlof werd toegestaan.</w:t>
      </w:r>
    </w:p>
    <w:p w14:paraId="457CE6A2" w14:textId="7FB97D41" w:rsidR="00536E88" w:rsidRPr="000B538F" w:rsidRDefault="00536E88">
      <w:pPr>
        <w:spacing w:before="0" w:after="160" w:line="259" w:lineRule="auto"/>
        <w:ind w:left="0"/>
        <w:rPr>
          <w:rFonts w:ascii="Garamond" w:hAnsi="Garamond"/>
          <w:sz w:val="24"/>
          <w:szCs w:val="24"/>
        </w:rPr>
      </w:pPr>
      <w:r w:rsidRPr="000B538F">
        <w:rPr>
          <w:rFonts w:ascii="Garamond" w:hAnsi="Garamond"/>
          <w:sz w:val="24"/>
          <w:szCs w:val="24"/>
        </w:rPr>
        <w:br w:type="page"/>
      </w:r>
    </w:p>
    <w:p w14:paraId="63A89D75" w14:textId="642D210C" w:rsidR="00536E88" w:rsidRPr="000B538F" w:rsidRDefault="00536E88" w:rsidP="00536E88">
      <w:pPr>
        <w:pStyle w:val="Kop3"/>
        <w:rPr>
          <w:rFonts w:ascii="Garamond" w:hAnsi="Garamond"/>
          <w:bCs/>
          <w:szCs w:val="24"/>
        </w:rPr>
      </w:pPr>
      <w:bookmarkStart w:id="318" w:name="_Toc481659561"/>
      <w:bookmarkStart w:id="319" w:name="_Toc85631193"/>
      <w:r w:rsidRPr="000B538F">
        <w:rPr>
          <w:rFonts w:ascii="Garamond" w:hAnsi="Garamond"/>
          <w:bCs/>
          <w:szCs w:val="24"/>
        </w:rPr>
        <w:t>afdeling</w:t>
      </w:r>
      <w:r w:rsidR="00EC46B3" w:rsidRPr="000B538F">
        <w:rPr>
          <w:rFonts w:ascii="Garamond" w:hAnsi="Garamond"/>
          <w:bCs/>
          <w:szCs w:val="24"/>
        </w:rPr>
        <w:t xml:space="preserve"> III</w:t>
      </w:r>
      <w:r w:rsidRPr="000B538F">
        <w:rPr>
          <w:rFonts w:ascii="Garamond" w:hAnsi="Garamond"/>
          <w:bCs/>
          <w:szCs w:val="24"/>
        </w:rPr>
        <w:t>. Overgangsbepalingen met betrekking tot de jaarlijkse vakantiedagen en de feestdagen</w:t>
      </w:r>
      <w:bookmarkEnd w:id="318"/>
      <w:bookmarkEnd w:id="319"/>
    </w:p>
    <w:p w14:paraId="56AD6BB7" w14:textId="2D6BE101" w:rsidR="00536E88" w:rsidRPr="000B538F" w:rsidRDefault="00536E88" w:rsidP="00536E88">
      <w:pPr>
        <w:pStyle w:val="Opmaakprofiel5"/>
        <w:rPr>
          <w:rFonts w:ascii="Garamond" w:hAnsi="Garamond"/>
          <w:sz w:val="24"/>
          <w:szCs w:val="24"/>
          <w:u w:val="single"/>
        </w:rPr>
      </w:pPr>
      <w:r w:rsidRPr="000B538F">
        <w:rPr>
          <w:rFonts w:ascii="Garamond" w:hAnsi="Garamond"/>
          <w:sz w:val="24"/>
          <w:szCs w:val="24"/>
          <w:u w:val="single"/>
        </w:rPr>
        <w:t>Art. 29</w:t>
      </w:r>
      <w:r w:rsidR="00CE779C" w:rsidRPr="000B538F">
        <w:rPr>
          <w:rFonts w:ascii="Garamond" w:hAnsi="Garamond"/>
          <w:sz w:val="24"/>
          <w:szCs w:val="24"/>
          <w:u w:val="single"/>
        </w:rPr>
        <w:t>3</w:t>
      </w:r>
      <w:r w:rsidRPr="000B538F">
        <w:rPr>
          <w:rFonts w:ascii="Garamond" w:hAnsi="Garamond"/>
          <w:sz w:val="24"/>
          <w:szCs w:val="24"/>
          <w:u w:val="single"/>
        </w:rPr>
        <w:t>.</w:t>
      </w:r>
    </w:p>
    <w:p w14:paraId="560A3FFE" w14:textId="77777777" w:rsidR="00536E88" w:rsidRPr="000B538F" w:rsidRDefault="00536E88" w:rsidP="00536E88">
      <w:pPr>
        <w:widowControl w:val="0"/>
        <w:tabs>
          <w:tab w:val="left" w:pos="709"/>
        </w:tabs>
        <w:ind w:left="709"/>
        <w:jc w:val="both"/>
        <w:rPr>
          <w:rFonts w:ascii="Garamond" w:hAnsi="Garamond" w:cs="Arial"/>
          <w:sz w:val="24"/>
          <w:szCs w:val="24"/>
        </w:rPr>
      </w:pPr>
      <w:r w:rsidRPr="000B538F">
        <w:rPr>
          <w:rFonts w:ascii="Garamond" w:hAnsi="Garamond" w:cs="Arial"/>
          <w:sz w:val="24"/>
          <w:szCs w:val="24"/>
        </w:rPr>
        <w:t xml:space="preserve">Het statutaire personeelslid in dienst voor 1 januari 2011 dat behoort tot het personeel in </w:t>
      </w:r>
      <w:r w:rsidR="00E73184" w:rsidRPr="000B538F">
        <w:rPr>
          <w:rFonts w:ascii="Garamond" w:hAnsi="Garamond" w:cs="Arial"/>
          <w:sz w:val="24"/>
          <w:szCs w:val="24"/>
        </w:rPr>
        <w:t>artikel 186, §2, 3° van het DLB</w:t>
      </w:r>
      <w:r w:rsidRPr="000B538F">
        <w:rPr>
          <w:rFonts w:ascii="Garamond" w:hAnsi="Garamond" w:cs="Arial"/>
          <w:sz w:val="24"/>
          <w:szCs w:val="24"/>
        </w:rPr>
        <w:t>, behoudt voor de verdere duur van de loopbaan bij het OCMW de regeling over het aantal dagen jaarlijkse vakantie, die voor 1 januari 2011 op grond van de plaatselijke rechtspositieregeling van kracht was, als dat aantal jaarlijkse vakantiedagen hoger is dan het aantal bepaald in deze rechtspositieregeling.</w:t>
      </w:r>
    </w:p>
    <w:p w14:paraId="6245DE6B" w14:textId="77777777" w:rsidR="00536E88" w:rsidRPr="000B538F" w:rsidRDefault="00536E88" w:rsidP="00536E88">
      <w:pPr>
        <w:widowControl w:val="0"/>
        <w:tabs>
          <w:tab w:val="left" w:pos="709"/>
        </w:tabs>
        <w:ind w:left="709"/>
        <w:jc w:val="both"/>
        <w:rPr>
          <w:rFonts w:ascii="Garamond" w:hAnsi="Garamond" w:cs="Arial"/>
          <w:sz w:val="24"/>
          <w:szCs w:val="24"/>
        </w:rPr>
      </w:pPr>
      <w:r w:rsidRPr="000B538F">
        <w:rPr>
          <w:rFonts w:ascii="Garamond" w:hAnsi="Garamond" w:cs="Arial"/>
          <w:sz w:val="24"/>
          <w:szCs w:val="24"/>
        </w:rPr>
        <w:t xml:space="preserve">Het statutaire personeelslid in dienst voor 1 januari 2011 dat behoort tot het personeel in </w:t>
      </w:r>
      <w:r w:rsidR="00E73184" w:rsidRPr="000B538F">
        <w:rPr>
          <w:rFonts w:ascii="Garamond" w:hAnsi="Garamond" w:cs="Arial"/>
          <w:sz w:val="24"/>
          <w:szCs w:val="24"/>
        </w:rPr>
        <w:t>artikel 186, §2, 3° van het DLB</w:t>
      </w:r>
      <w:r w:rsidRPr="000B538F">
        <w:rPr>
          <w:rFonts w:ascii="Garamond" w:hAnsi="Garamond" w:cs="Arial"/>
          <w:sz w:val="24"/>
          <w:szCs w:val="24"/>
        </w:rPr>
        <w:t>, behoudt voor de verdere duur van de loopbaan bij het OCMW de regeling over het aantal feestdagen, die voor 1 januari 2011 op grond van de plaatselijke rechtspositieregeling van kracht was, als dat aantal feestdagen hoger is dan het aantal bepaald in deze rechtspositieregeling.</w:t>
      </w:r>
    </w:p>
    <w:p w14:paraId="2D72A556" w14:textId="7F34C51D" w:rsidR="00536E88" w:rsidRPr="000B538F" w:rsidRDefault="00536E88" w:rsidP="00536E88">
      <w:pPr>
        <w:pStyle w:val="Opmaakprofiel5"/>
        <w:rPr>
          <w:rFonts w:ascii="Garamond" w:hAnsi="Garamond"/>
          <w:sz w:val="24"/>
          <w:szCs w:val="24"/>
          <w:u w:val="single"/>
        </w:rPr>
      </w:pPr>
      <w:r w:rsidRPr="000B538F">
        <w:rPr>
          <w:rFonts w:ascii="Garamond" w:hAnsi="Garamond"/>
          <w:sz w:val="24"/>
          <w:szCs w:val="24"/>
          <w:u w:val="single"/>
        </w:rPr>
        <w:t>Art. 29</w:t>
      </w:r>
      <w:r w:rsidR="00CE779C" w:rsidRPr="000B538F">
        <w:rPr>
          <w:rFonts w:ascii="Garamond" w:hAnsi="Garamond"/>
          <w:sz w:val="24"/>
          <w:szCs w:val="24"/>
          <w:u w:val="single"/>
        </w:rPr>
        <w:t>4</w:t>
      </w:r>
      <w:r w:rsidRPr="000B538F">
        <w:rPr>
          <w:rFonts w:ascii="Garamond" w:hAnsi="Garamond"/>
          <w:sz w:val="24"/>
          <w:szCs w:val="24"/>
          <w:u w:val="single"/>
        </w:rPr>
        <w:t>.</w:t>
      </w:r>
    </w:p>
    <w:p w14:paraId="223D8E64" w14:textId="6C88F36F" w:rsidR="00536E88" w:rsidRPr="000B538F" w:rsidRDefault="00536E88" w:rsidP="00536E88">
      <w:pPr>
        <w:widowControl w:val="0"/>
        <w:tabs>
          <w:tab w:val="left" w:pos="709"/>
        </w:tabs>
        <w:ind w:left="709"/>
        <w:jc w:val="both"/>
        <w:rPr>
          <w:rFonts w:ascii="Garamond" w:hAnsi="Garamond" w:cs="Arial"/>
          <w:sz w:val="24"/>
          <w:szCs w:val="24"/>
        </w:rPr>
      </w:pPr>
      <w:r w:rsidRPr="000B538F">
        <w:rPr>
          <w:rFonts w:ascii="Garamond" w:hAnsi="Garamond" w:cs="Arial"/>
          <w:sz w:val="24"/>
          <w:szCs w:val="24"/>
        </w:rPr>
        <w:t>De overgangsregelingen vermeld in artikel 29</w:t>
      </w:r>
      <w:r w:rsidR="00CE779C" w:rsidRPr="000B538F">
        <w:rPr>
          <w:rFonts w:ascii="Garamond" w:hAnsi="Garamond" w:cs="Arial"/>
          <w:sz w:val="24"/>
          <w:szCs w:val="24"/>
        </w:rPr>
        <w:t>3</w:t>
      </w:r>
      <w:r w:rsidRPr="000B538F">
        <w:rPr>
          <w:rFonts w:ascii="Garamond" w:hAnsi="Garamond" w:cs="Arial"/>
          <w:sz w:val="24"/>
          <w:szCs w:val="24"/>
        </w:rPr>
        <w:t xml:space="preserve"> gelden eveneens voor het contractueel personeelslid in dienst voor 1 januari 2011 met een contract van onbepaalde duur, bepaalde duur of met een vervangingscontract, ook als die aansluitend een nieuw contract krijgt in dezelfde functie. </w:t>
      </w:r>
    </w:p>
    <w:p w14:paraId="2E8C4402" w14:textId="516A1D6C" w:rsidR="00536E88" w:rsidRPr="000B538F" w:rsidRDefault="00536E88" w:rsidP="00536E88">
      <w:pPr>
        <w:widowControl w:val="0"/>
        <w:tabs>
          <w:tab w:val="left" w:pos="709"/>
        </w:tabs>
        <w:ind w:left="709"/>
        <w:jc w:val="both"/>
        <w:rPr>
          <w:rFonts w:ascii="Garamond" w:hAnsi="Garamond" w:cs="Arial"/>
          <w:sz w:val="24"/>
          <w:szCs w:val="24"/>
        </w:rPr>
      </w:pPr>
      <w:r w:rsidRPr="000B538F">
        <w:rPr>
          <w:rFonts w:ascii="Garamond" w:hAnsi="Garamond" w:cs="Arial"/>
          <w:sz w:val="24"/>
          <w:szCs w:val="24"/>
        </w:rPr>
        <w:t>De overgangsregelingen vermeld in artikel 29</w:t>
      </w:r>
      <w:r w:rsidR="00CE779C" w:rsidRPr="000B538F">
        <w:rPr>
          <w:rFonts w:ascii="Garamond" w:hAnsi="Garamond" w:cs="Arial"/>
          <w:sz w:val="24"/>
          <w:szCs w:val="24"/>
        </w:rPr>
        <w:t>3</w:t>
      </w:r>
      <w:r w:rsidRPr="000B538F">
        <w:rPr>
          <w:rFonts w:ascii="Garamond" w:hAnsi="Garamond" w:cs="Arial"/>
          <w:sz w:val="24"/>
          <w:szCs w:val="24"/>
        </w:rPr>
        <w:t xml:space="preserve"> gelden eveneens voor het contractueel personeel in dienst voor 1 januari 2011 die daarna hetzij via bevordering, hetzij via interne personeelsmobiliteit overgaan naar een nieuwe functie die behoort tot de personeelsgroep van </w:t>
      </w:r>
      <w:r w:rsidR="00E73184" w:rsidRPr="000B538F">
        <w:rPr>
          <w:rFonts w:ascii="Garamond" w:hAnsi="Garamond" w:cs="Arial"/>
          <w:sz w:val="24"/>
          <w:szCs w:val="24"/>
        </w:rPr>
        <w:t>artikel 186, §2, 3° van het DLB</w:t>
      </w:r>
      <w:r w:rsidRPr="000B538F">
        <w:rPr>
          <w:rFonts w:ascii="Garamond" w:hAnsi="Garamond" w:cs="Arial"/>
          <w:sz w:val="24"/>
          <w:szCs w:val="24"/>
        </w:rPr>
        <w:t>.</w:t>
      </w:r>
    </w:p>
    <w:p w14:paraId="5619C49C" w14:textId="1F84287B" w:rsidR="00536E88" w:rsidRPr="000B538F" w:rsidRDefault="00536E88" w:rsidP="00536E88">
      <w:pPr>
        <w:widowControl w:val="0"/>
        <w:tabs>
          <w:tab w:val="left" w:pos="709"/>
        </w:tabs>
        <w:ind w:left="709"/>
        <w:jc w:val="both"/>
        <w:rPr>
          <w:rFonts w:ascii="Garamond" w:hAnsi="Garamond" w:cs="Arial"/>
          <w:sz w:val="24"/>
          <w:szCs w:val="24"/>
        </w:rPr>
      </w:pPr>
      <w:r w:rsidRPr="000B538F">
        <w:rPr>
          <w:rFonts w:ascii="Garamond" w:hAnsi="Garamond" w:cs="Arial"/>
          <w:sz w:val="24"/>
          <w:szCs w:val="24"/>
        </w:rPr>
        <w:t>De overgangsregelingen vermeld in artikel 29</w:t>
      </w:r>
      <w:r w:rsidR="00CE779C" w:rsidRPr="000B538F">
        <w:rPr>
          <w:rFonts w:ascii="Garamond" w:hAnsi="Garamond" w:cs="Arial"/>
          <w:sz w:val="24"/>
          <w:szCs w:val="24"/>
        </w:rPr>
        <w:t>3</w:t>
      </w:r>
      <w:r w:rsidRPr="000B538F">
        <w:rPr>
          <w:rFonts w:ascii="Garamond" w:hAnsi="Garamond" w:cs="Arial"/>
          <w:sz w:val="24"/>
          <w:szCs w:val="24"/>
        </w:rPr>
        <w:t xml:space="preserve"> gelden eveneens voor het contractueel personeel in dienst voor 1 januari 2011 die aansluitend statutair aangesteld worden in een nieuwe functie die behoort tot de personeelsgroep van </w:t>
      </w:r>
      <w:r w:rsidR="00E73184" w:rsidRPr="000B538F">
        <w:rPr>
          <w:rFonts w:ascii="Garamond" w:hAnsi="Garamond" w:cs="Arial"/>
          <w:sz w:val="24"/>
          <w:szCs w:val="24"/>
        </w:rPr>
        <w:t>artikel 186, §2, 3° van het DLB</w:t>
      </w:r>
      <w:r w:rsidRPr="000B538F">
        <w:rPr>
          <w:rFonts w:ascii="Garamond" w:hAnsi="Garamond" w:cs="Arial"/>
          <w:sz w:val="24"/>
          <w:szCs w:val="24"/>
        </w:rPr>
        <w:t>.</w:t>
      </w:r>
    </w:p>
    <w:p w14:paraId="3598843E" w14:textId="49D6D212" w:rsidR="00536E88" w:rsidRPr="000B538F" w:rsidRDefault="00536E88" w:rsidP="00536E88">
      <w:pPr>
        <w:pStyle w:val="Opmaakprofiel5"/>
        <w:rPr>
          <w:rFonts w:ascii="Garamond" w:hAnsi="Garamond"/>
          <w:sz w:val="24"/>
          <w:szCs w:val="24"/>
          <w:u w:val="single"/>
        </w:rPr>
      </w:pPr>
      <w:r w:rsidRPr="000B538F">
        <w:rPr>
          <w:rFonts w:ascii="Garamond" w:hAnsi="Garamond"/>
          <w:sz w:val="24"/>
          <w:szCs w:val="24"/>
          <w:u w:val="single"/>
        </w:rPr>
        <w:t>Art. 29</w:t>
      </w:r>
      <w:r w:rsidR="00CE779C" w:rsidRPr="000B538F">
        <w:rPr>
          <w:rFonts w:ascii="Garamond" w:hAnsi="Garamond"/>
          <w:sz w:val="24"/>
          <w:szCs w:val="24"/>
          <w:u w:val="single"/>
        </w:rPr>
        <w:t>5</w:t>
      </w:r>
      <w:r w:rsidRPr="000B538F">
        <w:rPr>
          <w:rFonts w:ascii="Garamond" w:hAnsi="Garamond"/>
          <w:sz w:val="24"/>
          <w:szCs w:val="24"/>
          <w:u w:val="single"/>
        </w:rPr>
        <w:t>.</w:t>
      </w:r>
    </w:p>
    <w:p w14:paraId="371603C2" w14:textId="7EFDE3D9" w:rsidR="00536E88" w:rsidRPr="000B538F" w:rsidRDefault="00536E88" w:rsidP="00536E88">
      <w:pPr>
        <w:widowControl w:val="0"/>
        <w:tabs>
          <w:tab w:val="left" w:pos="720"/>
        </w:tabs>
        <w:ind w:left="709"/>
        <w:jc w:val="both"/>
        <w:rPr>
          <w:rFonts w:ascii="Garamond" w:hAnsi="Garamond" w:cs="Arial"/>
          <w:sz w:val="24"/>
          <w:szCs w:val="24"/>
        </w:rPr>
      </w:pPr>
      <w:r w:rsidRPr="000B538F">
        <w:rPr>
          <w:rFonts w:ascii="Garamond" w:hAnsi="Garamond" w:cs="Arial"/>
          <w:sz w:val="24"/>
          <w:szCs w:val="24"/>
        </w:rPr>
        <w:t>De overgangsregelingen vermeld in artikel 2</w:t>
      </w:r>
      <w:r w:rsidR="00170584" w:rsidRPr="000B538F">
        <w:rPr>
          <w:rFonts w:ascii="Garamond" w:hAnsi="Garamond" w:cs="Arial"/>
          <w:sz w:val="24"/>
          <w:szCs w:val="24"/>
        </w:rPr>
        <w:t>9</w:t>
      </w:r>
      <w:r w:rsidR="00CE779C" w:rsidRPr="000B538F">
        <w:rPr>
          <w:rFonts w:ascii="Garamond" w:hAnsi="Garamond" w:cs="Arial"/>
          <w:sz w:val="24"/>
          <w:szCs w:val="24"/>
        </w:rPr>
        <w:t>3</w:t>
      </w:r>
      <w:r w:rsidRPr="000B538F">
        <w:rPr>
          <w:rFonts w:ascii="Garamond" w:hAnsi="Garamond" w:cs="Arial"/>
          <w:sz w:val="24"/>
          <w:szCs w:val="24"/>
        </w:rPr>
        <w:t xml:space="preserve"> gelden eveneens voor het statutair en contractueel personeelslid in dienst voor 1 januari 2011 dat behoort tot de personeelsgroep van </w:t>
      </w:r>
      <w:r w:rsidR="00E73184" w:rsidRPr="000B538F">
        <w:rPr>
          <w:rFonts w:ascii="Garamond" w:hAnsi="Garamond" w:cs="Arial"/>
          <w:sz w:val="24"/>
          <w:szCs w:val="24"/>
        </w:rPr>
        <w:t xml:space="preserve">artikel 186, §1 en §2, 1° en 2° </w:t>
      </w:r>
      <w:r w:rsidR="00450497" w:rsidRPr="000B538F">
        <w:rPr>
          <w:rFonts w:ascii="Garamond" w:hAnsi="Garamond" w:cs="Arial"/>
          <w:sz w:val="24"/>
          <w:szCs w:val="24"/>
        </w:rPr>
        <w:t xml:space="preserve">van het DLB </w:t>
      </w:r>
      <w:r w:rsidRPr="000B538F">
        <w:rPr>
          <w:rFonts w:ascii="Garamond" w:hAnsi="Garamond" w:cs="Arial"/>
          <w:sz w:val="24"/>
          <w:szCs w:val="24"/>
        </w:rPr>
        <w:t xml:space="preserve">en dat de overstap maakt via bevordering of via interne mobiliteit naar een betrekking die behoort tot de personeelsgroep van </w:t>
      </w:r>
      <w:r w:rsidR="00E73184" w:rsidRPr="000B538F">
        <w:rPr>
          <w:rFonts w:ascii="Garamond" w:hAnsi="Garamond" w:cs="Arial"/>
          <w:sz w:val="24"/>
          <w:szCs w:val="24"/>
        </w:rPr>
        <w:t>artikel 186, §2, 3° van het DLB</w:t>
      </w:r>
      <w:r w:rsidRPr="000B538F">
        <w:rPr>
          <w:rFonts w:ascii="Garamond" w:hAnsi="Garamond" w:cs="Arial"/>
          <w:sz w:val="24"/>
          <w:szCs w:val="24"/>
        </w:rPr>
        <w:t xml:space="preserve">. </w:t>
      </w:r>
    </w:p>
    <w:p w14:paraId="629AFD05" w14:textId="7EB2D0E1" w:rsidR="00920A18" w:rsidRPr="000B538F" w:rsidRDefault="00920A18" w:rsidP="00920A18">
      <w:pPr>
        <w:widowControl w:val="0"/>
        <w:tabs>
          <w:tab w:val="left" w:pos="720"/>
        </w:tabs>
        <w:ind w:left="709"/>
        <w:jc w:val="both"/>
        <w:rPr>
          <w:rFonts w:ascii="Garamond" w:hAnsi="Garamond" w:cs="Arial"/>
          <w:sz w:val="24"/>
          <w:szCs w:val="24"/>
        </w:rPr>
      </w:pPr>
      <w:r w:rsidRPr="000B538F">
        <w:rPr>
          <w:rFonts w:ascii="Garamond" w:hAnsi="Garamond" w:cs="Arial"/>
          <w:sz w:val="24"/>
          <w:szCs w:val="24"/>
        </w:rPr>
        <w:t>De overgangsbepalingen vermeld in artikel 29</w:t>
      </w:r>
      <w:r w:rsidR="00CE779C" w:rsidRPr="000B538F">
        <w:rPr>
          <w:rFonts w:ascii="Garamond" w:hAnsi="Garamond" w:cs="Arial"/>
          <w:sz w:val="24"/>
          <w:szCs w:val="24"/>
        </w:rPr>
        <w:t>3</w:t>
      </w:r>
      <w:r w:rsidRPr="000B538F">
        <w:rPr>
          <w:rFonts w:ascii="Garamond" w:hAnsi="Garamond" w:cs="Arial"/>
          <w:sz w:val="24"/>
          <w:szCs w:val="24"/>
        </w:rPr>
        <w:t xml:space="preserve"> gelden eveneens voor het statutair en contractueel gemeentepersoneel dat, in toepassing van artikel 197 van het DLB, wordt overgedragen naar het OCMW in een betrekking die behoort tot de personeelsgroep van artikel 186, §2, 3° van het DLB.</w:t>
      </w:r>
    </w:p>
    <w:p w14:paraId="6EE996F5" w14:textId="77777777" w:rsidR="00920A18" w:rsidRPr="000B538F" w:rsidRDefault="00920A18" w:rsidP="00536E88">
      <w:pPr>
        <w:widowControl w:val="0"/>
        <w:tabs>
          <w:tab w:val="left" w:pos="720"/>
        </w:tabs>
        <w:ind w:left="709"/>
        <w:jc w:val="both"/>
        <w:rPr>
          <w:rFonts w:ascii="Garamond" w:hAnsi="Garamond" w:cs="Arial"/>
          <w:sz w:val="24"/>
          <w:szCs w:val="24"/>
        </w:rPr>
      </w:pPr>
    </w:p>
    <w:p w14:paraId="125135A9" w14:textId="77777777" w:rsidR="00F32F1A" w:rsidRPr="000B538F" w:rsidRDefault="00F32F1A" w:rsidP="00F32F1A"/>
    <w:p w14:paraId="50844339" w14:textId="77777777" w:rsidR="00F32F1A" w:rsidRPr="000B538F" w:rsidRDefault="00F32F1A" w:rsidP="00F32F1A">
      <w:pPr>
        <w:rPr>
          <w:b/>
        </w:rPr>
      </w:pPr>
    </w:p>
    <w:p w14:paraId="7D13CFB3" w14:textId="77777777" w:rsidR="00170584" w:rsidRPr="000B538F" w:rsidRDefault="00170584">
      <w:pPr>
        <w:spacing w:before="0" w:after="160" w:line="259" w:lineRule="auto"/>
        <w:ind w:left="0"/>
        <w:rPr>
          <w:rFonts w:ascii="Garamond" w:hAnsi="Garamond"/>
          <w:b/>
          <w:caps/>
          <w:sz w:val="24"/>
          <w:szCs w:val="24"/>
        </w:rPr>
      </w:pPr>
      <w:r w:rsidRPr="000B538F">
        <w:rPr>
          <w:rFonts w:ascii="Garamond" w:hAnsi="Garamond"/>
          <w:szCs w:val="24"/>
        </w:rPr>
        <w:br w:type="page"/>
      </w:r>
    </w:p>
    <w:p w14:paraId="7C13F8BD" w14:textId="77777777" w:rsidR="00F32F1A" w:rsidRPr="000B538F" w:rsidRDefault="00F32F1A" w:rsidP="00170584">
      <w:pPr>
        <w:pStyle w:val="Kop2"/>
        <w:rPr>
          <w:rFonts w:ascii="Garamond" w:hAnsi="Garamond"/>
          <w:szCs w:val="24"/>
        </w:rPr>
      </w:pPr>
      <w:bookmarkStart w:id="320" w:name="_Toc85631194"/>
      <w:r w:rsidRPr="000B538F">
        <w:rPr>
          <w:rFonts w:ascii="Garamond" w:hAnsi="Garamond"/>
          <w:szCs w:val="24"/>
        </w:rPr>
        <w:t>Hoofdstuk II. Opheffingsbepalingen en inwerkingtredingsbepalingen.</w:t>
      </w:r>
      <w:bookmarkEnd w:id="320"/>
    </w:p>
    <w:p w14:paraId="503A50FF" w14:textId="22C8AA76" w:rsidR="00F32F1A" w:rsidRPr="000B538F" w:rsidRDefault="00F32F1A" w:rsidP="00170584">
      <w:pPr>
        <w:pStyle w:val="Kop3"/>
        <w:rPr>
          <w:rFonts w:ascii="Garamond" w:hAnsi="Garamond"/>
          <w:bCs/>
          <w:szCs w:val="24"/>
        </w:rPr>
      </w:pPr>
      <w:bookmarkStart w:id="321" w:name="_Toc85631195"/>
      <w:r w:rsidRPr="000B538F">
        <w:rPr>
          <w:rFonts w:ascii="Garamond" w:hAnsi="Garamond"/>
          <w:bCs/>
          <w:szCs w:val="24"/>
        </w:rPr>
        <w:t>Afdeling I. Inwerkingtredingsbepalingen</w:t>
      </w:r>
      <w:bookmarkEnd w:id="321"/>
      <w:r w:rsidRPr="000B538F">
        <w:rPr>
          <w:rFonts w:ascii="Garamond" w:hAnsi="Garamond"/>
          <w:bCs/>
          <w:szCs w:val="24"/>
        </w:rPr>
        <w:t xml:space="preserve"> </w:t>
      </w:r>
    </w:p>
    <w:p w14:paraId="684234A1" w14:textId="77777777" w:rsidR="00F32F1A" w:rsidRPr="000B538F" w:rsidRDefault="00F32F1A" w:rsidP="00F32F1A"/>
    <w:p w14:paraId="4EE9F734" w14:textId="3D0B8DB7" w:rsidR="00170584" w:rsidRPr="000B538F" w:rsidRDefault="00F32F1A" w:rsidP="00170584">
      <w:pPr>
        <w:pStyle w:val="Opmaakprofiel5"/>
        <w:rPr>
          <w:rFonts w:ascii="Garamond" w:hAnsi="Garamond"/>
          <w:sz w:val="24"/>
          <w:szCs w:val="24"/>
          <w:u w:val="single"/>
        </w:rPr>
      </w:pPr>
      <w:r w:rsidRPr="000B538F">
        <w:rPr>
          <w:rFonts w:ascii="Garamond" w:hAnsi="Garamond"/>
          <w:sz w:val="24"/>
          <w:szCs w:val="24"/>
          <w:u w:val="single"/>
        </w:rPr>
        <w:t xml:space="preserve">Art. </w:t>
      </w:r>
      <w:r w:rsidR="00267C69" w:rsidRPr="000B538F">
        <w:rPr>
          <w:rFonts w:ascii="Garamond" w:hAnsi="Garamond"/>
          <w:sz w:val="24"/>
          <w:szCs w:val="24"/>
          <w:u w:val="single"/>
        </w:rPr>
        <w:t>29</w:t>
      </w:r>
      <w:r w:rsidR="00EB2D9A" w:rsidRPr="000B538F">
        <w:rPr>
          <w:rFonts w:ascii="Garamond" w:hAnsi="Garamond"/>
          <w:sz w:val="24"/>
          <w:szCs w:val="24"/>
          <w:u w:val="single"/>
        </w:rPr>
        <w:t>6</w:t>
      </w:r>
      <w:r w:rsidRPr="000B538F">
        <w:rPr>
          <w:rFonts w:ascii="Garamond" w:hAnsi="Garamond"/>
          <w:sz w:val="24"/>
          <w:szCs w:val="24"/>
          <w:u w:val="single"/>
        </w:rPr>
        <w:t>.</w:t>
      </w:r>
    </w:p>
    <w:p w14:paraId="00BD6341" w14:textId="473949FA" w:rsidR="00170584" w:rsidRDefault="00F32F1A" w:rsidP="00170584">
      <w:pPr>
        <w:widowControl w:val="0"/>
        <w:tabs>
          <w:tab w:val="left" w:pos="709"/>
        </w:tabs>
        <w:ind w:left="709"/>
        <w:jc w:val="both"/>
        <w:rPr>
          <w:rFonts w:ascii="Garamond" w:hAnsi="Garamond" w:cs="Arial"/>
          <w:sz w:val="24"/>
          <w:szCs w:val="24"/>
        </w:rPr>
      </w:pPr>
      <w:r w:rsidRPr="000B538F">
        <w:rPr>
          <w:rFonts w:ascii="Garamond" w:hAnsi="Garamond" w:cs="Arial"/>
          <w:sz w:val="24"/>
          <w:szCs w:val="24"/>
        </w:rPr>
        <w:t>Deze rechtspositieregeling treedt in werking op</w:t>
      </w:r>
      <w:r w:rsidR="00170584" w:rsidRPr="000B538F">
        <w:rPr>
          <w:rFonts w:ascii="Garamond" w:hAnsi="Garamond" w:cs="Arial"/>
          <w:sz w:val="24"/>
          <w:szCs w:val="24"/>
        </w:rPr>
        <w:t xml:space="preserve"> </w:t>
      </w:r>
      <w:r w:rsidR="00EE0963">
        <w:rPr>
          <w:rFonts w:ascii="Garamond" w:hAnsi="Garamond" w:cs="Arial"/>
          <w:sz w:val="24"/>
          <w:szCs w:val="24"/>
        </w:rPr>
        <w:t>1 juli 2020.</w:t>
      </w:r>
    </w:p>
    <w:p w14:paraId="7BD7CE9D" w14:textId="77777777" w:rsidR="00EE0963" w:rsidRPr="000B538F" w:rsidRDefault="00EE0963" w:rsidP="00170584">
      <w:pPr>
        <w:widowControl w:val="0"/>
        <w:tabs>
          <w:tab w:val="left" w:pos="709"/>
        </w:tabs>
        <w:ind w:left="709"/>
        <w:jc w:val="both"/>
        <w:rPr>
          <w:rFonts w:ascii="Garamond" w:hAnsi="Garamond" w:cs="Arial"/>
          <w:sz w:val="24"/>
          <w:szCs w:val="24"/>
        </w:rPr>
      </w:pPr>
    </w:p>
    <w:p w14:paraId="7C957486" w14:textId="77777777" w:rsidR="00B45ABA" w:rsidRPr="000B538F" w:rsidRDefault="00B45ABA">
      <w:pPr>
        <w:spacing w:before="0" w:after="160" w:line="259" w:lineRule="auto"/>
        <w:ind w:left="0"/>
        <w:rPr>
          <w:rFonts w:ascii="Garamond" w:hAnsi="Garamond" w:cs="Arial"/>
          <w:sz w:val="24"/>
          <w:szCs w:val="24"/>
        </w:rPr>
      </w:pPr>
      <w:r w:rsidRPr="000B538F">
        <w:rPr>
          <w:rFonts w:ascii="Garamond" w:hAnsi="Garamond" w:cs="Arial"/>
          <w:sz w:val="24"/>
          <w:szCs w:val="24"/>
        </w:rPr>
        <w:br w:type="page"/>
      </w:r>
    </w:p>
    <w:p w14:paraId="0CA43690" w14:textId="77777777" w:rsidR="00B45ABA" w:rsidRPr="000B538F" w:rsidRDefault="00B45ABA" w:rsidP="00B45ABA">
      <w:pPr>
        <w:pStyle w:val="Kop1"/>
      </w:pPr>
      <w:bookmarkStart w:id="322" w:name="_Toc481659566"/>
      <w:bookmarkStart w:id="323" w:name="_Toc85631196"/>
      <w:r w:rsidRPr="000B538F">
        <w:t>Bijlage I. UITGEWERKTE SALARISSSCHALEN</w:t>
      </w:r>
      <w:bookmarkEnd w:id="322"/>
      <w:bookmarkEnd w:id="323"/>
    </w:p>
    <w:tbl>
      <w:tblPr>
        <w:tblW w:w="9266" w:type="dxa"/>
        <w:tblInd w:w="-175" w:type="dxa"/>
        <w:tblCellMar>
          <w:left w:w="70" w:type="dxa"/>
          <w:right w:w="70" w:type="dxa"/>
        </w:tblCellMar>
        <w:tblLook w:val="0000" w:firstRow="0" w:lastRow="0" w:firstColumn="0" w:lastColumn="0" w:noHBand="0" w:noVBand="0"/>
      </w:tblPr>
      <w:tblGrid>
        <w:gridCol w:w="1264"/>
        <w:gridCol w:w="1208"/>
        <w:gridCol w:w="1152"/>
        <w:gridCol w:w="1110"/>
        <w:gridCol w:w="1197"/>
        <w:gridCol w:w="1095"/>
        <w:gridCol w:w="1087"/>
        <w:gridCol w:w="1153"/>
      </w:tblGrid>
      <w:tr w:rsidR="00B45ABA" w:rsidRPr="000B538F" w14:paraId="4F97EAE9" w14:textId="77777777" w:rsidTr="00E1570C">
        <w:trPr>
          <w:trHeight w:val="749"/>
        </w:trPr>
        <w:tc>
          <w:tcPr>
            <w:tcW w:w="1264" w:type="dxa"/>
            <w:tcBorders>
              <w:top w:val="single" w:sz="12" w:space="0" w:color="auto"/>
              <w:left w:val="single" w:sz="12" w:space="0" w:color="auto"/>
              <w:bottom w:val="double" w:sz="6" w:space="0" w:color="auto"/>
              <w:right w:val="single" w:sz="12" w:space="0" w:color="auto"/>
            </w:tcBorders>
            <w:shd w:val="clear" w:color="auto" w:fill="E3E3E3"/>
            <w:vAlign w:val="center"/>
          </w:tcPr>
          <w:p w14:paraId="0295E9CC" w14:textId="77777777" w:rsidR="00B45ABA" w:rsidRPr="000B538F" w:rsidRDefault="00B45ABA" w:rsidP="0015106E">
            <w:pPr>
              <w:spacing w:before="0" w:after="0"/>
              <w:ind w:hanging="764"/>
              <w:jc w:val="center"/>
              <w:rPr>
                <w:b/>
                <w:bCs/>
                <w:lang w:val="en-US"/>
              </w:rPr>
            </w:pPr>
            <w:proofErr w:type="spellStart"/>
            <w:r w:rsidRPr="000B538F">
              <w:rPr>
                <w:b/>
                <w:bCs/>
                <w:lang w:val="en-US"/>
              </w:rPr>
              <w:t>salaris</w:t>
            </w:r>
            <w:proofErr w:type="spellEnd"/>
            <w:r w:rsidRPr="000B538F">
              <w:rPr>
                <w:b/>
                <w:bCs/>
                <w:lang w:val="en-US"/>
              </w:rPr>
              <w:t>-</w:t>
            </w:r>
          </w:p>
          <w:p w14:paraId="4C36E4E4" w14:textId="77777777" w:rsidR="00B45ABA" w:rsidRPr="000B538F" w:rsidRDefault="00B45ABA" w:rsidP="0015106E">
            <w:pPr>
              <w:spacing w:before="0" w:after="0"/>
              <w:ind w:left="87"/>
              <w:jc w:val="center"/>
              <w:rPr>
                <w:b/>
                <w:bCs/>
                <w:lang w:val="en-US"/>
              </w:rPr>
            </w:pPr>
            <w:proofErr w:type="spellStart"/>
            <w:r w:rsidRPr="000B538F">
              <w:rPr>
                <w:b/>
                <w:bCs/>
                <w:lang w:val="en-US"/>
              </w:rPr>
              <w:t>schalen</w:t>
            </w:r>
            <w:proofErr w:type="spellEnd"/>
            <w:r w:rsidRPr="000B538F">
              <w:rPr>
                <w:b/>
                <w:bCs/>
                <w:lang w:val="en-US"/>
              </w:rPr>
              <w:t xml:space="preserve"> </w:t>
            </w:r>
          </w:p>
        </w:tc>
        <w:tc>
          <w:tcPr>
            <w:tcW w:w="1208" w:type="dxa"/>
            <w:tcBorders>
              <w:top w:val="single" w:sz="12" w:space="0" w:color="auto"/>
              <w:left w:val="double" w:sz="6" w:space="0" w:color="auto"/>
              <w:bottom w:val="double" w:sz="6" w:space="0" w:color="auto"/>
              <w:right w:val="double" w:sz="6" w:space="0" w:color="auto"/>
            </w:tcBorders>
            <w:shd w:val="clear" w:color="auto" w:fill="C0C0C0"/>
            <w:vAlign w:val="center"/>
          </w:tcPr>
          <w:p w14:paraId="70F7D7FE" w14:textId="77777777" w:rsidR="00B45ABA" w:rsidRPr="000B538F" w:rsidRDefault="00B45ABA" w:rsidP="0015106E">
            <w:pPr>
              <w:spacing w:before="0" w:after="0"/>
              <w:ind w:left="214"/>
              <w:jc w:val="right"/>
              <w:rPr>
                <w:b/>
                <w:bCs/>
                <w:lang w:val="en-US"/>
              </w:rPr>
            </w:pPr>
            <w:r w:rsidRPr="000B538F">
              <w:rPr>
                <w:b/>
                <w:bCs/>
                <w:lang w:val="en-US"/>
              </w:rPr>
              <w:t>A1a</w:t>
            </w:r>
          </w:p>
        </w:tc>
        <w:tc>
          <w:tcPr>
            <w:tcW w:w="1152" w:type="dxa"/>
            <w:tcBorders>
              <w:top w:val="single" w:sz="12" w:space="0" w:color="auto"/>
              <w:left w:val="double" w:sz="6" w:space="0" w:color="auto"/>
              <w:bottom w:val="double" w:sz="6" w:space="0" w:color="auto"/>
              <w:right w:val="double" w:sz="6" w:space="0" w:color="auto"/>
            </w:tcBorders>
            <w:shd w:val="clear" w:color="auto" w:fill="C0C0C0"/>
            <w:vAlign w:val="center"/>
          </w:tcPr>
          <w:p w14:paraId="6F2621F5" w14:textId="77777777" w:rsidR="00B45ABA" w:rsidRPr="000B538F" w:rsidRDefault="00B45ABA" w:rsidP="0015106E">
            <w:pPr>
              <w:spacing w:before="0" w:after="0"/>
              <w:ind w:left="156"/>
              <w:jc w:val="right"/>
              <w:rPr>
                <w:b/>
                <w:bCs/>
                <w:lang w:val="en-US"/>
              </w:rPr>
            </w:pPr>
            <w:r w:rsidRPr="000B538F">
              <w:rPr>
                <w:b/>
                <w:bCs/>
                <w:lang w:val="en-US"/>
              </w:rPr>
              <w:t>A2a</w:t>
            </w:r>
          </w:p>
        </w:tc>
        <w:tc>
          <w:tcPr>
            <w:tcW w:w="1110" w:type="dxa"/>
            <w:tcBorders>
              <w:top w:val="single" w:sz="12" w:space="0" w:color="auto"/>
              <w:left w:val="nil"/>
              <w:bottom w:val="double" w:sz="6" w:space="0" w:color="auto"/>
              <w:right w:val="double" w:sz="4" w:space="0" w:color="auto"/>
            </w:tcBorders>
            <w:shd w:val="clear" w:color="auto" w:fill="C0C0C0"/>
            <w:vAlign w:val="center"/>
          </w:tcPr>
          <w:p w14:paraId="24F1A96B" w14:textId="77777777" w:rsidR="00B45ABA" w:rsidRPr="000B538F" w:rsidRDefault="00B45ABA" w:rsidP="0015106E">
            <w:pPr>
              <w:spacing w:before="0" w:after="0"/>
              <w:ind w:left="113"/>
              <w:jc w:val="right"/>
              <w:rPr>
                <w:b/>
                <w:bCs/>
                <w:lang w:val="en-US"/>
              </w:rPr>
            </w:pPr>
            <w:r w:rsidRPr="000B538F">
              <w:rPr>
                <w:b/>
                <w:bCs/>
                <w:lang w:val="en-US"/>
              </w:rPr>
              <w:t>A3a</w:t>
            </w:r>
          </w:p>
        </w:tc>
        <w:tc>
          <w:tcPr>
            <w:tcW w:w="1197" w:type="dxa"/>
            <w:tcBorders>
              <w:top w:val="single" w:sz="12" w:space="0" w:color="auto"/>
              <w:left w:val="nil"/>
              <w:bottom w:val="double" w:sz="6" w:space="0" w:color="auto"/>
              <w:right w:val="double" w:sz="4" w:space="0" w:color="auto"/>
            </w:tcBorders>
            <w:shd w:val="clear" w:color="auto" w:fill="C0C0C0"/>
            <w:vAlign w:val="center"/>
          </w:tcPr>
          <w:p w14:paraId="65FD399F" w14:textId="77777777" w:rsidR="00B45ABA" w:rsidRPr="000B538F" w:rsidRDefault="00B45ABA" w:rsidP="0015106E">
            <w:pPr>
              <w:spacing w:before="0" w:after="0"/>
              <w:ind w:left="256"/>
              <w:jc w:val="right"/>
              <w:rPr>
                <w:b/>
                <w:bCs/>
                <w:lang w:val="en-US"/>
              </w:rPr>
            </w:pPr>
            <w:r w:rsidRPr="000B538F">
              <w:rPr>
                <w:b/>
                <w:bCs/>
                <w:lang w:val="en-US"/>
              </w:rPr>
              <w:t>A4a</w:t>
            </w:r>
          </w:p>
        </w:tc>
        <w:tc>
          <w:tcPr>
            <w:tcW w:w="1095" w:type="dxa"/>
            <w:tcBorders>
              <w:top w:val="single" w:sz="12" w:space="0" w:color="auto"/>
              <w:left w:val="nil"/>
              <w:bottom w:val="double" w:sz="6" w:space="0" w:color="auto"/>
              <w:right w:val="double" w:sz="4" w:space="0" w:color="auto"/>
            </w:tcBorders>
            <w:shd w:val="clear" w:color="auto" w:fill="C0C0C0"/>
            <w:vAlign w:val="center"/>
          </w:tcPr>
          <w:p w14:paraId="3E987B1A" w14:textId="77777777" w:rsidR="00B45ABA" w:rsidRPr="000B538F" w:rsidRDefault="00B45ABA" w:rsidP="0015106E">
            <w:pPr>
              <w:spacing w:before="0" w:after="0"/>
              <w:ind w:left="255"/>
              <w:jc w:val="right"/>
              <w:rPr>
                <w:b/>
                <w:bCs/>
                <w:lang w:val="en-US"/>
              </w:rPr>
            </w:pPr>
            <w:r w:rsidRPr="000B538F">
              <w:rPr>
                <w:b/>
                <w:bCs/>
                <w:lang w:val="en-US"/>
              </w:rPr>
              <w:t>A4b</w:t>
            </w:r>
          </w:p>
        </w:tc>
        <w:tc>
          <w:tcPr>
            <w:tcW w:w="1087" w:type="dxa"/>
            <w:tcBorders>
              <w:top w:val="single" w:sz="12" w:space="0" w:color="auto"/>
              <w:left w:val="nil"/>
              <w:bottom w:val="double" w:sz="6" w:space="0" w:color="auto"/>
              <w:right w:val="double" w:sz="4" w:space="0" w:color="auto"/>
            </w:tcBorders>
            <w:shd w:val="clear" w:color="auto" w:fill="C0C0C0"/>
            <w:vAlign w:val="center"/>
          </w:tcPr>
          <w:p w14:paraId="7AB77553" w14:textId="77777777" w:rsidR="00B45ABA" w:rsidRPr="000B538F" w:rsidRDefault="00B45ABA" w:rsidP="0015106E">
            <w:pPr>
              <w:spacing w:before="0" w:after="0"/>
              <w:ind w:left="146"/>
              <w:jc w:val="right"/>
              <w:rPr>
                <w:b/>
                <w:bCs/>
                <w:lang w:val="en-US"/>
              </w:rPr>
            </w:pPr>
            <w:r w:rsidRPr="000B538F">
              <w:rPr>
                <w:b/>
                <w:bCs/>
                <w:lang w:val="en-US"/>
              </w:rPr>
              <w:t>A5a</w:t>
            </w:r>
          </w:p>
        </w:tc>
        <w:tc>
          <w:tcPr>
            <w:tcW w:w="1153" w:type="dxa"/>
            <w:tcBorders>
              <w:top w:val="single" w:sz="12" w:space="0" w:color="auto"/>
              <w:left w:val="nil"/>
              <w:bottom w:val="double" w:sz="6" w:space="0" w:color="auto"/>
              <w:right w:val="double" w:sz="4" w:space="0" w:color="auto"/>
            </w:tcBorders>
            <w:shd w:val="clear" w:color="auto" w:fill="C0C0C0"/>
            <w:vAlign w:val="center"/>
          </w:tcPr>
          <w:p w14:paraId="6B1CEC08" w14:textId="77777777" w:rsidR="00B45ABA" w:rsidRPr="000B538F" w:rsidRDefault="00B45ABA" w:rsidP="0015106E">
            <w:pPr>
              <w:spacing w:before="0" w:after="0"/>
              <w:ind w:left="213"/>
              <w:jc w:val="right"/>
              <w:rPr>
                <w:b/>
                <w:bCs/>
                <w:lang w:val="en-US"/>
              </w:rPr>
            </w:pPr>
            <w:r w:rsidRPr="000B538F">
              <w:rPr>
                <w:b/>
                <w:bCs/>
                <w:lang w:val="en-US"/>
              </w:rPr>
              <w:t>A5b</w:t>
            </w:r>
          </w:p>
        </w:tc>
      </w:tr>
      <w:tr w:rsidR="00B45ABA" w:rsidRPr="000B538F" w14:paraId="354FB44E" w14:textId="77777777" w:rsidTr="00E1570C">
        <w:trPr>
          <w:trHeight w:val="315"/>
        </w:trPr>
        <w:tc>
          <w:tcPr>
            <w:tcW w:w="1264" w:type="dxa"/>
            <w:tcBorders>
              <w:top w:val="nil"/>
              <w:left w:val="single" w:sz="12" w:space="0" w:color="auto"/>
              <w:bottom w:val="nil"/>
              <w:right w:val="double" w:sz="6" w:space="0" w:color="auto"/>
            </w:tcBorders>
            <w:shd w:val="clear" w:color="auto" w:fill="C0C0C0"/>
            <w:noWrap/>
            <w:vAlign w:val="bottom"/>
          </w:tcPr>
          <w:p w14:paraId="121BDE2A" w14:textId="77777777" w:rsidR="00B45ABA" w:rsidRPr="000B538F" w:rsidRDefault="00B45ABA" w:rsidP="0015106E">
            <w:pPr>
              <w:spacing w:before="0" w:after="0"/>
              <w:ind w:hanging="764"/>
              <w:rPr>
                <w:b/>
                <w:bCs/>
              </w:rPr>
            </w:pPr>
            <w:r w:rsidRPr="000B538F">
              <w:rPr>
                <w:b/>
                <w:bCs/>
              </w:rPr>
              <w:t>Minimum</w:t>
            </w:r>
          </w:p>
        </w:tc>
        <w:tc>
          <w:tcPr>
            <w:tcW w:w="1208" w:type="dxa"/>
            <w:tcBorders>
              <w:top w:val="nil"/>
              <w:left w:val="double" w:sz="6" w:space="0" w:color="auto"/>
              <w:bottom w:val="nil"/>
              <w:right w:val="double" w:sz="6" w:space="0" w:color="auto"/>
            </w:tcBorders>
            <w:noWrap/>
            <w:vAlign w:val="bottom"/>
          </w:tcPr>
          <w:p w14:paraId="5226ABDA" w14:textId="77777777" w:rsidR="00B45ABA" w:rsidRPr="000B538F" w:rsidRDefault="00B45ABA" w:rsidP="0015106E">
            <w:pPr>
              <w:spacing w:before="0" w:after="0"/>
              <w:ind w:left="214"/>
              <w:jc w:val="right"/>
              <w:rPr>
                <w:b/>
                <w:bCs/>
              </w:rPr>
            </w:pPr>
            <w:r w:rsidRPr="000B538F">
              <w:rPr>
                <w:b/>
                <w:bCs/>
              </w:rPr>
              <w:t>21.850</w:t>
            </w:r>
          </w:p>
        </w:tc>
        <w:tc>
          <w:tcPr>
            <w:tcW w:w="1152" w:type="dxa"/>
            <w:tcBorders>
              <w:top w:val="nil"/>
              <w:left w:val="double" w:sz="6" w:space="0" w:color="auto"/>
              <w:bottom w:val="nil"/>
              <w:right w:val="double" w:sz="6" w:space="0" w:color="auto"/>
            </w:tcBorders>
            <w:noWrap/>
            <w:vAlign w:val="bottom"/>
          </w:tcPr>
          <w:p w14:paraId="309BA5AF" w14:textId="77777777" w:rsidR="00B45ABA" w:rsidRPr="000B538F" w:rsidRDefault="00B45ABA" w:rsidP="0015106E">
            <w:pPr>
              <w:spacing w:before="0" w:after="0"/>
              <w:ind w:left="156"/>
              <w:jc w:val="right"/>
              <w:rPr>
                <w:b/>
                <w:bCs/>
              </w:rPr>
            </w:pPr>
            <w:r w:rsidRPr="000B538F">
              <w:rPr>
                <w:b/>
                <w:bCs/>
              </w:rPr>
              <w:t>24.050</w:t>
            </w:r>
          </w:p>
        </w:tc>
        <w:tc>
          <w:tcPr>
            <w:tcW w:w="1110" w:type="dxa"/>
            <w:tcBorders>
              <w:top w:val="nil"/>
              <w:left w:val="double" w:sz="6" w:space="0" w:color="auto"/>
              <w:bottom w:val="nil"/>
              <w:right w:val="double" w:sz="4" w:space="0" w:color="auto"/>
            </w:tcBorders>
            <w:noWrap/>
            <w:vAlign w:val="bottom"/>
          </w:tcPr>
          <w:p w14:paraId="5E2FFC18" w14:textId="77777777" w:rsidR="00B45ABA" w:rsidRPr="000B538F" w:rsidRDefault="00B45ABA" w:rsidP="0015106E">
            <w:pPr>
              <w:spacing w:before="0" w:after="0"/>
              <w:ind w:left="113"/>
              <w:jc w:val="right"/>
              <w:rPr>
                <w:b/>
                <w:bCs/>
              </w:rPr>
            </w:pPr>
            <w:r w:rsidRPr="000B538F">
              <w:rPr>
                <w:b/>
                <w:bCs/>
              </w:rPr>
              <w:t>26.300</w:t>
            </w:r>
          </w:p>
        </w:tc>
        <w:tc>
          <w:tcPr>
            <w:tcW w:w="1197" w:type="dxa"/>
            <w:tcBorders>
              <w:top w:val="nil"/>
              <w:left w:val="double" w:sz="6" w:space="0" w:color="auto"/>
              <w:bottom w:val="nil"/>
              <w:right w:val="double" w:sz="4" w:space="0" w:color="auto"/>
            </w:tcBorders>
            <w:vAlign w:val="bottom"/>
          </w:tcPr>
          <w:p w14:paraId="71E71688" w14:textId="77777777" w:rsidR="00B45ABA" w:rsidRPr="000B538F" w:rsidRDefault="00B45ABA" w:rsidP="0015106E">
            <w:pPr>
              <w:spacing w:before="0" w:after="0"/>
              <w:ind w:left="256"/>
              <w:jc w:val="right"/>
              <w:rPr>
                <w:b/>
                <w:bCs/>
              </w:rPr>
            </w:pPr>
            <w:r w:rsidRPr="000B538F">
              <w:rPr>
                <w:b/>
                <w:bCs/>
              </w:rPr>
              <w:t>26.300</w:t>
            </w:r>
          </w:p>
        </w:tc>
        <w:tc>
          <w:tcPr>
            <w:tcW w:w="1095" w:type="dxa"/>
            <w:tcBorders>
              <w:top w:val="nil"/>
              <w:left w:val="double" w:sz="6" w:space="0" w:color="auto"/>
              <w:bottom w:val="nil"/>
              <w:right w:val="double" w:sz="4" w:space="0" w:color="auto"/>
            </w:tcBorders>
            <w:vAlign w:val="bottom"/>
          </w:tcPr>
          <w:p w14:paraId="49585C3D" w14:textId="77777777" w:rsidR="00B45ABA" w:rsidRPr="000B538F" w:rsidRDefault="00B45ABA" w:rsidP="0015106E">
            <w:pPr>
              <w:spacing w:before="0" w:after="0"/>
              <w:ind w:left="255"/>
              <w:jc w:val="right"/>
              <w:rPr>
                <w:b/>
                <w:bCs/>
              </w:rPr>
            </w:pPr>
            <w:r w:rsidRPr="000B538F">
              <w:rPr>
                <w:b/>
                <w:bCs/>
              </w:rPr>
              <w:t>27.950</w:t>
            </w:r>
          </w:p>
        </w:tc>
        <w:tc>
          <w:tcPr>
            <w:tcW w:w="1087" w:type="dxa"/>
            <w:tcBorders>
              <w:top w:val="nil"/>
              <w:left w:val="double" w:sz="6" w:space="0" w:color="auto"/>
              <w:bottom w:val="nil"/>
              <w:right w:val="double" w:sz="4" w:space="0" w:color="auto"/>
            </w:tcBorders>
            <w:vAlign w:val="bottom"/>
          </w:tcPr>
          <w:p w14:paraId="5DD75B50" w14:textId="77777777" w:rsidR="00B45ABA" w:rsidRPr="000B538F" w:rsidRDefault="00B45ABA" w:rsidP="0015106E">
            <w:pPr>
              <w:spacing w:before="0" w:after="0"/>
              <w:ind w:left="146"/>
              <w:jc w:val="right"/>
              <w:rPr>
                <w:b/>
                <w:bCs/>
              </w:rPr>
            </w:pPr>
            <w:r w:rsidRPr="000B538F">
              <w:rPr>
                <w:b/>
                <w:bCs/>
              </w:rPr>
              <w:t>28.400</w:t>
            </w:r>
          </w:p>
        </w:tc>
        <w:tc>
          <w:tcPr>
            <w:tcW w:w="1153" w:type="dxa"/>
            <w:tcBorders>
              <w:top w:val="nil"/>
              <w:left w:val="double" w:sz="6" w:space="0" w:color="auto"/>
              <w:bottom w:val="nil"/>
              <w:right w:val="double" w:sz="4" w:space="0" w:color="auto"/>
            </w:tcBorders>
            <w:vAlign w:val="bottom"/>
          </w:tcPr>
          <w:p w14:paraId="29D6ED05" w14:textId="77777777" w:rsidR="00B45ABA" w:rsidRPr="000B538F" w:rsidRDefault="00B45ABA" w:rsidP="0015106E">
            <w:pPr>
              <w:spacing w:before="0" w:after="0"/>
              <w:ind w:left="213"/>
              <w:jc w:val="right"/>
              <w:rPr>
                <w:b/>
                <w:bCs/>
              </w:rPr>
            </w:pPr>
            <w:r w:rsidRPr="000B538F">
              <w:rPr>
                <w:b/>
                <w:bCs/>
              </w:rPr>
              <w:t>29.900</w:t>
            </w:r>
          </w:p>
        </w:tc>
      </w:tr>
      <w:tr w:rsidR="00B45ABA" w:rsidRPr="000B538F" w14:paraId="3037E32B" w14:textId="77777777" w:rsidTr="00E1570C">
        <w:trPr>
          <w:trHeight w:val="315"/>
        </w:trPr>
        <w:tc>
          <w:tcPr>
            <w:tcW w:w="1264" w:type="dxa"/>
            <w:tcBorders>
              <w:top w:val="nil"/>
              <w:left w:val="single" w:sz="12" w:space="0" w:color="auto"/>
              <w:bottom w:val="dotDotDash" w:sz="8" w:space="0" w:color="auto"/>
              <w:right w:val="double" w:sz="6" w:space="0" w:color="auto"/>
            </w:tcBorders>
            <w:shd w:val="clear" w:color="auto" w:fill="C0C0C0"/>
            <w:noWrap/>
            <w:vAlign w:val="bottom"/>
          </w:tcPr>
          <w:p w14:paraId="4DC4E5DB" w14:textId="77777777" w:rsidR="00B45ABA" w:rsidRPr="000B538F" w:rsidRDefault="00B45ABA" w:rsidP="0015106E">
            <w:pPr>
              <w:spacing w:before="0" w:after="0"/>
              <w:ind w:hanging="764"/>
              <w:rPr>
                <w:b/>
                <w:bCs/>
              </w:rPr>
            </w:pPr>
            <w:r w:rsidRPr="000B538F">
              <w:rPr>
                <w:b/>
                <w:bCs/>
              </w:rPr>
              <w:t>Maximum</w:t>
            </w:r>
          </w:p>
        </w:tc>
        <w:tc>
          <w:tcPr>
            <w:tcW w:w="1208" w:type="dxa"/>
            <w:tcBorders>
              <w:top w:val="nil"/>
              <w:left w:val="double" w:sz="6" w:space="0" w:color="auto"/>
              <w:bottom w:val="dotDotDash" w:sz="8" w:space="0" w:color="auto"/>
              <w:right w:val="double" w:sz="6" w:space="0" w:color="auto"/>
            </w:tcBorders>
            <w:noWrap/>
            <w:vAlign w:val="bottom"/>
          </w:tcPr>
          <w:p w14:paraId="15B2F461" w14:textId="77777777" w:rsidR="00B45ABA" w:rsidRPr="000B538F" w:rsidRDefault="00B45ABA" w:rsidP="0015106E">
            <w:pPr>
              <w:spacing w:before="0" w:after="0"/>
              <w:ind w:left="214"/>
              <w:jc w:val="right"/>
              <w:rPr>
                <w:b/>
                <w:bCs/>
              </w:rPr>
            </w:pPr>
            <w:r w:rsidRPr="000B538F">
              <w:rPr>
                <w:b/>
                <w:bCs/>
              </w:rPr>
              <w:t>34.000</w:t>
            </w:r>
          </w:p>
        </w:tc>
        <w:tc>
          <w:tcPr>
            <w:tcW w:w="1152" w:type="dxa"/>
            <w:tcBorders>
              <w:top w:val="nil"/>
              <w:left w:val="double" w:sz="6" w:space="0" w:color="auto"/>
              <w:bottom w:val="dotDotDash" w:sz="8" w:space="0" w:color="auto"/>
              <w:right w:val="double" w:sz="6" w:space="0" w:color="auto"/>
            </w:tcBorders>
            <w:noWrap/>
            <w:vAlign w:val="bottom"/>
          </w:tcPr>
          <w:p w14:paraId="0D55DD58" w14:textId="77777777" w:rsidR="00B45ABA" w:rsidRPr="000B538F" w:rsidRDefault="00B45ABA" w:rsidP="0015106E">
            <w:pPr>
              <w:spacing w:before="0" w:after="0"/>
              <w:ind w:left="156"/>
              <w:jc w:val="right"/>
              <w:rPr>
                <w:b/>
                <w:bCs/>
              </w:rPr>
            </w:pPr>
            <w:r w:rsidRPr="000B538F">
              <w:rPr>
                <w:b/>
                <w:bCs/>
              </w:rPr>
              <w:t>36.200</w:t>
            </w:r>
          </w:p>
        </w:tc>
        <w:tc>
          <w:tcPr>
            <w:tcW w:w="1110" w:type="dxa"/>
            <w:tcBorders>
              <w:top w:val="nil"/>
              <w:left w:val="double" w:sz="6" w:space="0" w:color="auto"/>
              <w:bottom w:val="dotDotDash" w:sz="8" w:space="0" w:color="auto"/>
              <w:right w:val="double" w:sz="4" w:space="0" w:color="auto"/>
            </w:tcBorders>
            <w:noWrap/>
            <w:vAlign w:val="bottom"/>
          </w:tcPr>
          <w:p w14:paraId="321943F9" w14:textId="77777777" w:rsidR="00B45ABA" w:rsidRPr="000B538F" w:rsidRDefault="00B45ABA" w:rsidP="0015106E">
            <w:pPr>
              <w:spacing w:before="0" w:after="0"/>
              <w:ind w:left="113"/>
              <w:jc w:val="right"/>
              <w:rPr>
                <w:b/>
                <w:bCs/>
              </w:rPr>
            </w:pPr>
            <w:r w:rsidRPr="000B538F">
              <w:rPr>
                <w:b/>
                <w:bCs/>
              </w:rPr>
              <w:t>38.450</w:t>
            </w:r>
          </w:p>
        </w:tc>
        <w:tc>
          <w:tcPr>
            <w:tcW w:w="1197" w:type="dxa"/>
            <w:tcBorders>
              <w:top w:val="nil"/>
              <w:left w:val="double" w:sz="6" w:space="0" w:color="auto"/>
              <w:bottom w:val="dotDotDash" w:sz="8" w:space="0" w:color="auto"/>
              <w:right w:val="double" w:sz="4" w:space="0" w:color="auto"/>
            </w:tcBorders>
            <w:vAlign w:val="bottom"/>
          </w:tcPr>
          <w:p w14:paraId="0E517A7B" w14:textId="77777777" w:rsidR="00B45ABA" w:rsidRPr="000B538F" w:rsidRDefault="00B45ABA" w:rsidP="0015106E">
            <w:pPr>
              <w:spacing w:before="0" w:after="0"/>
              <w:ind w:left="256"/>
              <w:jc w:val="right"/>
              <w:rPr>
                <w:b/>
                <w:bCs/>
              </w:rPr>
            </w:pPr>
            <w:r w:rsidRPr="000B538F">
              <w:rPr>
                <w:b/>
                <w:bCs/>
              </w:rPr>
              <w:t>38.450</w:t>
            </w:r>
          </w:p>
        </w:tc>
        <w:tc>
          <w:tcPr>
            <w:tcW w:w="1095" w:type="dxa"/>
            <w:tcBorders>
              <w:top w:val="nil"/>
              <w:left w:val="double" w:sz="6" w:space="0" w:color="auto"/>
              <w:bottom w:val="dotDotDash" w:sz="8" w:space="0" w:color="auto"/>
              <w:right w:val="double" w:sz="4" w:space="0" w:color="auto"/>
            </w:tcBorders>
            <w:vAlign w:val="bottom"/>
          </w:tcPr>
          <w:p w14:paraId="66D47E0C" w14:textId="77777777" w:rsidR="00B45ABA" w:rsidRPr="000B538F" w:rsidRDefault="00B45ABA" w:rsidP="0015106E">
            <w:pPr>
              <w:spacing w:before="0" w:after="0"/>
              <w:ind w:left="255"/>
              <w:jc w:val="right"/>
              <w:rPr>
                <w:b/>
                <w:bCs/>
              </w:rPr>
            </w:pPr>
            <w:r w:rsidRPr="000B538F">
              <w:rPr>
                <w:b/>
                <w:bCs/>
              </w:rPr>
              <w:t>40.100</w:t>
            </w:r>
          </w:p>
        </w:tc>
        <w:tc>
          <w:tcPr>
            <w:tcW w:w="1087" w:type="dxa"/>
            <w:tcBorders>
              <w:top w:val="nil"/>
              <w:left w:val="double" w:sz="6" w:space="0" w:color="auto"/>
              <w:bottom w:val="dotDotDash" w:sz="8" w:space="0" w:color="auto"/>
              <w:right w:val="double" w:sz="4" w:space="0" w:color="auto"/>
            </w:tcBorders>
            <w:vAlign w:val="bottom"/>
          </w:tcPr>
          <w:p w14:paraId="00F48980" w14:textId="77777777" w:rsidR="00B45ABA" w:rsidRPr="000B538F" w:rsidRDefault="00B45ABA" w:rsidP="0015106E">
            <w:pPr>
              <w:spacing w:before="0" w:after="0"/>
              <w:ind w:left="146"/>
              <w:jc w:val="right"/>
              <w:rPr>
                <w:b/>
                <w:bCs/>
              </w:rPr>
            </w:pPr>
            <w:r w:rsidRPr="000B538F">
              <w:rPr>
                <w:b/>
                <w:bCs/>
              </w:rPr>
              <w:t>44.500</w:t>
            </w:r>
          </w:p>
        </w:tc>
        <w:tc>
          <w:tcPr>
            <w:tcW w:w="1153" w:type="dxa"/>
            <w:tcBorders>
              <w:top w:val="nil"/>
              <w:left w:val="double" w:sz="6" w:space="0" w:color="auto"/>
              <w:bottom w:val="dotDotDash" w:sz="8" w:space="0" w:color="auto"/>
              <w:right w:val="double" w:sz="4" w:space="0" w:color="auto"/>
            </w:tcBorders>
            <w:vAlign w:val="bottom"/>
          </w:tcPr>
          <w:p w14:paraId="404B9FA2" w14:textId="77777777" w:rsidR="00B45ABA" w:rsidRPr="000B538F" w:rsidRDefault="00B45ABA" w:rsidP="0015106E">
            <w:pPr>
              <w:spacing w:before="0" w:after="0"/>
              <w:ind w:left="213"/>
              <w:jc w:val="right"/>
              <w:rPr>
                <w:b/>
                <w:bCs/>
              </w:rPr>
            </w:pPr>
            <w:r w:rsidRPr="000B538F">
              <w:rPr>
                <w:b/>
                <w:bCs/>
              </w:rPr>
              <w:t>48.600</w:t>
            </w:r>
          </w:p>
        </w:tc>
      </w:tr>
      <w:tr w:rsidR="00B45ABA" w:rsidRPr="000B538F" w14:paraId="6E8C19FE" w14:textId="77777777" w:rsidTr="00E1570C">
        <w:trPr>
          <w:trHeight w:val="300"/>
        </w:trPr>
        <w:tc>
          <w:tcPr>
            <w:tcW w:w="1264" w:type="dxa"/>
            <w:tcBorders>
              <w:top w:val="nil"/>
              <w:left w:val="single" w:sz="12" w:space="0" w:color="auto"/>
              <w:bottom w:val="nil"/>
              <w:right w:val="double" w:sz="6" w:space="0" w:color="auto"/>
            </w:tcBorders>
            <w:shd w:val="clear" w:color="auto" w:fill="C0C0C0"/>
            <w:noWrap/>
            <w:vAlign w:val="bottom"/>
          </w:tcPr>
          <w:p w14:paraId="6B12BB57" w14:textId="77777777" w:rsidR="00B45ABA" w:rsidRPr="000B538F" w:rsidRDefault="00B45ABA" w:rsidP="0015106E">
            <w:pPr>
              <w:spacing w:before="0" w:after="0"/>
              <w:ind w:hanging="764"/>
              <w:rPr>
                <w:b/>
                <w:bCs/>
              </w:rPr>
            </w:pPr>
            <w:r w:rsidRPr="000B538F">
              <w:rPr>
                <w:b/>
                <w:bCs/>
              </w:rPr>
              <w:t>Verhoging</w:t>
            </w:r>
          </w:p>
        </w:tc>
        <w:tc>
          <w:tcPr>
            <w:tcW w:w="1208" w:type="dxa"/>
            <w:tcBorders>
              <w:top w:val="nil"/>
              <w:left w:val="double" w:sz="6" w:space="0" w:color="auto"/>
              <w:bottom w:val="nil"/>
              <w:right w:val="double" w:sz="6" w:space="0" w:color="auto"/>
            </w:tcBorders>
            <w:noWrap/>
            <w:vAlign w:val="bottom"/>
          </w:tcPr>
          <w:p w14:paraId="48A9E6D3" w14:textId="77777777" w:rsidR="00B45ABA" w:rsidRPr="000B538F" w:rsidRDefault="00B45ABA" w:rsidP="0015106E">
            <w:pPr>
              <w:spacing w:before="0" w:after="0"/>
              <w:ind w:left="214"/>
              <w:jc w:val="right"/>
              <w:rPr>
                <w:b/>
                <w:bCs/>
              </w:rPr>
            </w:pPr>
            <w:r w:rsidRPr="000B538F">
              <w:rPr>
                <w:b/>
                <w:bCs/>
              </w:rPr>
              <w:t>2x1x750</w:t>
            </w:r>
          </w:p>
        </w:tc>
        <w:tc>
          <w:tcPr>
            <w:tcW w:w="1152" w:type="dxa"/>
            <w:tcBorders>
              <w:top w:val="nil"/>
              <w:left w:val="double" w:sz="6" w:space="0" w:color="auto"/>
              <w:bottom w:val="nil"/>
              <w:right w:val="double" w:sz="6" w:space="0" w:color="auto"/>
            </w:tcBorders>
            <w:noWrap/>
            <w:vAlign w:val="bottom"/>
          </w:tcPr>
          <w:p w14:paraId="39090DFC" w14:textId="77777777" w:rsidR="00B45ABA" w:rsidRPr="000B538F" w:rsidRDefault="00B45ABA" w:rsidP="0015106E">
            <w:pPr>
              <w:spacing w:before="0" w:after="0"/>
              <w:ind w:left="156"/>
              <w:jc w:val="right"/>
              <w:rPr>
                <w:b/>
                <w:bCs/>
              </w:rPr>
            </w:pPr>
            <w:r w:rsidRPr="000B538F">
              <w:rPr>
                <w:b/>
                <w:bCs/>
              </w:rPr>
              <w:t>3x1x750</w:t>
            </w:r>
          </w:p>
        </w:tc>
        <w:tc>
          <w:tcPr>
            <w:tcW w:w="1110" w:type="dxa"/>
            <w:tcBorders>
              <w:top w:val="nil"/>
              <w:left w:val="double" w:sz="6" w:space="0" w:color="auto"/>
              <w:bottom w:val="nil"/>
              <w:right w:val="double" w:sz="4" w:space="0" w:color="auto"/>
            </w:tcBorders>
            <w:noWrap/>
            <w:vAlign w:val="bottom"/>
          </w:tcPr>
          <w:p w14:paraId="2B6A5484" w14:textId="77777777" w:rsidR="00B45ABA" w:rsidRPr="000B538F" w:rsidRDefault="00B45ABA" w:rsidP="0015106E">
            <w:pPr>
              <w:spacing w:before="0" w:after="0"/>
              <w:ind w:left="113"/>
              <w:jc w:val="right"/>
              <w:rPr>
                <w:b/>
                <w:bCs/>
              </w:rPr>
            </w:pPr>
            <w:r w:rsidRPr="000B538F">
              <w:rPr>
                <w:b/>
                <w:bCs/>
              </w:rPr>
              <w:t>3x1x750</w:t>
            </w:r>
          </w:p>
        </w:tc>
        <w:tc>
          <w:tcPr>
            <w:tcW w:w="1197" w:type="dxa"/>
            <w:tcBorders>
              <w:top w:val="nil"/>
              <w:left w:val="double" w:sz="6" w:space="0" w:color="auto"/>
              <w:bottom w:val="nil"/>
              <w:right w:val="double" w:sz="4" w:space="0" w:color="auto"/>
            </w:tcBorders>
            <w:vAlign w:val="bottom"/>
          </w:tcPr>
          <w:p w14:paraId="293908DF" w14:textId="77777777" w:rsidR="00B45ABA" w:rsidRPr="000B538F" w:rsidRDefault="00B45ABA" w:rsidP="0015106E">
            <w:pPr>
              <w:spacing w:before="0" w:after="0"/>
              <w:ind w:left="256"/>
              <w:jc w:val="right"/>
              <w:rPr>
                <w:b/>
                <w:bCs/>
              </w:rPr>
            </w:pPr>
            <w:r w:rsidRPr="000B538F">
              <w:rPr>
                <w:b/>
                <w:bCs/>
              </w:rPr>
              <w:t>3x1x750</w:t>
            </w:r>
          </w:p>
        </w:tc>
        <w:tc>
          <w:tcPr>
            <w:tcW w:w="1095" w:type="dxa"/>
            <w:tcBorders>
              <w:top w:val="nil"/>
              <w:left w:val="double" w:sz="6" w:space="0" w:color="auto"/>
              <w:bottom w:val="nil"/>
              <w:right w:val="double" w:sz="4" w:space="0" w:color="auto"/>
            </w:tcBorders>
            <w:vAlign w:val="bottom"/>
          </w:tcPr>
          <w:p w14:paraId="0C162057" w14:textId="77777777" w:rsidR="00B45ABA" w:rsidRPr="000B538F" w:rsidRDefault="00B45ABA" w:rsidP="0015106E">
            <w:pPr>
              <w:spacing w:before="0" w:after="0"/>
              <w:ind w:left="255"/>
              <w:jc w:val="right"/>
              <w:rPr>
                <w:b/>
                <w:bCs/>
              </w:rPr>
            </w:pPr>
            <w:r w:rsidRPr="000B538F">
              <w:rPr>
                <w:b/>
                <w:bCs/>
              </w:rPr>
              <w:t>3x1x750</w:t>
            </w:r>
          </w:p>
        </w:tc>
        <w:tc>
          <w:tcPr>
            <w:tcW w:w="1087" w:type="dxa"/>
            <w:tcBorders>
              <w:top w:val="nil"/>
              <w:left w:val="double" w:sz="6" w:space="0" w:color="auto"/>
              <w:bottom w:val="nil"/>
              <w:right w:val="double" w:sz="4" w:space="0" w:color="auto"/>
            </w:tcBorders>
            <w:vAlign w:val="bottom"/>
          </w:tcPr>
          <w:p w14:paraId="47E36E77" w14:textId="77777777" w:rsidR="00B45ABA" w:rsidRPr="000B538F" w:rsidRDefault="00B45ABA" w:rsidP="0015106E">
            <w:pPr>
              <w:spacing w:before="0" w:after="0"/>
              <w:ind w:left="146"/>
              <w:jc w:val="right"/>
              <w:rPr>
                <w:b/>
                <w:bCs/>
              </w:rPr>
            </w:pPr>
            <w:r w:rsidRPr="000B538F">
              <w:rPr>
                <w:b/>
                <w:bCs/>
              </w:rPr>
              <w:t>3x1x1000</w:t>
            </w:r>
          </w:p>
        </w:tc>
        <w:tc>
          <w:tcPr>
            <w:tcW w:w="1153" w:type="dxa"/>
            <w:tcBorders>
              <w:top w:val="nil"/>
              <w:left w:val="double" w:sz="6" w:space="0" w:color="auto"/>
              <w:bottom w:val="nil"/>
              <w:right w:val="double" w:sz="4" w:space="0" w:color="auto"/>
            </w:tcBorders>
            <w:vAlign w:val="bottom"/>
          </w:tcPr>
          <w:p w14:paraId="7B11A24B" w14:textId="77777777" w:rsidR="00B45ABA" w:rsidRPr="000B538F" w:rsidRDefault="00B45ABA" w:rsidP="0015106E">
            <w:pPr>
              <w:spacing w:before="0" w:after="0"/>
              <w:ind w:left="213"/>
              <w:jc w:val="right"/>
              <w:rPr>
                <w:b/>
                <w:bCs/>
              </w:rPr>
            </w:pPr>
            <w:r w:rsidRPr="000B538F">
              <w:rPr>
                <w:b/>
                <w:bCs/>
              </w:rPr>
              <w:t>1x1x1100</w:t>
            </w:r>
          </w:p>
        </w:tc>
      </w:tr>
      <w:tr w:rsidR="00B45ABA" w:rsidRPr="000B538F" w14:paraId="185613FD" w14:textId="77777777" w:rsidTr="00E1570C">
        <w:trPr>
          <w:trHeight w:val="300"/>
        </w:trPr>
        <w:tc>
          <w:tcPr>
            <w:tcW w:w="1264" w:type="dxa"/>
            <w:tcBorders>
              <w:top w:val="nil"/>
              <w:left w:val="single" w:sz="12" w:space="0" w:color="auto"/>
              <w:bottom w:val="nil"/>
              <w:right w:val="double" w:sz="6" w:space="0" w:color="auto"/>
            </w:tcBorders>
            <w:shd w:val="clear" w:color="auto" w:fill="C0C0C0"/>
            <w:noWrap/>
            <w:vAlign w:val="bottom"/>
          </w:tcPr>
          <w:p w14:paraId="0FCE2421" w14:textId="77777777" w:rsidR="00B45ABA" w:rsidRPr="000B538F" w:rsidRDefault="00B45ABA" w:rsidP="0015106E">
            <w:pPr>
              <w:spacing w:before="0" w:after="0"/>
              <w:ind w:hanging="764"/>
              <w:rPr>
                <w:b/>
                <w:bCs/>
              </w:rPr>
            </w:pPr>
            <w:r w:rsidRPr="000B538F">
              <w:rPr>
                <w:b/>
                <w:bCs/>
              </w:rPr>
              <w:t> </w:t>
            </w:r>
          </w:p>
        </w:tc>
        <w:tc>
          <w:tcPr>
            <w:tcW w:w="1208" w:type="dxa"/>
            <w:tcBorders>
              <w:top w:val="nil"/>
              <w:left w:val="double" w:sz="6" w:space="0" w:color="auto"/>
              <w:bottom w:val="nil"/>
              <w:right w:val="double" w:sz="6" w:space="0" w:color="auto"/>
            </w:tcBorders>
            <w:noWrap/>
            <w:vAlign w:val="bottom"/>
          </w:tcPr>
          <w:p w14:paraId="724CCD64" w14:textId="77777777" w:rsidR="00B45ABA" w:rsidRPr="000B538F" w:rsidRDefault="00B45ABA" w:rsidP="0015106E">
            <w:pPr>
              <w:spacing w:before="0" w:after="0"/>
              <w:ind w:left="214"/>
              <w:jc w:val="right"/>
              <w:rPr>
                <w:b/>
                <w:bCs/>
              </w:rPr>
            </w:pPr>
            <w:r w:rsidRPr="000B538F">
              <w:rPr>
                <w:b/>
                <w:bCs/>
              </w:rPr>
              <w:t>1x1x700</w:t>
            </w:r>
          </w:p>
        </w:tc>
        <w:tc>
          <w:tcPr>
            <w:tcW w:w="1152" w:type="dxa"/>
            <w:tcBorders>
              <w:top w:val="nil"/>
              <w:left w:val="double" w:sz="6" w:space="0" w:color="auto"/>
              <w:bottom w:val="nil"/>
              <w:right w:val="double" w:sz="6" w:space="0" w:color="auto"/>
            </w:tcBorders>
            <w:noWrap/>
            <w:vAlign w:val="bottom"/>
          </w:tcPr>
          <w:p w14:paraId="07707981" w14:textId="77777777" w:rsidR="00B45ABA" w:rsidRPr="000B538F" w:rsidRDefault="00B45ABA" w:rsidP="0015106E">
            <w:pPr>
              <w:spacing w:before="0" w:after="0"/>
              <w:ind w:left="156"/>
              <w:jc w:val="right"/>
              <w:rPr>
                <w:b/>
                <w:bCs/>
              </w:rPr>
            </w:pPr>
            <w:r w:rsidRPr="000B538F">
              <w:rPr>
                <w:b/>
                <w:bCs/>
              </w:rPr>
              <w:t>2x3x1500</w:t>
            </w:r>
          </w:p>
        </w:tc>
        <w:tc>
          <w:tcPr>
            <w:tcW w:w="1110" w:type="dxa"/>
            <w:tcBorders>
              <w:top w:val="nil"/>
              <w:left w:val="double" w:sz="6" w:space="0" w:color="auto"/>
              <w:bottom w:val="nil"/>
              <w:right w:val="double" w:sz="4" w:space="0" w:color="auto"/>
            </w:tcBorders>
            <w:noWrap/>
            <w:vAlign w:val="bottom"/>
          </w:tcPr>
          <w:p w14:paraId="00F20D3A" w14:textId="77777777" w:rsidR="00B45ABA" w:rsidRPr="000B538F" w:rsidRDefault="00B45ABA" w:rsidP="0015106E">
            <w:pPr>
              <w:spacing w:before="0" w:after="0"/>
              <w:ind w:left="113"/>
              <w:jc w:val="right"/>
              <w:rPr>
                <w:b/>
                <w:bCs/>
              </w:rPr>
            </w:pPr>
            <w:r w:rsidRPr="000B538F">
              <w:rPr>
                <w:b/>
                <w:bCs/>
              </w:rPr>
              <w:t>1x3x1450</w:t>
            </w:r>
          </w:p>
        </w:tc>
        <w:tc>
          <w:tcPr>
            <w:tcW w:w="1197" w:type="dxa"/>
            <w:tcBorders>
              <w:top w:val="nil"/>
              <w:left w:val="double" w:sz="6" w:space="0" w:color="auto"/>
              <w:bottom w:val="nil"/>
              <w:right w:val="double" w:sz="4" w:space="0" w:color="auto"/>
            </w:tcBorders>
            <w:vAlign w:val="bottom"/>
          </w:tcPr>
          <w:p w14:paraId="60F228DC" w14:textId="77777777" w:rsidR="00B45ABA" w:rsidRPr="000B538F" w:rsidRDefault="00B45ABA" w:rsidP="0015106E">
            <w:pPr>
              <w:spacing w:before="0" w:after="0"/>
              <w:ind w:left="256"/>
              <w:jc w:val="right"/>
              <w:rPr>
                <w:b/>
                <w:bCs/>
              </w:rPr>
            </w:pPr>
            <w:r w:rsidRPr="000B538F">
              <w:rPr>
                <w:b/>
                <w:bCs/>
              </w:rPr>
              <w:t>1x3x1450</w:t>
            </w:r>
          </w:p>
        </w:tc>
        <w:tc>
          <w:tcPr>
            <w:tcW w:w="1095" w:type="dxa"/>
            <w:tcBorders>
              <w:top w:val="nil"/>
              <w:left w:val="double" w:sz="6" w:space="0" w:color="auto"/>
              <w:bottom w:val="nil"/>
              <w:right w:val="double" w:sz="4" w:space="0" w:color="auto"/>
            </w:tcBorders>
            <w:vAlign w:val="bottom"/>
          </w:tcPr>
          <w:p w14:paraId="45166201" w14:textId="77777777" w:rsidR="00B45ABA" w:rsidRPr="000B538F" w:rsidRDefault="00B45ABA" w:rsidP="0015106E">
            <w:pPr>
              <w:spacing w:before="0" w:after="0"/>
              <w:ind w:left="0"/>
              <w:jc w:val="right"/>
              <w:rPr>
                <w:b/>
                <w:bCs/>
              </w:rPr>
            </w:pPr>
            <w:r w:rsidRPr="000B538F">
              <w:rPr>
                <w:b/>
                <w:bCs/>
              </w:rPr>
              <w:t>1x3x1500</w:t>
            </w:r>
          </w:p>
        </w:tc>
        <w:tc>
          <w:tcPr>
            <w:tcW w:w="1087" w:type="dxa"/>
            <w:tcBorders>
              <w:top w:val="nil"/>
              <w:left w:val="double" w:sz="6" w:space="0" w:color="auto"/>
              <w:bottom w:val="nil"/>
              <w:right w:val="double" w:sz="4" w:space="0" w:color="auto"/>
            </w:tcBorders>
            <w:vAlign w:val="bottom"/>
          </w:tcPr>
          <w:p w14:paraId="06BA9CC1" w14:textId="77777777" w:rsidR="00B45ABA" w:rsidRPr="000B538F" w:rsidRDefault="00B45ABA" w:rsidP="0015106E">
            <w:pPr>
              <w:spacing w:before="0" w:after="0"/>
              <w:ind w:left="146"/>
              <w:jc w:val="right"/>
              <w:rPr>
                <w:b/>
                <w:bCs/>
              </w:rPr>
            </w:pPr>
            <w:r w:rsidRPr="000B538F">
              <w:rPr>
                <w:b/>
                <w:bCs/>
              </w:rPr>
              <w:t>1x3x1950</w:t>
            </w:r>
          </w:p>
        </w:tc>
        <w:tc>
          <w:tcPr>
            <w:tcW w:w="1153" w:type="dxa"/>
            <w:tcBorders>
              <w:top w:val="nil"/>
              <w:left w:val="double" w:sz="6" w:space="0" w:color="auto"/>
              <w:bottom w:val="nil"/>
              <w:right w:val="double" w:sz="4" w:space="0" w:color="auto"/>
            </w:tcBorders>
            <w:vAlign w:val="bottom"/>
          </w:tcPr>
          <w:p w14:paraId="401C4A2A" w14:textId="77777777" w:rsidR="00B45ABA" w:rsidRPr="000B538F" w:rsidRDefault="00B45ABA" w:rsidP="0015106E">
            <w:pPr>
              <w:spacing w:before="0" w:after="0"/>
              <w:ind w:left="213"/>
              <w:jc w:val="right"/>
              <w:rPr>
                <w:b/>
                <w:bCs/>
              </w:rPr>
            </w:pPr>
            <w:r w:rsidRPr="000B538F">
              <w:rPr>
                <w:b/>
                <w:bCs/>
              </w:rPr>
              <w:t>1x1x1150</w:t>
            </w:r>
          </w:p>
        </w:tc>
      </w:tr>
      <w:tr w:rsidR="00B45ABA" w:rsidRPr="000B538F" w14:paraId="6DD705A7" w14:textId="77777777" w:rsidTr="00E1570C">
        <w:trPr>
          <w:trHeight w:val="300"/>
        </w:trPr>
        <w:tc>
          <w:tcPr>
            <w:tcW w:w="1264" w:type="dxa"/>
            <w:tcBorders>
              <w:top w:val="nil"/>
              <w:left w:val="single" w:sz="12" w:space="0" w:color="auto"/>
              <w:bottom w:val="nil"/>
              <w:right w:val="double" w:sz="6" w:space="0" w:color="auto"/>
            </w:tcBorders>
            <w:shd w:val="clear" w:color="auto" w:fill="C0C0C0"/>
            <w:noWrap/>
            <w:vAlign w:val="bottom"/>
          </w:tcPr>
          <w:p w14:paraId="39498583" w14:textId="77777777" w:rsidR="00B45ABA" w:rsidRPr="000B538F" w:rsidRDefault="00B45ABA" w:rsidP="0015106E">
            <w:pPr>
              <w:spacing w:before="0" w:after="0"/>
              <w:ind w:hanging="764"/>
              <w:rPr>
                <w:b/>
                <w:bCs/>
              </w:rPr>
            </w:pPr>
            <w:r w:rsidRPr="000B538F">
              <w:rPr>
                <w:b/>
                <w:bCs/>
              </w:rPr>
              <w:t> </w:t>
            </w:r>
          </w:p>
        </w:tc>
        <w:tc>
          <w:tcPr>
            <w:tcW w:w="1208" w:type="dxa"/>
            <w:tcBorders>
              <w:top w:val="nil"/>
              <w:left w:val="double" w:sz="6" w:space="0" w:color="auto"/>
              <w:bottom w:val="nil"/>
              <w:right w:val="double" w:sz="6" w:space="0" w:color="auto"/>
            </w:tcBorders>
            <w:noWrap/>
            <w:vAlign w:val="bottom"/>
          </w:tcPr>
          <w:p w14:paraId="5493B9B2" w14:textId="77777777" w:rsidR="00B45ABA" w:rsidRPr="000B538F" w:rsidRDefault="00B45ABA" w:rsidP="0015106E">
            <w:pPr>
              <w:spacing w:before="0" w:after="0"/>
              <w:ind w:left="214"/>
              <w:jc w:val="right"/>
              <w:rPr>
                <w:b/>
                <w:bCs/>
              </w:rPr>
            </w:pPr>
            <w:r w:rsidRPr="000B538F">
              <w:rPr>
                <w:b/>
                <w:bCs/>
              </w:rPr>
              <w:t>3x3x1500</w:t>
            </w:r>
          </w:p>
        </w:tc>
        <w:tc>
          <w:tcPr>
            <w:tcW w:w="1152" w:type="dxa"/>
            <w:tcBorders>
              <w:top w:val="nil"/>
              <w:left w:val="double" w:sz="6" w:space="0" w:color="auto"/>
              <w:bottom w:val="nil"/>
              <w:right w:val="double" w:sz="6" w:space="0" w:color="auto"/>
            </w:tcBorders>
            <w:noWrap/>
            <w:vAlign w:val="bottom"/>
          </w:tcPr>
          <w:p w14:paraId="4247C9F7" w14:textId="77777777" w:rsidR="00B45ABA" w:rsidRPr="000B538F" w:rsidRDefault="00B45ABA" w:rsidP="0015106E">
            <w:pPr>
              <w:spacing w:before="0" w:after="0"/>
              <w:ind w:left="156"/>
              <w:jc w:val="right"/>
              <w:rPr>
                <w:b/>
                <w:bCs/>
              </w:rPr>
            </w:pPr>
            <w:r w:rsidRPr="000B538F">
              <w:rPr>
                <w:b/>
                <w:bCs/>
              </w:rPr>
              <w:t>1x3x1450</w:t>
            </w:r>
          </w:p>
        </w:tc>
        <w:tc>
          <w:tcPr>
            <w:tcW w:w="1110" w:type="dxa"/>
            <w:tcBorders>
              <w:top w:val="nil"/>
              <w:left w:val="double" w:sz="6" w:space="0" w:color="auto"/>
              <w:bottom w:val="nil"/>
              <w:right w:val="double" w:sz="4" w:space="0" w:color="auto"/>
            </w:tcBorders>
            <w:noWrap/>
            <w:vAlign w:val="bottom"/>
          </w:tcPr>
          <w:p w14:paraId="571BDC93" w14:textId="77777777" w:rsidR="00B45ABA" w:rsidRPr="000B538F" w:rsidRDefault="00B45ABA" w:rsidP="0015106E">
            <w:pPr>
              <w:spacing w:before="0" w:after="0"/>
              <w:ind w:left="113"/>
              <w:jc w:val="right"/>
              <w:rPr>
                <w:b/>
                <w:bCs/>
              </w:rPr>
            </w:pPr>
            <w:r w:rsidRPr="000B538F">
              <w:rPr>
                <w:b/>
                <w:bCs/>
              </w:rPr>
              <w:t>3x3x1500</w:t>
            </w:r>
          </w:p>
        </w:tc>
        <w:tc>
          <w:tcPr>
            <w:tcW w:w="1197" w:type="dxa"/>
            <w:tcBorders>
              <w:top w:val="nil"/>
              <w:left w:val="double" w:sz="6" w:space="0" w:color="auto"/>
              <w:bottom w:val="nil"/>
              <w:right w:val="double" w:sz="4" w:space="0" w:color="auto"/>
            </w:tcBorders>
            <w:vAlign w:val="bottom"/>
          </w:tcPr>
          <w:p w14:paraId="62E9D70E" w14:textId="77777777" w:rsidR="00B45ABA" w:rsidRPr="000B538F" w:rsidRDefault="00B45ABA" w:rsidP="0015106E">
            <w:pPr>
              <w:spacing w:before="0" w:after="0"/>
              <w:ind w:left="256"/>
              <w:jc w:val="right"/>
              <w:rPr>
                <w:b/>
                <w:bCs/>
              </w:rPr>
            </w:pPr>
            <w:r w:rsidRPr="000B538F">
              <w:rPr>
                <w:b/>
                <w:bCs/>
              </w:rPr>
              <w:t>3x3x1500</w:t>
            </w:r>
          </w:p>
        </w:tc>
        <w:tc>
          <w:tcPr>
            <w:tcW w:w="1095" w:type="dxa"/>
            <w:tcBorders>
              <w:top w:val="nil"/>
              <w:left w:val="double" w:sz="6" w:space="0" w:color="auto"/>
              <w:bottom w:val="nil"/>
              <w:right w:val="double" w:sz="4" w:space="0" w:color="auto"/>
            </w:tcBorders>
            <w:vAlign w:val="bottom"/>
          </w:tcPr>
          <w:p w14:paraId="3FEC2441" w14:textId="77777777" w:rsidR="00B45ABA" w:rsidRPr="000B538F" w:rsidRDefault="00B45ABA" w:rsidP="0015106E">
            <w:pPr>
              <w:spacing w:before="0" w:after="0"/>
              <w:ind w:left="0"/>
              <w:jc w:val="right"/>
              <w:rPr>
                <w:b/>
                <w:bCs/>
              </w:rPr>
            </w:pPr>
            <w:r w:rsidRPr="000B538F">
              <w:rPr>
                <w:b/>
                <w:bCs/>
              </w:rPr>
              <w:t>1x3x1450</w:t>
            </w:r>
          </w:p>
        </w:tc>
        <w:tc>
          <w:tcPr>
            <w:tcW w:w="1087" w:type="dxa"/>
            <w:tcBorders>
              <w:top w:val="nil"/>
              <w:left w:val="double" w:sz="6" w:space="0" w:color="auto"/>
              <w:bottom w:val="nil"/>
              <w:right w:val="double" w:sz="4" w:space="0" w:color="auto"/>
            </w:tcBorders>
            <w:vAlign w:val="bottom"/>
          </w:tcPr>
          <w:p w14:paraId="6137A83B" w14:textId="77777777" w:rsidR="00B45ABA" w:rsidRPr="000B538F" w:rsidRDefault="00B45ABA" w:rsidP="0015106E">
            <w:pPr>
              <w:spacing w:before="0" w:after="0"/>
              <w:ind w:left="146"/>
              <w:jc w:val="right"/>
              <w:rPr>
                <w:b/>
                <w:bCs/>
              </w:rPr>
            </w:pPr>
            <w:r w:rsidRPr="000B538F">
              <w:rPr>
                <w:b/>
                <w:bCs/>
              </w:rPr>
              <w:t>2x3x2000</w:t>
            </w:r>
          </w:p>
        </w:tc>
        <w:tc>
          <w:tcPr>
            <w:tcW w:w="1153" w:type="dxa"/>
            <w:tcBorders>
              <w:top w:val="nil"/>
              <w:left w:val="double" w:sz="6" w:space="0" w:color="auto"/>
              <w:bottom w:val="nil"/>
              <w:right w:val="double" w:sz="4" w:space="0" w:color="auto"/>
            </w:tcBorders>
            <w:vAlign w:val="bottom"/>
          </w:tcPr>
          <w:p w14:paraId="2F3DB860" w14:textId="77777777" w:rsidR="00B45ABA" w:rsidRPr="000B538F" w:rsidRDefault="00B45ABA" w:rsidP="0015106E">
            <w:pPr>
              <w:spacing w:before="0" w:after="0"/>
              <w:ind w:left="213"/>
              <w:jc w:val="right"/>
              <w:rPr>
                <w:b/>
                <w:bCs/>
              </w:rPr>
            </w:pPr>
            <w:r w:rsidRPr="000B538F">
              <w:rPr>
                <w:b/>
                <w:bCs/>
              </w:rPr>
              <w:t>1x1x1100</w:t>
            </w:r>
          </w:p>
        </w:tc>
      </w:tr>
      <w:tr w:rsidR="00B45ABA" w:rsidRPr="000B538F" w14:paraId="4F1DFB8D" w14:textId="77777777" w:rsidTr="00E1570C">
        <w:trPr>
          <w:trHeight w:val="300"/>
        </w:trPr>
        <w:tc>
          <w:tcPr>
            <w:tcW w:w="1264" w:type="dxa"/>
            <w:tcBorders>
              <w:top w:val="nil"/>
              <w:left w:val="single" w:sz="12" w:space="0" w:color="auto"/>
              <w:bottom w:val="nil"/>
              <w:right w:val="double" w:sz="6" w:space="0" w:color="auto"/>
            </w:tcBorders>
            <w:shd w:val="clear" w:color="auto" w:fill="C0C0C0"/>
            <w:noWrap/>
            <w:vAlign w:val="bottom"/>
          </w:tcPr>
          <w:p w14:paraId="6D00BC25" w14:textId="77777777" w:rsidR="00B45ABA" w:rsidRPr="000B538F" w:rsidRDefault="00B45ABA" w:rsidP="0015106E">
            <w:pPr>
              <w:spacing w:before="0" w:after="0"/>
              <w:ind w:hanging="764"/>
              <w:rPr>
                <w:b/>
                <w:bCs/>
              </w:rPr>
            </w:pPr>
            <w:r w:rsidRPr="000B538F">
              <w:rPr>
                <w:b/>
                <w:bCs/>
              </w:rPr>
              <w:t> </w:t>
            </w:r>
          </w:p>
        </w:tc>
        <w:tc>
          <w:tcPr>
            <w:tcW w:w="1208" w:type="dxa"/>
            <w:tcBorders>
              <w:top w:val="nil"/>
              <w:left w:val="double" w:sz="6" w:space="0" w:color="auto"/>
              <w:bottom w:val="nil"/>
              <w:right w:val="double" w:sz="6" w:space="0" w:color="auto"/>
            </w:tcBorders>
            <w:noWrap/>
            <w:vAlign w:val="bottom"/>
          </w:tcPr>
          <w:p w14:paraId="503EC79C" w14:textId="77777777" w:rsidR="00B45ABA" w:rsidRPr="000B538F" w:rsidRDefault="00B45ABA" w:rsidP="0015106E">
            <w:pPr>
              <w:spacing w:before="0" w:after="0"/>
              <w:ind w:left="214"/>
              <w:jc w:val="right"/>
              <w:rPr>
                <w:b/>
                <w:bCs/>
              </w:rPr>
            </w:pPr>
            <w:r w:rsidRPr="000B538F">
              <w:rPr>
                <w:b/>
                <w:bCs/>
              </w:rPr>
              <w:t>1x3x1450</w:t>
            </w:r>
          </w:p>
        </w:tc>
        <w:tc>
          <w:tcPr>
            <w:tcW w:w="1152" w:type="dxa"/>
            <w:tcBorders>
              <w:top w:val="nil"/>
              <w:left w:val="double" w:sz="6" w:space="0" w:color="auto"/>
              <w:bottom w:val="nil"/>
              <w:right w:val="double" w:sz="6" w:space="0" w:color="auto"/>
            </w:tcBorders>
            <w:noWrap/>
            <w:vAlign w:val="bottom"/>
          </w:tcPr>
          <w:p w14:paraId="137C825E" w14:textId="77777777" w:rsidR="00B45ABA" w:rsidRPr="000B538F" w:rsidRDefault="00B45ABA" w:rsidP="0015106E">
            <w:pPr>
              <w:spacing w:before="0" w:after="0"/>
              <w:ind w:left="156"/>
              <w:jc w:val="right"/>
              <w:rPr>
                <w:b/>
                <w:bCs/>
              </w:rPr>
            </w:pPr>
            <w:r w:rsidRPr="000B538F">
              <w:rPr>
                <w:b/>
                <w:bCs/>
              </w:rPr>
              <w:t>2x3x1500</w:t>
            </w:r>
          </w:p>
        </w:tc>
        <w:tc>
          <w:tcPr>
            <w:tcW w:w="1110" w:type="dxa"/>
            <w:tcBorders>
              <w:top w:val="nil"/>
              <w:left w:val="double" w:sz="6" w:space="0" w:color="auto"/>
              <w:bottom w:val="nil"/>
              <w:right w:val="double" w:sz="4" w:space="0" w:color="auto"/>
            </w:tcBorders>
            <w:noWrap/>
            <w:vAlign w:val="bottom"/>
          </w:tcPr>
          <w:p w14:paraId="2AA209B2" w14:textId="77777777" w:rsidR="00B45ABA" w:rsidRPr="000B538F" w:rsidRDefault="00B45ABA" w:rsidP="0015106E">
            <w:pPr>
              <w:spacing w:before="0" w:after="0"/>
              <w:ind w:left="113"/>
              <w:jc w:val="right"/>
              <w:rPr>
                <w:b/>
                <w:bCs/>
              </w:rPr>
            </w:pPr>
            <w:r w:rsidRPr="000B538F">
              <w:rPr>
                <w:b/>
                <w:bCs/>
              </w:rPr>
              <w:t>1x3x1450</w:t>
            </w:r>
          </w:p>
        </w:tc>
        <w:tc>
          <w:tcPr>
            <w:tcW w:w="1197" w:type="dxa"/>
            <w:tcBorders>
              <w:top w:val="nil"/>
              <w:left w:val="double" w:sz="6" w:space="0" w:color="auto"/>
              <w:bottom w:val="nil"/>
              <w:right w:val="double" w:sz="4" w:space="0" w:color="auto"/>
            </w:tcBorders>
            <w:vAlign w:val="bottom"/>
          </w:tcPr>
          <w:p w14:paraId="255AB853" w14:textId="77777777" w:rsidR="00B45ABA" w:rsidRPr="000B538F" w:rsidRDefault="00B45ABA" w:rsidP="0015106E">
            <w:pPr>
              <w:spacing w:before="0" w:after="0"/>
              <w:ind w:left="256"/>
              <w:jc w:val="right"/>
              <w:rPr>
                <w:b/>
                <w:bCs/>
              </w:rPr>
            </w:pPr>
            <w:r w:rsidRPr="000B538F">
              <w:rPr>
                <w:b/>
                <w:bCs/>
              </w:rPr>
              <w:t>1x3x1450</w:t>
            </w:r>
          </w:p>
        </w:tc>
        <w:tc>
          <w:tcPr>
            <w:tcW w:w="1095" w:type="dxa"/>
            <w:tcBorders>
              <w:top w:val="nil"/>
              <w:left w:val="double" w:sz="6" w:space="0" w:color="auto"/>
              <w:bottom w:val="nil"/>
              <w:right w:val="double" w:sz="4" w:space="0" w:color="auto"/>
            </w:tcBorders>
            <w:vAlign w:val="bottom"/>
          </w:tcPr>
          <w:p w14:paraId="245E06A5" w14:textId="77777777" w:rsidR="00B45ABA" w:rsidRPr="000B538F" w:rsidRDefault="00B45ABA" w:rsidP="0015106E">
            <w:pPr>
              <w:spacing w:before="0" w:after="0"/>
              <w:ind w:left="0"/>
              <w:jc w:val="right"/>
              <w:rPr>
                <w:b/>
                <w:bCs/>
              </w:rPr>
            </w:pPr>
            <w:r w:rsidRPr="000B538F">
              <w:rPr>
                <w:b/>
                <w:bCs/>
              </w:rPr>
              <w:t>3x3x1500</w:t>
            </w:r>
          </w:p>
        </w:tc>
        <w:tc>
          <w:tcPr>
            <w:tcW w:w="1087" w:type="dxa"/>
            <w:tcBorders>
              <w:top w:val="nil"/>
              <w:left w:val="double" w:sz="6" w:space="0" w:color="auto"/>
              <w:bottom w:val="nil"/>
              <w:right w:val="double" w:sz="4" w:space="0" w:color="auto"/>
            </w:tcBorders>
            <w:vAlign w:val="bottom"/>
          </w:tcPr>
          <w:p w14:paraId="4631AE26" w14:textId="77777777" w:rsidR="00B45ABA" w:rsidRPr="000B538F" w:rsidRDefault="00B45ABA" w:rsidP="0015106E">
            <w:pPr>
              <w:spacing w:before="0" w:after="0"/>
              <w:ind w:left="146"/>
              <w:jc w:val="right"/>
              <w:rPr>
                <w:b/>
                <w:bCs/>
              </w:rPr>
            </w:pPr>
            <w:r w:rsidRPr="000B538F">
              <w:rPr>
                <w:b/>
                <w:bCs/>
              </w:rPr>
              <w:t>1x3x1950</w:t>
            </w:r>
          </w:p>
        </w:tc>
        <w:tc>
          <w:tcPr>
            <w:tcW w:w="1153" w:type="dxa"/>
            <w:tcBorders>
              <w:top w:val="nil"/>
              <w:left w:val="double" w:sz="6" w:space="0" w:color="auto"/>
              <w:bottom w:val="nil"/>
              <w:right w:val="double" w:sz="4" w:space="0" w:color="auto"/>
            </w:tcBorders>
            <w:vAlign w:val="bottom"/>
          </w:tcPr>
          <w:p w14:paraId="7AF2C935" w14:textId="77777777" w:rsidR="00B45ABA" w:rsidRPr="000B538F" w:rsidRDefault="00B45ABA" w:rsidP="0015106E">
            <w:pPr>
              <w:spacing w:before="0" w:after="0"/>
              <w:ind w:left="213"/>
              <w:jc w:val="right"/>
              <w:rPr>
                <w:b/>
                <w:bCs/>
              </w:rPr>
            </w:pPr>
            <w:r w:rsidRPr="000B538F">
              <w:rPr>
                <w:b/>
                <w:bCs/>
              </w:rPr>
              <w:t>1x3x2000</w:t>
            </w:r>
          </w:p>
        </w:tc>
      </w:tr>
      <w:tr w:rsidR="00B45ABA" w:rsidRPr="000B538F" w14:paraId="349E39E1" w14:textId="77777777" w:rsidTr="00E1570C">
        <w:trPr>
          <w:trHeight w:val="300"/>
        </w:trPr>
        <w:tc>
          <w:tcPr>
            <w:tcW w:w="1264" w:type="dxa"/>
            <w:tcBorders>
              <w:top w:val="nil"/>
              <w:left w:val="single" w:sz="12" w:space="0" w:color="auto"/>
              <w:bottom w:val="nil"/>
              <w:right w:val="double" w:sz="6" w:space="0" w:color="auto"/>
            </w:tcBorders>
            <w:shd w:val="clear" w:color="auto" w:fill="C0C0C0"/>
            <w:noWrap/>
            <w:vAlign w:val="bottom"/>
          </w:tcPr>
          <w:p w14:paraId="4C482F75" w14:textId="77777777" w:rsidR="00B45ABA" w:rsidRPr="000B538F" w:rsidRDefault="00B45ABA" w:rsidP="0015106E">
            <w:pPr>
              <w:spacing w:before="0" w:after="0"/>
              <w:ind w:hanging="764"/>
              <w:rPr>
                <w:b/>
                <w:bCs/>
              </w:rPr>
            </w:pPr>
            <w:r w:rsidRPr="000B538F">
              <w:rPr>
                <w:b/>
                <w:bCs/>
              </w:rPr>
              <w:t> </w:t>
            </w:r>
          </w:p>
        </w:tc>
        <w:tc>
          <w:tcPr>
            <w:tcW w:w="1208" w:type="dxa"/>
            <w:tcBorders>
              <w:top w:val="nil"/>
              <w:left w:val="double" w:sz="6" w:space="0" w:color="auto"/>
              <w:bottom w:val="nil"/>
              <w:right w:val="double" w:sz="6" w:space="0" w:color="auto"/>
            </w:tcBorders>
            <w:noWrap/>
            <w:vAlign w:val="bottom"/>
          </w:tcPr>
          <w:p w14:paraId="0851702D" w14:textId="77777777" w:rsidR="00B45ABA" w:rsidRPr="000B538F" w:rsidRDefault="00B45ABA" w:rsidP="0015106E">
            <w:pPr>
              <w:spacing w:before="0" w:after="0"/>
              <w:ind w:left="214"/>
              <w:jc w:val="right"/>
              <w:rPr>
                <w:b/>
                <w:bCs/>
              </w:rPr>
            </w:pPr>
            <w:r w:rsidRPr="000B538F">
              <w:rPr>
                <w:b/>
                <w:bCs/>
              </w:rPr>
              <w:t>1x3x1500</w:t>
            </w:r>
          </w:p>
        </w:tc>
        <w:tc>
          <w:tcPr>
            <w:tcW w:w="1152" w:type="dxa"/>
            <w:tcBorders>
              <w:top w:val="nil"/>
              <w:left w:val="double" w:sz="6" w:space="0" w:color="auto"/>
              <w:bottom w:val="nil"/>
              <w:right w:val="double" w:sz="6" w:space="0" w:color="auto"/>
            </w:tcBorders>
            <w:noWrap/>
            <w:vAlign w:val="bottom"/>
          </w:tcPr>
          <w:p w14:paraId="37492B91" w14:textId="77777777" w:rsidR="00B45ABA" w:rsidRPr="000B538F" w:rsidRDefault="00B45ABA" w:rsidP="0015106E">
            <w:pPr>
              <w:spacing w:before="0" w:after="0"/>
              <w:ind w:left="156"/>
              <w:jc w:val="right"/>
              <w:rPr>
                <w:b/>
                <w:bCs/>
              </w:rPr>
            </w:pPr>
            <w:r w:rsidRPr="000B538F">
              <w:rPr>
                <w:b/>
                <w:bCs/>
              </w:rPr>
              <w:t>1x3x1250</w:t>
            </w:r>
          </w:p>
        </w:tc>
        <w:tc>
          <w:tcPr>
            <w:tcW w:w="1110" w:type="dxa"/>
            <w:tcBorders>
              <w:top w:val="nil"/>
              <w:left w:val="double" w:sz="6" w:space="0" w:color="auto"/>
              <w:bottom w:val="nil"/>
              <w:right w:val="double" w:sz="4" w:space="0" w:color="auto"/>
            </w:tcBorders>
            <w:noWrap/>
            <w:vAlign w:val="bottom"/>
          </w:tcPr>
          <w:p w14:paraId="0D191C84" w14:textId="77777777" w:rsidR="00B45ABA" w:rsidRPr="000B538F" w:rsidRDefault="00B45ABA" w:rsidP="0015106E">
            <w:pPr>
              <w:spacing w:before="0" w:after="0"/>
              <w:ind w:left="113"/>
              <w:jc w:val="right"/>
              <w:rPr>
                <w:b/>
                <w:bCs/>
              </w:rPr>
            </w:pPr>
            <w:r w:rsidRPr="000B538F">
              <w:rPr>
                <w:b/>
                <w:bCs/>
              </w:rPr>
              <w:t>2x3x1250</w:t>
            </w:r>
          </w:p>
        </w:tc>
        <w:tc>
          <w:tcPr>
            <w:tcW w:w="1197" w:type="dxa"/>
            <w:tcBorders>
              <w:top w:val="nil"/>
              <w:left w:val="double" w:sz="6" w:space="0" w:color="auto"/>
              <w:bottom w:val="nil"/>
              <w:right w:val="double" w:sz="4" w:space="0" w:color="auto"/>
            </w:tcBorders>
            <w:vAlign w:val="bottom"/>
          </w:tcPr>
          <w:p w14:paraId="1767A855" w14:textId="77777777" w:rsidR="00B45ABA" w:rsidRPr="000B538F" w:rsidRDefault="00B45ABA" w:rsidP="0015106E">
            <w:pPr>
              <w:spacing w:before="0" w:after="0"/>
              <w:ind w:left="256"/>
              <w:jc w:val="right"/>
              <w:rPr>
                <w:b/>
                <w:bCs/>
              </w:rPr>
            </w:pPr>
            <w:r w:rsidRPr="000B538F">
              <w:rPr>
                <w:b/>
                <w:bCs/>
              </w:rPr>
              <w:t>2x3x1250</w:t>
            </w:r>
          </w:p>
        </w:tc>
        <w:tc>
          <w:tcPr>
            <w:tcW w:w="1095" w:type="dxa"/>
            <w:tcBorders>
              <w:top w:val="nil"/>
              <w:left w:val="double" w:sz="6" w:space="0" w:color="auto"/>
              <w:bottom w:val="nil"/>
              <w:right w:val="double" w:sz="4" w:space="0" w:color="auto"/>
            </w:tcBorders>
            <w:vAlign w:val="bottom"/>
          </w:tcPr>
          <w:p w14:paraId="7EB17714" w14:textId="77777777" w:rsidR="00B45ABA" w:rsidRPr="000B538F" w:rsidRDefault="00B45ABA" w:rsidP="0015106E">
            <w:pPr>
              <w:spacing w:before="0" w:after="0"/>
              <w:ind w:left="0"/>
              <w:jc w:val="right"/>
              <w:rPr>
                <w:b/>
                <w:bCs/>
              </w:rPr>
            </w:pPr>
            <w:r w:rsidRPr="000B538F">
              <w:rPr>
                <w:b/>
                <w:bCs/>
              </w:rPr>
              <w:t>1x3x1200</w:t>
            </w:r>
          </w:p>
        </w:tc>
        <w:tc>
          <w:tcPr>
            <w:tcW w:w="1087" w:type="dxa"/>
            <w:tcBorders>
              <w:top w:val="nil"/>
              <w:left w:val="double" w:sz="6" w:space="0" w:color="auto"/>
              <w:bottom w:val="nil"/>
              <w:right w:val="double" w:sz="4" w:space="0" w:color="auto"/>
            </w:tcBorders>
            <w:vAlign w:val="bottom"/>
          </w:tcPr>
          <w:p w14:paraId="79322EED" w14:textId="77777777" w:rsidR="00B45ABA" w:rsidRPr="000B538F" w:rsidRDefault="00B45ABA" w:rsidP="0015106E">
            <w:pPr>
              <w:spacing w:before="0" w:after="0"/>
              <w:ind w:left="146"/>
              <w:jc w:val="right"/>
              <w:rPr>
                <w:b/>
                <w:bCs/>
              </w:rPr>
            </w:pPr>
            <w:r w:rsidRPr="000B538F">
              <w:rPr>
                <w:b/>
                <w:bCs/>
              </w:rPr>
              <w:t>2x3x1750</w:t>
            </w:r>
          </w:p>
        </w:tc>
        <w:tc>
          <w:tcPr>
            <w:tcW w:w="1153" w:type="dxa"/>
            <w:tcBorders>
              <w:top w:val="nil"/>
              <w:left w:val="double" w:sz="6" w:space="0" w:color="auto"/>
              <w:bottom w:val="nil"/>
              <w:right w:val="double" w:sz="4" w:space="0" w:color="auto"/>
            </w:tcBorders>
            <w:vAlign w:val="bottom"/>
          </w:tcPr>
          <w:p w14:paraId="153F3342" w14:textId="77777777" w:rsidR="00B45ABA" w:rsidRPr="000B538F" w:rsidRDefault="00B45ABA" w:rsidP="0015106E">
            <w:pPr>
              <w:spacing w:before="0" w:after="0"/>
              <w:ind w:left="213"/>
              <w:jc w:val="right"/>
              <w:rPr>
                <w:b/>
                <w:bCs/>
              </w:rPr>
            </w:pPr>
            <w:r w:rsidRPr="000B538F">
              <w:rPr>
                <w:b/>
                <w:bCs/>
              </w:rPr>
              <w:t>1x3x1950</w:t>
            </w:r>
          </w:p>
        </w:tc>
      </w:tr>
      <w:tr w:rsidR="00B45ABA" w:rsidRPr="000B538F" w14:paraId="7FA28051" w14:textId="77777777" w:rsidTr="00E1570C">
        <w:trPr>
          <w:trHeight w:val="315"/>
        </w:trPr>
        <w:tc>
          <w:tcPr>
            <w:tcW w:w="1264" w:type="dxa"/>
            <w:tcBorders>
              <w:top w:val="nil"/>
              <w:left w:val="single" w:sz="12" w:space="0" w:color="auto"/>
              <w:right w:val="double" w:sz="6" w:space="0" w:color="auto"/>
            </w:tcBorders>
            <w:shd w:val="clear" w:color="auto" w:fill="C0C0C0"/>
            <w:noWrap/>
            <w:vAlign w:val="bottom"/>
          </w:tcPr>
          <w:p w14:paraId="351F2A7B" w14:textId="77777777" w:rsidR="00B45ABA" w:rsidRPr="000B538F" w:rsidRDefault="00B45ABA" w:rsidP="0015106E">
            <w:pPr>
              <w:spacing w:before="0" w:after="0"/>
              <w:ind w:hanging="764"/>
              <w:rPr>
                <w:b/>
                <w:bCs/>
              </w:rPr>
            </w:pPr>
            <w:r w:rsidRPr="000B538F">
              <w:rPr>
                <w:b/>
                <w:bCs/>
              </w:rPr>
              <w:t> </w:t>
            </w:r>
          </w:p>
        </w:tc>
        <w:tc>
          <w:tcPr>
            <w:tcW w:w="1208" w:type="dxa"/>
            <w:tcBorders>
              <w:top w:val="nil"/>
              <w:left w:val="double" w:sz="6" w:space="0" w:color="auto"/>
              <w:right w:val="double" w:sz="6" w:space="0" w:color="auto"/>
            </w:tcBorders>
            <w:noWrap/>
            <w:vAlign w:val="bottom"/>
          </w:tcPr>
          <w:p w14:paraId="07AD7DF0" w14:textId="77777777" w:rsidR="00B45ABA" w:rsidRPr="000B538F" w:rsidRDefault="00B45ABA" w:rsidP="0015106E">
            <w:pPr>
              <w:spacing w:before="0" w:after="0"/>
              <w:ind w:left="214"/>
              <w:jc w:val="right"/>
              <w:rPr>
                <w:b/>
                <w:bCs/>
              </w:rPr>
            </w:pPr>
            <w:r w:rsidRPr="000B538F">
              <w:rPr>
                <w:b/>
                <w:bCs/>
              </w:rPr>
              <w:t>2x3x1250</w:t>
            </w:r>
          </w:p>
        </w:tc>
        <w:tc>
          <w:tcPr>
            <w:tcW w:w="1152" w:type="dxa"/>
            <w:tcBorders>
              <w:top w:val="nil"/>
              <w:left w:val="double" w:sz="6" w:space="0" w:color="auto"/>
              <w:right w:val="double" w:sz="6" w:space="0" w:color="auto"/>
            </w:tcBorders>
            <w:noWrap/>
            <w:vAlign w:val="bottom"/>
          </w:tcPr>
          <w:p w14:paraId="25C51E15" w14:textId="77777777" w:rsidR="00B45ABA" w:rsidRPr="000B538F" w:rsidRDefault="00B45ABA" w:rsidP="0015106E">
            <w:pPr>
              <w:spacing w:before="0" w:after="0"/>
              <w:ind w:left="156"/>
              <w:jc w:val="right"/>
              <w:rPr>
                <w:b/>
                <w:bCs/>
              </w:rPr>
            </w:pPr>
            <w:r w:rsidRPr="000B538F">
              <w:rPr>
                <w:b/>
                <w:bCs/>
              </w:rPr>
              <w:t>1x3x1200</w:t>
            </w:r>
          </w:p>
        </w:tc>
        <w:tc>
          <w:tcPr>
            <w:tcW w:w="1110" w:type="dxa"/>
            <w:tcBorders>
              <w:top w:val="nil"/>
              <w:left w:val="double" w:sz="6" w:space="0" w:color="auto"/>
              <w:right w:val="double" w:sz="4" w:space="0" w:color="auto"/>
            </w:tcBorders>
            <w:noWrap/>
            <w:vAlign w:val="bottom"/>
          </w:tcPr>
          <w:p w14:paraId="161FC075" w14:textId="77777777" w:rsidR="00B45ABA" w:rsidRPr="000B538F" w:rsidRDefault="00B45ABA" w:rsidP="0015106E">
            <w:pPr>
              <w:spacing w:before="0" w:after="0"/>
              <w:ind w:left="113"/>
              <w:jc w:val="right"/>
              <w:rPr>
                <w:b/>
                <w:bCs/>
              </w:rPr>
            </w:pPr>
            <w:r w:rsidRPr="000B538F">
              <w:rPr>
                <w:b/>
                <w:bCs/>
              </w:rPr>
              <w:t> </w:t>
            </w:r>
          </w:p>
        </w:tc>
        <w:tc>
          <w:tcPr>
            <w:tcW w:w="1197" w:type="dxa"/>
            <w:tcBorders>
              <w:top w:val="nil"/>
              <w:left w:val="double" w:sz="6" w:space="0" w:color="auto"/>
              <w:right w:val="double" w:sz="4" w:space="0" w:color="auto"/>
            </w:tcBorders>
            <w:vAlign w:val="bottom"/>
          </w:tcPr>
          <w:p w14:paraId="5B26FE27" w14:textId="77777777" w:rsidR="00B45ABA" w:rsidRPr="000B538F" w:rsidRDefault="00B45ABA" w:rsidP="0015106E">
            <w:pPr>
              <w:spacing w:before="0" w:after="0"/>
              <w:ind w:left="256"/>
              <w:jc w:val="right"/>
              <w:rPr>
                <w:b/>
                <w:bCs/>
              </w:rPr>
            </w:pPr>
            <w:r w:rsidRPr="000B538F">
              <w:rPr>
                <w:b/>
                <w:bCs/>
              </w:rPr>
              <w:t> </w:t>
            </w:r>
          </w:p>
        </w:tc>
        <w:tc>
          <w:tcPr>
            <w:tcW w:w="1095" w:type="dxa"/>
            <w:tcBorders>
              <w:top w:val="nil"/>
              <w:left w:val="double" w:sz="6" w:space="0" w:color="auto"/>
              <w:right w:val="double" w:sz="4" w:space="0" w:color="auto"/>
            </w:tcBorders>
            <w:vAlign w:val="bottom"/>
          </w:tcPr>
          <w:p w14:paraId="01F0FA1C" w14:textId="77777777" w:rsidR="00B45ABA" w:rsidRPr="000B538F" w:rsidRDefault="00B45ABA" w:rsidP="0015106E">
            <w:pPr>
              <w:spacing w:before="0" w:after="0"/>
              <w:ind w:left="0"/>
              <w:jc w:val="right"/>
              <w:rPr>
                <w:b/>
                <w:bCs/>
                <w:lang w:val="en-US"/>
              </w:rPr>
            </w:pPr>
            <w:r w:rsidRPr="000B538F">
              <w:rPr>
                <w:b/>
                <w:bCs/>
                <w:lang w:val="en-US"/>
              </w:rPr>
              <w:t>1x3x1250</w:t>
            </w:r>
          </w:p>
        </w:tc>
        <w:tc>
          <w:tcPr>
            <w:tcW w:w="1087" w:type="dxa"/>
            <w:tcBorders>
              <w:top w:val="nil"/>
              <w:left w:val="double" w:sz="6" w:space="0" w:color="auto"/>
              <w:right w:val="double" w:sz="4" w:space="0" w:color="auto"/>
            </w:tcBorders>
            <w:vAlign w:val="bottom"/>
          </w:tcPr>
          <w:p w14:paraId="14B7B2C8" w14:textId="77777777" w:rsidR="00B45ABA" w:rsidRPr="000B538F" w:rsidRDefault="00B45ABA" w:rsidP="0015106E">
            <w:pPr>
              <w:spacing w:before="0" w:after="0"/>
              <w:ind w:left="146"/>
              <w:jc w:val="right"/>
              <w:rPr>
                <w:b/>
                <w:bCs/>
              </w:rPr>
            </w:pPr>
            <w:r w:rsidRPr="000B538F">
              <w:rPr>
                <w:b/>
                <w:bCs/>
              </w:rPr>
              <w:t>1x3x1700</w:t>
            </w:r>
          </w:p>
        </w:tc>
        <w:tc>
          <w:tcPr>
            <w:tcW w:w="1153" w:type="dxa"/>
            <w:tcBorders>
              <w:top w:val="nil"/>
              <w:left w:val="double" w:sz="6" w:space="0" w:color="auto"/>
              <w:right w:val="double" w:sz="4" w:space="0" w:color="auto"/>
            </w:tcBorders>
            <w:vAlign w:val="bottom"/>
          </w:tcPr>
          <w:p w14:paraId="66525562" w14:textId="77777777" w:rsidR="00B45ABA" w:rsidRPr="000B538F" w:rsidRDefault="00B45ABA" w:rsidP="0015106E">
            <w:pPr>
              <w:spacing w:before="0" w:after="0"/>
              <w:ind w:left="213"/>
              <w:jc w:val="right"/>
              <w:rPr>
                <w:b/>
                <w:bCs/>
              </w:rPr>
            </w:pPr>
            <w:r w:rsidRPr="000B538F">
              <w:rPr>
                <w:b/>
                <w:bCs/>
              </w:rPr>
              <w:t>2x3x2000</w:t>
            </w:r>
          </w:p>
        </w:tc>
      </w:tr>
      <w:tr w:rsidR="00E1570C" w:rsidRPr="000B538F" w14:paraId="0D7557FE" w14:textId="77777777" w:rsidTr="00E1570C">
        <w:trPr>
          <w:trHeight w:val="315"/>
        </w:trPr>
        <w:tc>
          <w:tcPr>
            <w:tcW w:w="1264" w:type="dxa"/>
            <w:tcBorders>
              <w:left w:val="single" w:sz="12" w:space="0" w:color="auto"/>
              <w:right w:val="double" w:sz="4" w:space="0" w:color="auto"/>
            </w:tcBorders>
            <w:shd w:val="clear" w:color="auto" w:fill="C0C0C0"/>
            <w:noWrap/>
            <w:vAlign w:val="bottom"/>
          </w:tcPr>
          <w:p w14:paraId="5032351E" w14:textId="77777777" w:rsidR="00E1570C" w:rsidRPr="000B538F" w:rsidRDefault="00E1570C" w:rsidP="00E1570C">
            <w:pPr>
              <w:spacing w:before="0" w:after="0"/>
              <w:ind w:hanging="764"/>
              <w:jc w:val="right"/>
              <w:rPr>
                <w:b/>
                <w:bCs/>
                <w:lang w:val="en-US"/>
              </w:rPr>
            </w:pPr>
          </w:p>
        </w:tc>
        <w:tc>
          <w:tcPr>
            <w:tcW w:w="1208" w:type="dxa"/>
            <w:tcBorders>
              <w:left w:val="double" w:sz="4" w:space="0" w:color="auto"/>
              <w:right w:val="double" w:sz="4" w:space="0" w:color="auto"/>
            </w:tcBorders>
            <w:noWrap/>
            <w:vAlign w:val="bottom"/>
          </w:tcPr>
          <w:p w14:paraId="312C9E89" w14:textId="77777777" w:rsidR="00E1570C" w:rsidRPr="000B538F" w:rsidRDefault="00E1570C" w:rsidP="00E1570C">
            <w:pPr>
              <w:spacing w:before="0" w:after="0"/>
              <w:ind w:left="214"/>
              <w:jc w:val="right"/>
              <w:rPr>
                <w:b/>
                <w:bCs/>
                <w:lang w:val="en-US"/>
              </w:rPr>
            </w:pPr>
          </w:p>
        </w:tc>
        <w:tc>
          <w:tcPr>
            <w:tcW w:w="1152" w:type="dxa"/>
            <w:tcBorders>
              <w:left w:val="double" w:sz="4" w:space="0" w:color="auto"/>
              <w:right w:val="double" w:sz="4" w:space="0" w:color="auto"/>
            </w:tcBorders>
            <w:noWrap/>
            <w:vAlign w:val="bottom"/>
          </w:tcPr>
          <w:p w14:paraId="17CAB10F" w14:textId="77777777" w:rsidR="00E1570C" w:rsidRPr="000B538F" w:rsidRDefault="00E1570C" w:rsidP="00E1570C">
            <w:pPr>
              <w:spacing w:before="0" w:after="0"/>
              <w:ind w:left="156"/>
              <w:jc w:val="right"/>
              <w:rPr>
                <w:b/>
                <w:bCs/>
                <w:lang w:val="en-US"/>
              </w:rPr>
            </w:pPr>
          </w:p>
        </w:tc>
        <w:tc>
          <w:tcPr>
            <w:tcW w:w="1110" w:type="dxa"/>
            <w:tcBorders>
              <w:left w:val="double" w:sz="4" w:space="0" w:color="auto"/>
              <w:right w:val="double" w:sz="4" w:space="0" w:color="auto"/>
            </w:tcBorders>
            <w:noWrap/>
            <w:vAlign w:val="bottom"/>
          </w:tcPr>
          <w:p w14:paraId="55F74445" w14:textId="77777777" w:rsidR="00E1570C" w:rsidRPr="000B538F" w:rsidRDefault="00E1570C" w:rsidP="00E1570C">
            <w:pPr>
              <w:spacing w:before="0" w:after="0"/>
              <w:ind w:left="113"/>
              <w:jc w:val="right"/>
              <w:rPr>
                <w:b/>
                <w:bCs/>
                <w:lang w:val="en-US"/>
              </w:rPr>
            </w:pPr>
          </w:p>
        </w:tc>
        <w:tc>
          <w:tcPr>
            <w:tcW w:w="1197" w:type="dxa"/>
            <w:tcBorders>
              <w:left w:val="double" w:sz="4" w:space="0" w:color="auto"/>
              <w:right w:val="double" w:sz="4" w:space="0" w:color="auto"/>
            </w:tcBorders>
            <w:vAlign w:val="bottom"/>
          </w:tcPr>
          <w:p w14:paraId="0A02F146" w14:textId="77777777" w:rsidR="00E1570C" w:rsidRPr="000B538F" w:rsidRDefault="00E1570C" w:rsidP="00E1570C">
            <w:pPr>
              <w:spacing w:before="0" w:after="0"/>
              <w:ind w:left="256"/>
              <w:jc w:val="right"/>
              <w:rPr>
                <w:b/>
                <w:bCs/>
                <w:lang w:val="en-US"/>
              </w:rPr>
            </w:pPr>
          </w:p>
        </w:tc>
        <w:tc>
          <w:tcPr>
            <w:tcW w:w="1095" w:type="dxa"/>
            <w:tcBorders>
              <w:left w:val="double" w:sz="4" w:space="0" w:color="auto"/>
              <w:right w:val="double" w:sz="4" w:space="0" w:color="auto"/>
            </w:tcBorders>
            <w:vAlign w:val="bottom"/>
          </w:tcPr>
          <w:p w14:paraId="2DEEB49E" w14:textId="77777777" w:rsidR="00E1570C" w:rsidRPr="000B538F" w:rsidRDefault="00E1570C" w:rsidP="00E1570C">
            <w:pPr>
              <w:spacing w:before="0" w:after="0"/>
              <w:ind w:left="255"/>
              <w:jc w:val="right"/>
              <w:rPr>
                <w:b/>
                <w:bCs/>
                <w:lang w:val="en-US"/>
              </w:rPr>
            </w:pPr>
          </w:p>
        </w:tc>
        <w:tc>
          <w:tcPr>
            <w:tcW w:w="1087" w:type="dxa"/>
            <w:tcBorders>
              <w:left w:val="double" w:sz="4" w:space="0" w:color="auto"/>
              <w:right w:val="double" w:sz="4" w:space="0" w:color="auto"/>
            </w:tcBorders>
            <w:vAlign w:val="bottom"/>
          </w:tcPr>
          <w:p w14:paraId="3993CEFD" w14:textId="77777777" w:rsidR="00E1570C" w:rsidRPr="000B538F" w:rsidRDefault="00E1570C" w:rsidP="00E1570C">
            <w:pPr>
              <w:spacing w:before="0" w:after="0"/>
              <w:ind w:left="146"/>
              <w:jc w:val="right"/>
              <w:rPr>
                <w:b/>
                <w:bCs/>
                <w:lang w:val="en-US"/>
              </w:rPr>
            </w:pPr>
          </w:p>
        </w:tc>
        <w:tc>
          <w:tcPr>
            <w:tcW w:w="1153" w:type="dxa"/>
            <w:tcBorders>
              <w:left w:val="double" w:sz="4" w:space="0" w:color="auto"/>
              <w:right w:val="double" w:sz="4" w:space="0" w:color="auto"/>
            </w:tcBorders>
            <w:vAlign w:val="bottom"/>
          </w:tcPr>
          <w:p w14:paraId="7678A596" w14:textId="02E06FE7" w:rsidR="00E1570C" w:rsidRPr="000B538F" w:rsidRDefault="00E1570C" w:rsidP="00E1570C">
            <w:pPr>
              <w:spacing w:before="0" w:after="0"/>
              <w:ind w:left="213"/>
              <w:jc w:val="right"/>
              <w:rPr>
                <w:b/>
                <w:bCs/>
              </w:rPr>
            </w:pPr>
            <w:r w:rsidRPr="000B538F">
              <w:rPr>
                <w:b/>
                <w:bCs/>
              </w:rPr>
              <w:t>1x3x2450</w:t>
            </w:r>
          </w:p>
        </w:tc>
      </w:tr>
      <w:tr w:rsidR="00E1570C" w:rsidRPr="000B538F" w14:paraId="0D23D66E" w14:textId="77777777" w:rsidTr="00E1570C">
        <w:trPr>
          <w:trHeight w:val="315"/>
        </w:trPr>
        <w:tc>
          <w:tcPr>
            <w:tcW w:w="1264" w:type="dxa"/>
            <w:tcBorders>
              <w:left w:val="single" w:sz="12" w:space="0" w:color="auto"/>
              <w:right w:val="double" w:sz="4" w:space="0" w:color="auto"/>
            </w:tcBorders>
            <w:shd w:val="clear" w:color="auto" w:fill="C0C0C0"/>
            <w:noWrap/>
            <w:vAlign w:val="bottom"/>
          </w:tcPr>
          <w:p w14:paraId="24C9DE04" w14:textId="77777777" w:rsidR="00E1570C" w:rsidRPr="000B538F" w:rsidRDefault="00E1570C" w:rsidP="00E1570C">
            <w:pPr>
              <w:spacing w:before="0" w:after="0"/>
              <w:ind w:hanging="764"/>
              <w:jc w:val="right"/>
              <w:rPr>
                <w:b/>
                <w:bCs/>
                <w:lang w:val="en-US"/>
              </w:rPr>
            </w:pPr>
          </w:p>
        </w:tc>
        <w:tc>
          <w:tcPr>
            <w:tcW w:w="1208" w:type="dxa"/>
            <w:tcBorders>
              <w:left w:val="double" w:sz="4" w:space="0" w:color="auto"/>
              <w:right w:val="double" w:sz="4" w:space="0" w:color="auto"/>
            </w:tcBorders>
            <w:noWrap/>
            <w:vAlign w:val="bottom"/>
          </w:tcPr>
          <w:p w14:paraId="6F57061C" w14:textId="77777777" w:rsidR="00E1570C" w:rsidRPr="000B538F" w:rsidRDefault="00E1570C" w:rsidP="00E1570C">
            <w:pPr>
              <w:spacing w:before="0" w:after="0"/>
              <w:ind w:left="214"/>
              <w:jc w:val="right"/>
              <w:rPr>
                <w:b/>
                <w:bCs/>
                <w:lang w:val="en-US"/>
              </w:rPr>
            </w:pPr>
          </w:p>
        </w:tc>
        <w:tc>
          <w:tcPr>
            <w:tcW w:w="1152" w:type="dxa"/>
            <w:tcBorders>
              <w:left w:val="double" w:sz="4" w:space="0" w:color="auto"/>
              <w:right w:val="double" w:sz="4" w:space="0" w:color="auto"/>
            </w:tcBorders>
            <w:noWrap/>
            <w:vAlign w:val="bottom"/>
          </w:tcPr>
          <w:p w14:paraId="78924506" w14:textId="77777777" w:rsidR="00E1570C" w:rsidRPr="000B538F" w:rsidRDefault="00E1570C" w:rsidP="00E1570C">
            <w:pPr>
              <w:spacing w:before="0" w:after="0"/>
              <w:ind w:left="156"/>
              <w:jc w:val="right"/>
              <w:rPr>
                <w:b/>
                <w:bCs/>
                <w:lang w:val="en-US"/>
              </w:rPr>
            </w:pPr>
          </w:p>
        </w:tc>
        <w:tc>
          <w:tcPr>
            <w:tcW w:w="1110" w:type="dxa"/>
            <w:tcBorders>
              <w:left w:val="double" w:sz="4" w:space="0" w:color="auto"/>
              <w:right w:val="double" w:sz="4" w:space="0" w:color="auto"/>
            </w:tcBorders>
            <w:noWrap/>
            <w:vAlign w:val="bottom"/>
          </w:tcPr>
          <w:p w14:paraId="1E6EE3E7" w14:textId="77777777" w:rsidR="00E1570C" w:rsidRPr="000B538F" w:rsidRDefault="00E1570C" w:rsidP="00E1570C">
            <w:pPr>
              <w:spacing w:before="0" w:after="0"/>
              <w:ind w:left="113"/>
              <w:jc w:val="right"/>
              <w:rPr>
                <w:b/>
                <w:bCs/>
                <w:lang w:val="en-US"/>
              </w:rPr>
            </w:pPr>
          </w:p>
        </w:tc>
        <w:tc>
          <w:tcPr>
            <w:tcW w:w="1197" w:type="dxa"/>
            <w:tcBorders>
              <w:left w:val="double" w:sz="4" w:space="0" w:color="auto"/>
              <w:bottom w:val="nil"/>
              <w:right w:val="double" w:sz="4" w:space="0" w:color="auto"/>
            </w:tcBorders>
            <w:vAlign w:val="bottom"/>
          </w:tcPr>
          <w:p w14:paraId="1F29DDFA" w14:textId="77777777" w:rsidR="00E1570C" w:rsidRPr="000B538F" w:rsidRDefault="00E1570C" w:rsidP="00E1570C">
            <w:pPr>
              <w:spacing w:before="0" w:after="0"/>
              <w:ind w:left="256"/>
              <w:jc w:val="right"/>
              <w:rPr>
                <w:b/>
                <w:bCs/>
                <w:lang w:val="en-US"/>
              </w:rPr>
            </w:pPr>
          </w:p>
        </w:tc>
        <w:tc>
          <w:tcPr>
            <w:tcW w:w="1095" w:type="dxa"/>
            <w:tcBorders>
              <w:left w:val="double" w:sz="4" w:space="0" w:color="auto"/>
              <w:bottom w:val="nil"/>
              <w:right w:val="double" w:sz="4" w:space="0" w:color="auto"/>
            </w:tcBorders>
            <w:vAlign w:val="bottom"/>
          </w:tcPr>
          <w:p w14:paraId="2435771F" w14:textId="77777777" w:rsidR="00E1570C" w:rsidRPr="000B538F" w:rsidRDefault="00E1570C" w:rsidP="00E1570C">
            <w:pPr>
              <w:spacing w:before="0" w:after="0"/>
              <w:ind w:left="255"/>
              <w:jc w:val="right"/>
              <w:rPr>
                <w:b/>
                <w:bCs/>
                <w:lang w:val="en-US"/>
              </w:rPr>
            </w:pPr>
          </w:p>
        </w:tc>
        <w:tc>
          <w:tcPr>
            <w:tcW w:w="1087" w:type="dxa"/>
            <w:tcBorders>
              <w:left w:val="double" w:sz="4" w:space="0" w:color="auto"/>
              <w:bottom w:val="nil"/>
              <w:right w:val="double" w:sz="4" w:space="0" w:color="auto"/>
            </w:tcBorders>
            <w:vAlign w:val="bottom"/>
          </w:tcPr>
          <w:p w14:paraId="322795B0" w14:textId="77777777" w:rsidR="00E1570C" w:rsidRPr="000B538F" w:rsidRDefault="00E1570C" w:rsidP="00E1570C">
            <w:pPr>
              <w:spacing w:before="0" w:after="0"/>
              <w:ind w:left="146"/>
              <w:jc w:val="right"/>
              <w:rPr>
                <w:b/>
                <w:bCs/>
                <w:lang w:val="en-US"/>
              </w:rPr>
            </w:pPr>
          </w:p>
        </w:tc>
        <w:tc>
          <w:tcPr>
            <w:tcW w:w="1153" w:type="dxa"/>
            <w:tcBorders>
              <w:left w:val="double" w:sz="4" w:space="0" w:color="auto"/>
              <w:right w:val="double" w:sz="4" w:space="0" w:color="auto"/>
            </w:tcBorders>
            <w:vAlign w:val="bottom"/>
          </w:tcPr>
          <w:p w14:paraId="33A647F8" w14:textId="7731AFC8" w:rsidR="00E1570C" w:rsidRPr="000B538F" w:rsidRDefault="00E1570C" w:rsidP="00E1570C">
            <w:pPr>
              <w:spacing w:before="0" w:after="0"/>
              <w:ind w:left="213"/>
              <w:jc w:val="right"/>
              <w:rPr>
                <w:b/>
                <w:bCs/>
              </w:rPr>
            </w:pPr>
            <w:r w:rsidRPr="000B538F">
              <w:rPr>
                <w:b/>
                <w:bCs/>
              </w:rPr>
              <w:t>1x3x2500</w:t>
            </w:r>
          </w:p>
        </w:tc>
      </w:tr>
      <w:tr w:rsidR="00E1570C" w:rsidRPr="000B538F" w14:paraId="6EF1D254" w14:textId="77777777" w:rsidTr="00E1570C">
        <w:trPr>
          <w:trHeight w:val="315"/>
        </w:trPr>
        <w:tc>
          <w:tcPr>
            <w:tcW w:w="1264" w:type="dxa"/>
            <w:tcBorders>
              <w:left w:val="single" w:sz="12" w:space="0" w:color="auto"/>
              <w:bottom w:val="double" w:sz="4" w:space="0" w:color="auto"/>
              <w:right w:val="double" w:sz="6" w:space="0" w:color="auto"/>
            </w:tcBorders>
            <w:shd w:val="clear" w:color="auto" w:fill="C0C0C0"/>
            <w:noWrap/>
            <w:vAlign w:val="bottom"/>
          </w:tcPr>
          <w:p w14:paraId="5180CC9C" w14:textId="77777777" w:rsidR="00E1570C" w:rsidRPr="000B538F" w:rsidRDefault="00E1570C" w:rsidP="00E1570C">
            <w:pPr>
              <w:spacing w:before="0" w:after="0"/>
              <w:ind w:hanging="764"/>
              <w:jc w:val="right"/>
              <w:rPr>
                <w:b/>
                <w:bCs/>
                <w:lang w:val="en-US"/>
              </w:rPr>
            </w:pPr>
          </w:p>
        </w:tc>
        <w:tc>
          <w:tcPr>
            <w:tcW w:w="1208" w:type="dxa"/>
            <w:tcBorders>
              <w:left w:val="double" w:sz="6" w:space="0" w:color="auto"/>
              <w:bottom w:val="double" w:sz="4" w:space="0" w:color="auto"/>
              <w:right w:val="double" w:sz="6" w:space="0" w:color="auto"/>
            </w:tcBorders>
            <w:noWrap/>
            <w:vAlign w:val="bottom"/>
          </w:tcPr>
          <w:p w14:paraId="55365D8E" w14:textId="77777777" w:rsidR="00E1570C" w:rsidRPr="000B538F" w:rsidRDefault="00E1570C" w:rsidP="00E1570C">
            <w:pPr>
              <w:spacing w:before="0" w:after="0"/>
              <w:ind w:left="214"/>
              <w:jc w:val="right"/>
              <w:rPr>
                <w:b/>
                <w:bCs/>
                <w:lang w:val="en-US"/>
              </w:rPr>
            </w:pPr>
          </w:p>
        </w:tc>
        <w:tc>
          <w:tcPr>
            <w:tcW w:w="1152" w:type="dxa"/>
            <w:tcBorders>
              <w:left w:val="double" w:sz="6" w:space="0" w:color="auto"/>
              <w:bottom w:val="double" w:sz="4" w:space="0" w:color="auto"/>
              <w:right w:val="double" w:sz="6" w:space="0" w:color="auto"/>
            </w:tcBorders>
            <w:noWrap/>
            <w:vAlign w:val="bottom"/>
          </w:tcPr>
          <w:p w14:paraId="21AFE51B" w14:textId="77777777" w:rsidR="00E1570C" w:rsidRPr="000B538F" w:rsidRDefault="00E1570C" w:rsidP="00E1570C">
            <w:pPr>
              <w:spacing w:before="0" w:after="0"/>
              <w:ind w:left="156"/>
              <w:jc w:val="right"/>
              <w:rPr>
                <w:b/>
                <w:bCs/>
                <w:lang w:val="en-US"/>
              </w:rPr>
            </w:pPr>
          </w:p>
        </w:tc>
        <w:tc>
          <w:tcPr>
            <w:tcW w:w="1110" w:type="dxa"/>
            <w:tcBorders>
              <w:left w:val="double" w:sz="6" w:space="0" w:color="auto"/>
              <w:bottom w:val="double" w:sz="4" w:space="0" w:color="auto"/>
              <w:right w:val="double" w:sz="4" w:space="0" w:color="auto"/>
            </w:tcBorders>
            <w:noWrap/>
            <w:vAlign w:val="bottom"/>
          </w:tcPr>
          <w:p w14:paraId="73F51273" w14:textId="77777777" w:rsidR="00E1570C" w:rsidRPr="000B538F" w:rsidRDefault="00E1570C" w:rsidP="00E1570C">
            <w:pPr>
              <w:spacing w:before="0" w:after="0"/>
              <w:ind w:left="113"/>
              <w:jc w:val="right"/>
              <w:rPr>
                <w:b/>
                <w:bCs/>
                <w:lang w:val="en-US"/>
              </w:rPr>
            </w:pPr>
          </w:p>
        </w:tc>
        <w:tc>
          <w:tcPr>
            <w:tcW w:w="1197" w:type="dxa"/>
            <w:tcBorders>
              <w:top w:val="nil"/>
              <w:left w:val="double" w:sz="6" w:space="0" w:color="auto"/>
              <w:bottom w:val="double" w:sz="4" w:space="0" w:color="auto"/>
              <w:right w:val="double" w:sz="4" w:space="0" w:color="auto"/>
            </w:tcBorders>
            <w:vAlign w:val="bottom"/>
          </w:tcPr>
          <w:p w14:paraId="1BD1B739" w14:textId="77777777" w:rsidR="00E1570C" w:rsidRPr="000B538F" w:rsidRDefault="00E1570C" w:rsidP="00E1570C">
            <w:pPr>
              <w:spacing w:before="0" w:after="0"/>
              <w:ind w:left="256"/>
              <w:jc w:val="right"/>
              <w:rPr>
                <w:b/>
                <w:bCs/>
                <w:lang w:val="en-US"/>
              </w:rPr>
            </w:pPr>
          </w:p>
        </w:tc>
        <w:tc>
          <w:tcPr>
            <w:tcW w:w="1095" w:type="dxa"/>
            <w:tcBorders>
              <w:top w:val="nil"/>
              <w:left w:val="double" w:sz="6" w:space="0" w:color="auto"/>
              <w:bottom w:val="double" w:sz="4" w:space="0" w:color="auto"/>
              <w:right w:val="double" w:sz="4" w:space="0" w:color="auto"/>
            </w:tcBorders>
            <w:vAlign w:val="bottom"/>
          </w:tcPr>
          <w:p w14:paraId="576EB97B" w14:textId="77777777" w:rsidR="00E1570C" w:rsidRPr="000B538F" w:rsidRDefault="00E1570C" w:rsidP="00E1570C">
            <w:pPr>
              <w:spacing w:before="0" w:after="0"/>
              <w:ind w:left="255"/>
              <w:jc w:val="right"/>
              <w:rPr>
                <w:b/>
                <w:bCs/>
                <w:lang w:val="en-US"/>
              </w:rPr>
            </w:pPr>
          </w:p>
        </w:tc>
        <w:tc>
          <w:tcPr>
            <w:tcW w:w="1087" w:type="dxa"/>
            <w:tcBorders>
              <w:top w:val="nil"/>
              <w:left w:val="double" w:sz="6" w:space="0" w:color="auto"/>
              <w:bottom w:val="double" w:sz="4" w:space="0" w:color="auto"/>
              <w:right w:val="double" w:sz="4" w:space="0" w:color="auto"/>
            </w:tcBorders>
            <w:vAlign w:val="bottom"/>
          </w:tcPr>
          <w:p w14:paraId="4DCE913A" w14:textId="77777777" w:rsidR="00E1570C" w:rsidRPr="000B538F" w:rsidRDefault="00E1570C" w:rsidP="00E1570C">
            <w:pPr>
              <w:spacing w:before="0" w:after="0"/>
              <w:ind w:left="146"/>
              <w:jc w:val="right"/>
              <w:rPr>
                <w:b/>
                <w:bCs/>
                <w:lang w:val="en-US"/>
              </w:rPr>
            </w:pPr>
          </w:p>
        </w:tc>
        <w:tc>
          <w:tcPr>
            <w:tcW w:w="1153" w:type="dxa"/>
            <w:tcBorders>
              <w:left w:val="double" w:sz="6" w:space="0" w:color="auto"/>
              <w:bottom w:val="double" w:sz="4" w:space="0" w:color="auto"/>
              <w:right w:val="double" w:sz="4" w:space="0" w:color="auto"/>
            </w:tcBorders>
            <w:vAlign w:val="bottom"/>
          </w:tcPr>
          <w:p w14:paraId="08A64D58" w14:textId="483174B5" w:rsidR="00E1570C" w:rsidRPr="000B538F" w:rsidRDefault="00E1570C" w:rsidP="00E1570C">
            <w:pPr>
              <w:spacing w:before="0" w:after="0"/>
              <w:ind w:left="213"/>
              <w:jc w:val="right"/>
              <w:rPr>
                <w:b/>
                <w:bCs/>
              </w:rPr>
            </w:pPr>
            <w:r w:rsidRPr="000B538F">
              <w:rPr>
                <w:b/>
                <w:bCs/>
              </w:rPr>
              <w:t>1x3x2450</w:t>
            </w:r>
          </w:p>
        </w:tc>
      </w:tr>
      <w:tr w:rsidR="00E1570C" w:rsidRPr="000B538F" w14:paraId="4E1FFCB3" w14:textId="77777777" w:rsidTr="00E1570C">
        <w:trPr>
          <w:trHeight w:val="315"/>
        </w:trPr>
        <w:tc>
          <w:tcPr>
            <w:tcW w:w="1264" w:type="dxa"/>
            <w:tcBorders>
              <w:top w:val="double" w:sz="4" w:space="0" w:color="auto"/>
              <w:left w:val="single" w:sz="12" w:space="0" w:color="auto"/>
              <w:bottom w:val="nil"/>
              <w:right w:val="double" w:sz="6" w:space="0" w:color="auto"/>
            </w:tcBorders>
            <w:shd w:val="clear" w:color="auto" w:fill="C0C0C0"/>
            <w:noWrap/>
            <w:vAlign w:val="bottom"/>
          </w:tcPr>
          <w:p w14:paraId="18219CF6" w14:textId="77777777" w:rsidR="00E1570C" w:rsidRPr="000B538F" w:rsidRDefault="00E1570C" w:rsidP="00E1570C">
            <w:pPr>
              <w:spacing w:before="0" w:after="0"/>
              <w:ind w:hanging="764"/>
              <w:jc w:val="right"/>
              <w:rPr>
                <w:b/>
                <w:bCs/>
                <w:lang w:val="en-US"/>
              </w:rPr>
            </w:pPr>
            <w:r w:rsidRPr="000B538F">
              <w:rPr>
                <w:b/>
                <w:bCs/>
                <w:lang w:val="en-US"/>
              </w:rPr>
              <w:t>0</w:t>
            </w:r>
          </w:p>
        </w:tc>
        <w:tc>
          <w:tcPr>
            <w:tcW w:w="1208" w:type="dxa"/>
            <w:tcBorders>
              <w:top w:val="double" w:sz="4" w:space="0" w:color="auto"/>
              <w:left w:val="double" w:sz="6" w:space="0" w:color="auto"/>
              <w:bottom w:val="nil"/>
              <w:right w:val="double" w:sz="6" w:space="0" w:color="auto"/>
            </w:tcBorders>
            <w:noWrap/>
            <w:vAlign w:val="bottom"/>
          </w:tcPr>
          <w:p w14:paraId="5C8F54D2" w14:textId="77777777" w:rsidR="00E1570C" w:rsidRPr="000B538F" w:rsidRDefault="00E1570C" w:rsidP="00E1570C">
            <w:pPr>
              <w:spacing w:before="0" w:after="0"/>
              <w:ind w:left="214"/>
              <w:jc w:val="right"/>
              <w:rPr>
                <w:b/>
                <w:bCs/>
                <w:lang w:val="en-US"/>
              </w:rPr>
            </w:pPr>
            <w:r w:rsidRPr="000B538F">
              <w:rPr>
                <w:b/>
                <w:bCs/>
                <w:lang w:val="en-US"/>
              </w:rPr>
              <w:t>21.850</w:t>
            </w:r>
          </w:p>
        </w:tc>
        <w:tc>
          <w:tcPr>
            <w:tcW w:w="1152" w:type="dxa"/>
            <w:tcBorders>
              <w:top w:val="double" w:sz="4" w:space="0" w:color="auto"/>
              <w:left w:val="double" w:sz="6" w:space="0" w:color="auto"/>
              <w:bottom w:val="nil"/>
              <w:right w:val="double" w:sz="6" w:space="0" w:color="auto"/>
            </w:tcBorders>
            <w:noWrap/>
            <w:vAlign w:val="bottom"/>
          </w:tcPr>
          <w:p w14:paraId="01B5D2C3" w14:textId="77777777" w:rsidR="00E1570C" w:rsidRPr="000B538F" w:rsidRDefault="00E1570C" w:rsidP="00E1570C">
            <w:pPr>
              <w:spacing w:before="0" w:after="0"/>
              <w:ind w:left="156"/>
              <w:jc w:val="right"/>
              <w:rPr>
                <w:b/>
                <w:bCs/>
                <w:lang w:val="en-US"/>
              </w:rPr>
            </w:pPr>
            <w:r w:rsidRPr="000B538F">
              <w:rPr>
                <w:b/>
                <w:bCs/>
                <w:lang w:val="en-US"/>
              </w:rPr>
              <w:t>24.050</w:t>
            </w:r>
          </w:p>
        </w:tc>
        <w:tc>
          <w:tcPr>
            <w:tcW w:w="1110" w:type="dxa"/>
            <w:tcBorders>
              <w:top w:val="double" w:sz="4" w:space="0" w:color="auto"/>
              <w:left w:val="double" w:sz="6" w:space="0" w:color="auto"/>
              <w:bottom w:val="nil"/>
              <w:right w:val="double" w:sz="4" w:space="0" w:color="auto"/>
            </w:tcBorders>
            <w:noWrap/>
            <w:vAlign w:val="bottom"/>
          </w:tcPr>
          <w:p w14:paraId="3763277B" w14:textId="77777777" w:rsidR="00E1570C" w:rsidRPr="000B538F" w:rsidRDefault="00E1570C" w:rsidP="00E1570C">
            <w:pPr>
              <w:spacing w:before="0" w:after="0"/>
              <w:ind w:left="113"/>
              <w:jc w:val="right"/>
              <w:rPr>
                <w:b/>
                <w:bCs/>
                <w:lang w:val="en-US"/>
              </w:rPr>
            </w:pPr>
            <w:r w:rsidRPr="000B538F">
              <w:rPr>
                <w:b/>
                <w:bCs/>
                <w:lang w:val="en-US"/>
              </w:rPr>
              <w:t>26.300</w:t>
            </w:r>
          </w:p>
        </w:tc>
        <w:tc>
          <w:tcPr>
            <w:tcW w:w="1197" w:type="dxa"/>
            <w:tcBorders>
              <w:top w:val="double" w:sz="4" w:space="0" w:color="auto"/>
              <w:left w:val="double" w:sz="6" w:space="0" w:color="auto"/>
              <w:bottom w:val="nil"/>
              <w:right w:val="double" w:sz="4" w:space="0" w:color="auto"/>
            </w:tcBorders>
            <w:vAlign w:val="bottom"/>
          </w:tcPr>
          <w:p w14:paraId="71EE6CB4" w14:textId="77777777" w:rsidR="00E1570C" w:rsidRPr="000B538F" w:rsidRDefault="00E1570C" w:rsidP="00E1570C">
            <w:pPr>
              <w:spacing w:before="0" w:after="0"/>
              <w:ind w:left="256"/>
              <w:jc w:val="right"/>
              <w:rPr>
                <w:b/>
                <w:bCs/>
                <w:lang w:val="en-US"/>
              </w:rPr>
            </w:pPr>
            <w:r w:rsidRPr="000B538F">
              <w:rPr>
                <w:b/>
                <w:bCs/>
                <w:lang w:val="en-US"/>
              </w:rPr>
              <w:t>26.300</w:t>
            </w:r>
          </w:p>
        </w:tc>
        <w:tc>
          <w:tcPr>
            <w:tcW w:w="1095" w:type="dxa"/>
            <w:tcBorders>
              <w:top w:val="double" w:sz="4" w:space="0" w:color="auto"/>
              <w:left w:val="double" w:sz="6" w:space="0" w:color="auto"/>
              <w:bottom w:val="nil"/>
              <w:right w:val="double" w:sz="4" w:space="0" w:color="auto"/>
            </w:tcBorders>
            <w:vAlign w:val="bottom"/>
          </w:tcPr>
          <w:p w14:paraId="62CD301F" w14:textId="77777777" w:rsidR="00E1570C" w:rsidRPr="000B538F" w:rsidRDefault="00E1570C" w:rsidP="00E1570C">
            <w:pPr>
              <w:spacing w:before="0" w:after="0"/>
              <w:ind w:left="255"/>
              <w:jc w:val="right"/>
              <w:rPr>
                <w:b/>
                <w:bCs/>
                <w:lang w:val="en-US"/>
              </w:rPr>
            </w:pPr>
            <w:r w:rsidRPr="000B538F">
              <w:rPr>
                <w:b/>
                <w:bCs/>
                <w:lang w:val="en-US"/>
              </w:rPr>
              <w:t>27.950</w:t>
            </w:r>
          </w:p>
        </w:tc>
        <w:tc>
          <w:tcPr>
            <w:tcW w:w="1087" w:type="dxa"/>
            <w:tcBorders>
              <w:top w:val="double" w:sz="4" w:space="0" w:color="auto"/>
              <w:left w:val="double" w:sz="6" w:space="0" w:color="auto"/>
              <w:bottom w:val="nil"/>
              <w:right w:val="double" w:sz="4" w:space="0" w:color="auto"/>
            </w:tcBorders>
            <w:vAlign w:val="bottom"/>
          </w:tcPr>
          <w:p w14:paraId="74BC037A" w14:textId="77777777" w:rsidR="00E1570C" w:rsidRPr="000B538F" w:rsidRDefault="00E1570C" w:rsidP="00E1570C">
            <w:pPr>
              <w:spacing w:before="0" w:after="0"/>
              <w:ind w:left="146"/>
              <w:jc w:val="right"/>
              <w:rPr>
                <w:b/>
                <w:bCs/>
              </w:rPr>
            </w:pPr>
            <w:r w:rsidRPr="000B538F">
              <w:rPr>
                <w:b/>
                <w:bCs/>
                <w:lang w:val="en-US"/>
              </w:rPr>
              <w:t>28.400</w:t>
            </w:r>
          </w:p>
        </w:tc>
        <w:tc>
          <w:tcPr>
            <w:tcW w:w="1153" w:type="dxa"/>
            <w:tcBorders>
              <w:top w:val="double" w:sz="4" w:space="0" w:color="auto"/>
              <w:left w:val="double" w:sz="6" w:space="0" w:color="auto"/>
              <w:bottom w:val="nil"/>
              <w:right w:val="double" w:sz="4" w:space="0" w:color="auto"/>
            </w:tcBorders>
            <w:vAlign w:val="bottom"/>
          </w:tcPr>
          <w:p w14:paraId="6BDE66F0" w14:textId="4EC03F59" w:rsidR="00E1570C" w:rsidRPr="000B538F" w:rsidRDefault="00E1570C" w:rsidP="00E1570C">
            <w:pPr>
              <w:spacing w:before="0" w:after="0"/>
              <w:ind w:left="213"/>
              <w:jc w:val="right"/>
              <w:rPr>
                <w:b/>
                <w:bCs/>
              </w:rPr>
            </w:pPr>
            <w:r w:rsidRPr="000B538F">
              <w:rPr>
                <w:b/>
                <w:bCs/>
                <w:lang w:val="en-US"/>
              </w:rPr>
              <w:t>29.900</w:t>
            </w:r>
          </w:p>
        </w:tc>
      </w:tr>
      <w:tr w:rsidR="00E1570C" w:rsidRPr="000B538F" w14:paraId="169168F0" w14:textId="77777777" w:rsidTr="00E1570C">
        <w:trPr>
          <w:trHeight w:val="300"/>
        </w:trPr>
        <w:tc>
          <w:tcPr>
            <w:tcW w:w="1264" w:type="dxa"/>
            <w:tcBorders>
              <w:top w:val="nil"/>
              <w:left w:val="single" w:sz="12" w:space="0" w:color="auto"/>
              <w:bottom w:val="nil"/>
              <w:right w:val="double" w:sz="6" w:space="0" w:color="auto"/>
            </w:tcBorders>
            <w:shd w:val="clear" w:color="auto" w:fill="C0C0C0"/>
            <w:noWrap/>
            <w:vAlign w:val="bottom"/>
          </w:tcPr>
          <w:p w14:paraId="3C2E2E14" w14:textId="77777777" w:rsidR="00E1570C" w:rsidRPr="000B538F" w:rsidRDefault="00E1570C" w:rsidP="00E1570C">
            <w:pPr>
              <w:spacing w:before="0" w:after="0"/>
              <w:ind w:hanging="764"/>
              <w:jc w:val="right"/>
              <w:rPr>
                <w:b/>
                <w:bCs/>
                <w:lang w:val="en-US"/>
              </w:rPr>
            </w:pPr>
            <w:r w:rsidRPr="000B538F">
              <w:rPr>
                <w:b/>
                <w:bCs/>
                <w:lang w:val="en-US"/>
              </w:rPr>
              <w:t>1</w:t>
            </w:r>
          </w:p>
        </w:tc>
        <w:tc>
          <w:tcPr>
            <w:tcW w:w="1208" w:type="dxa"/>
            <w:tcBorders>
              <w:top w:val="nil"/>
              <w:left w:val="double" w:sz="6" w:space="0" w:color="auto"/>
              <w:bottom w:val="nil"/>
              <w:right w:val="double" w:sz="6" w:space="0" w:color="auto"/>
            </w:tcBorders>
            <w:noWrap/>
            <w:vAlign w:val="bottom"/>
          </w:tcPr>
          <w:p w14:paraId="52AA80F1" w14:textId="77777777" w:rsidR="00E1570C" w:rsidRPr="000B538F" w:rsidRDefault="00E1570C" w:rsidP="00E1570C">
            <w:pPr>
              <w:spacing w:before="0" w:after="0"/>
              <w:ind w:left="214"/>
              <w:jc w:val="right"/>
              <w:rPr>
                <w:b/>
                <w:bCs/>
                <w:lang w:val="en-US"/>
              </w:rPr>
            </w:pPr>
            <w:r w:rsidRPr="000B538F">
              <w:rPr>
                <w:b/>
                <w:bCs/>
                <w:lang w:val="en-US"/>
              </w:rPr>
              <w:t>22.600</w:t>
            </w:r>
          </w:p>
        </w:tc>
        <w:tc>
          <w:tcPr>
            <w:tcW w:w="1152" w:type="dxa"/>
            <w:tcBorders>
              <w:top w:val="nil"/>
              <w:left w:val="double" w:sz="6" w:space="0" w:color="auto"/>
              <w:bottom w:val="nil"/>
              <w:right w:val="double" w:sz="6" w:space="0" w:color="auto"/>
            </w:tcBorders>
            <w:noWrap/>
            <w:vAlign w:val="bottom"/>
          </w:tcPr>
          <w:p w14:paraId="722188EC" w14:textId="77777777" w:rsidR="00E1570C" w:rsidRPr="000B538F" w:rsidRDefault="00E1570C" w:rsidP="00E1570C">
            <w:pPr>
              <w:spacing w:before="0" w:after="0"/>
              <w:ind w:left="156"/>
              <w:jc w:val="right"/>
              <w:rPr>
                <w:b/>
                <w:bCs/>
                <w:lang w:val="en-US"/>
              </w:rPr>
            </w:pPr>
            <w:r w:rsidRPr="000B538F">
              <w:rPr>
                <w:b/>
                <w:bCs/>
                <w:lang w:val="en-US"/>
              </w:rPr>
              <w:t>24.800</w:t>
            </w:r>
          </w:p>
        </w:tc>
        <w:tc>
          <w:tcPr>
            <w:tcW w:w="1110" w:type="dxa"/>
            <w:tcBorders>
              <w:top w:val="nil"/>
              <w:left w:val="double" w:sz="6" w:space="0" w:color="auto"/>
              <w:bottom w:val="nil"/>
              <w:right w:val="double" w:sz="4" w:space="0" w:color="auto"/>
            </w:tcBorders>
            <w:noWrap/>
            <w:vAlign w:val="bottom"/>
          </w:tcPr>
          <w:p w14:paraId="0B8EAABE" w14:textId="77777777" w:rsidR="00E1570C" w:rsidRPr="000B538F" w:rsidRDefault="00E1570C" w:rsidP="00E1570C">
            <w:pPr>
              <w:spacing w:before="0" w:after="0"/>
              <w:ind w:left="113"/>
              <w:jc w:val="right"/>
              <w:rPr>
                <w:b/>
                <w:bCs/>
                <w:lang w:val="en-US"/>
              </w:rPr>
            </w:pPr>
            <w:r w:rsidRPr="000B538F">
              <w:rPr>
                <w:b/>
                <w:bCs/>
                <w:lang w:val="en-US"/>
              </w:rPr>
              <w:t>27.050</w:t>
            </w:r>
          </w:p>
        </w:tc>
        <w:tc>
          <w:tcPr>
            <w:tcW w:w="1197" w:type="dxa"/>
            <w:tcBorders>
              <w:top w:val="nil"/>
              <w:left w:val="double" w:sz="6" w:space="0" w:color="auto"/>
              <w:bottom w:val="nil"/>
              <w:right w:val="double" w:sz="4" w:space="0" w:color="auto"/>
            </w:tcBorders>
            <w:vAlign w:val="bottom"/>
          </w:tcPr>
          <w:p w14:paraId="7B38E8CD" w14:textId="77777777" w:rsidR="00E1570C" w:rsidRPr="000B538F" w:rsidRDefault="00E1570C" w:rsidP="00E1570C">
            <w:pPr>
              <w:spacing w:before="0" w:after="0"/>
              <w:ind w:left="256"/>
              <w:jc w:val="right"/>
              <w:rPr>
                <w:b/>
                <w:bCs/>
                <w:lang w:val="en-US"/>
              </w:rPr>
            </w:pPr>
            <w:r w:rsidRPr="000B538F">
              <w:rPr>
                <w:b/>
                <w:bCs/>
                <w:lang w:val="en-US"/>
              </w:rPr>
              <w:t>27.050</w:t>
            </w:r>
          </w:p>
        </w:tc>
        <w:tc>
          <w:tcPr>
            <w:tcW w:w="1095" w:type="dxa"/>
            <w:tcBorders>
              <w:top w:val="nil"/>
              <w:left w:val="double" w:sz="6" w:space="0" w:color="auto"/>
              <w:bottom w:val="nil"/>
              <w:right w:val="double" w:sz="4" w:space="0" w:color="auto"/>
            </w:tcBorders>
            <w:vAlign w:val="bottom"/>
          </w:tcPr>
          <w:p w14:paraId="51480000" w14:textId="77777777" w:rsidR="00E1570C" w:rsidRPr="000B538F" w:rsidRDefault="00E1570C" w:rsidP="00E1570C">
            <w:pPr>
              <w:spacing w:before="0" w:after="0"/>
              <w:ind w:left="255"/>
              <w:jc w:val="right"/>
              <w:rPr>
                <w:b/>
                <w:bCs/>
                <w:lang w:val="en-US"/>
              </w:rPr>
            </w:pPr>
            <w:r w:rsidRPr="000B538F">
              <w:rPr>
                <w:b/>
                <w:bCs/>
                <w:lang w:val="en-US"/>
              </w:rPr>
              <w:t>28.700</w:t>
            </w:r>
          </w:p>
        </w:tc>
        <w:tc>
          <w:tcPr>
            <w:tcW w:w="1087" w:type="dxa"/>
            <w:tcBorders>
              <w:top w:val="nil"/>
              <w:left w:val="double" w:sz="6" w:space="0" w:color="auto"/>
              <w:bottom w:val="nil"/>
              <w:right w:val="double" w:sz="4" w:space="0" w:color="auto"/>
            </w:tcBorders>
            <w:vAlign w:val="bottom"/>
          </w:tcPr>
          <w:p w14:paraId="5234DFD5" w14:textId="77777777" w:rsidR="00E1570C" w:rsidRPr="000B538F" w:rsidRDefault="00E1570C" w:rsidP="00E1570C">
            <w:pPr>
              <w:spacing w:before="0" w:after="0"/>
              <w:ind w:left="146"/>
              <w:jc w:val="right"/>
              <w:rPr>
                <w:b/>
                <w:bCs/>
              </w:rPr>
            </w:pPr>
            <w:r w:rsidRPr="000B538F">
              <w:rPr>
                <w:b/>
                <w:bCs/>
                <w:lang w:val="en-US"/>
              </w:rPr>
              <w:t>29.400</w:t>
            </w:r>
          </w:p>
        </w:tc>
        <w:tc>
          <w:tcPr>
            <w:tcW w:w="1153" w:type="dxa"/>
            <w:tcBorders>
              <w:top w:val="nil"/>
              <w:left w:val="double" w:sz="6" w:space="0" w:color="auto"/>
              <w:bottom w:val="nil"/>
              <w:right w:val="double" w:sz="4" w:space="0" w:color="auto"/>
            </w:tcBorders>
            <w:vAlign w:val="bottom"/>
          </w:tcPr>
          <w:p w14:paraId="517BD46E" w14:textId="404B1CB0" w:rsidR="00E1570C" w:rsidRPr="000B538F" w:rsidRDefault="00E1570C" w:rsidP="00E1570C">
            <w:pPr>
              <w:spacing w:before="0" w:after="0"/>
              <w:ind w:left="213"/>
              <w:jc w:val="right"/>
              <w:rPr>
                <w:b/>
                <w:bCs/>
              </w:rPr>
            </w:pPr>
            <w:r w:rsidRPr="000B538F">
              <w:rPr>
                <w:b/>
                <w:bCs/>
                <w:lang w:val="en-US"/>
              </w:rPr>
              <w:t>31.000</w:t>
            </w:r>
          </w:p>
        </w:tc>
      </w:tr>
      <w:tr w:rsidR="00E1570C" w:rsidRPr="000B538F" w14:paraId="26673DCF" w14:textId="77777777" w:rsidTr="00E1570C">
        <w:trPr>
          <w:trHeight w:val="300"/>
        </w:trPr>
        <w:tc>
          <w:tcPr>
            <w:tcW w:w="1264" w:type="dxa"/>
            <w:tcBorders>
              <w:top w:val="nil"/>
              <w:left w:val="single" w:sz="12" w:space="0" w:color="auto"/>
              <w:bottom w:val="nil"/>
              <w:right w:val="double" w:sz="6" w:space="0" w:color="auto"/>
            </w:tcBorders>
            <w:shd w:val="clear" w:color="auto" w:fill="C0C0C0"/>
            <w:noWrap/>
            <w:vAlign w:val="bottom"/>
          </w:tcPr>
          <w:p w14:paraId="63738505" w14:textId="77777777" w:rsidR="00E1570C" w:rsidRPr="000B538F" w:rsidRDefault="00E1570C" w:rsidP="00E1570C">
            <w:pPr>
              <w:spacing w:before="0" w:after="0"/>
              <w:ind w:hanging="764"/>
              <w:jc w:val="right"/>
              <w:rPr>
                <w:b/>
                <w:bCs/>
                <w:lang w:val="en-US"/>
              </w:rPr>
            </w:pPr>
            <w:r w:rsidRPr="000B538F">
              <w:rPr>
                <w:b/>
                <w:bCs/>
                <w:lang w:val="en-US"/>
              </w:rPr>
              <w:t>2</w:t>
            </w:r>
          </w:p>
        </w:tc>
        <w:tc>
          <w:tcPr>
            <w:tcW w:w="1208" w:type="dxa"/>
            <w:tcBorders>
              <w:top w:val="nil"/>
              <w:left w:val="double" w:sz="6" w:space="0" w:color="auto"/>
              <w:bottom w:val="nil"/>
              <w:right w:val="double" w:sz="6" w:space="0" w:color="auto"/>
            </w:tcBorders>
            <w:noWrap/>
            <w:vAlign w:val="bottom"/>
          </w:tcPr>
          <w:p w14:paraId="61C2F5BE" w14:textId="77777777" w:rsidR="00E1570C" w:rsidRPr="000B538F" w:rsidRDefault="00E1570C" w:rsidP="00E1570C">
            <w:pPr>
              <w:spacing w:before="0" w:after="0"/>
              <w:ind w:left="214"/>
              <w:jc w:val="right"/>
              <w:rPr>
                <w:b/>
                <w:bCs/>
                <w:lang w:val="en-US"/>
              </w:rPr>
            </w:pPr>
            <w:r w:rsidRPr="000B538F">
              <w:rPr>
                <w:b/>
                <w:bCs/>
                <w:lang w:val="en-US"/>
              </w:rPr>
              <w:t>23.350</w:t>
            </w:r>
          </w:p>
        </w:tc>
        <w:tc>
          <w:tcPr>
            <w:tcW w:w="1152" w:type="dxa"/>
            <w:tcBorders>
              <w:top w:val="nil"/>
              <w:left w:val="double" w:sz="6" w:space="0" w:color="auto"/>
              <w:bottom w:val="nil"/>
              <w:right w:val="double" w:sz="6" w:space="0" w:color="auto"/>
            </w:tcBorders>
            <w:noWrap/>
            <w:vAlign w:val="bottom"/>
          </w:tcPr>
          <w:p w14:paraId="0F5A6D91" w14:textId="77777777" w:rsidR="00E1570C" w:rsidRPr="000B538F" w:rsidRDefault="00E1570C" w:rsidP="00E1570C">
            <w:pPr>
              <w:spacing w:before="0" w:after="0"/>
              <w:ind w:left="156"/>
              <w:jc w:val="right"/>
              <w:rPr>
                <w:b/>
                <w:bCs/>
                <w:lang w:val="en-US"/>
              </w:rPr>
            </w:pPr>
            <w:r w:rsidRPr="000B538F">
              <w:rPr>
                <w:b/>
                <w:bCs/>
                <w:lang w:val="en-US"/>
              </w:rPr>
              <w:t>25.550</w:t>
            </w:r>
          </w:p>
        </w:tc>
        <w:tc>
          <w:tcPr>
            <w:tcW w:w="1110" w:type="dxa"/>
            <w:tcBorders>
              <w:top w:val="nil"/>
              <w:left w:val="double" w:sz="6" w:space="0" w:color="auto"/>
              <w:bottom w:val="nil"/>
              <w:right w:val="double" w:sz="4" w:space="0" w:color="auto"/>
            </w:tcBorders>
            <w:noWrap/>
            <w:vAlign w:val="bottom"/>
          </w:tcPr>
          <w:p w14:paraId="1B2A0A9A" w14:textId="77777777" w:rsidR="00E1570C" w:rsidRPr="000B538F" w:rsidRDefault="00E1570C" w:rsidP="00E1570C">
            <w:pPr>
              <w:spacing w:before="0" w:after="0"/>
              <w:ind w:left="113"/>
              <w:jc w:val="right"/>
              <w:rPr>
                <w:b/>
                <w:bCs/>
                <w:lang w:val="en-US"/>
              </w:rPr>
            </w:pPr>
            <w:r w:rsidRPr="000B538F">
              <w:rPr>
                <w:b/>
                <w:bCs/>
                <w:lang w:val="en-US"/>
              </w:rPr>
              <w:t>27.800</w:t>
            </w:r>
          </w:p>
        </w:tc>
        <w:tc>
          <w:tcPr>
            <w:tcW w:w="1197" w:type="dxa"/>
            <w:tcBorders>
              <w:top w:val="nil"/>
              <w:left w:val="double" w:sz="6" w:space="0" w:color="auto"/>
              <w:bottom w:val="nil"/>
              <w:right w:val="double" w:sz="4" w:space="0" w:color="auto"/>
            </w:tcBorders>
            <w:vAlign w:val="bottom"/>
          </w:tcPr>
          <w:p w14:paraId="36E56EE4" w14:textId="77777777" w:rsidR="00E1570C" w:rsidRPr="000B538F" w:rsidRDefault="00E1570C" w:rsidP="00E1570C">
            <w:pPr>
              <w:spacing w:before="0" w:after="0"/>
              <w:ind w:left="256"/>
              <w:jc w:val="right"/>
              <w:rPr>
                <w:b/>
                <w:bCs/>
                <w:lang w:val="en-US"/>
              </w:rPr>
            </w:pPr>
            <w:r w:rsidRPr="000B538F">
              <w:rPr>
                <w:b/>
                <w:bCs/>
                <w:lang w:val="en-US"/>
              </w:rPr>
              <w:t>27.800</w:t>
            </w:r>
          </w:p>
        </w:tc>
        <w:tc>
          <w:tcPr>
            <w:tcW w:w="1095" w:type="dxa"/>
            <w:tcBorders>
              <w:top w:val="nil"/>
              <w:left w:val="double" w:sz="6" w:space="0" w:color="auto"/>
              <w:bottom w:val="nil"/>
              <w:right w:val="double" w:sz="4" w:space="0" w:color="auto"/>
            </w:tcBorders>
            <w:vAlign w:val="bottom"/>
          </w:tcPr>
          <w:p w14:paraId="1ADBFC78" w14:textId="77777777" w:rsidR="00E1570C" w:rsidRPr="000B538F" w:rsidRDefault="00E1570C" w:rsidP="00E1570C">
            <w:pPr>
              <w:spacing w:before="0" w:after="0"/>
              <w:ind w:left="255"/>
              <w:jc w:val="right"/>
              <w:rPr>
                <w:b/>
                <w:bCs/>
                <w:lang w:val="en-US"/>
              </w:rPr>
            </w:pPr>
            <w:r w:rsidRPr="000B538F">
              <w:rPr>
                <w:b/>
                <w:bCs/>
                <w:lang w:val="en-US"/>
              </w:rPr>
              <w:t>29.450</w:t>
            </w:r>
          </w:p>
        </w:tc>
        <w:tc>
          <w:tcPr>
            <w:tcW w:w="1087" w:type="dxa"/>
            <w:tcBorders>
              <w:top w:val="nil"/>
              <w:left w:val="double" w:sz="6" w:space="0" w:color="auto"/>
              <w:bottom w:val="nil"/>
              <w:right w:val="double" w:sz="4" w:space="0" w:color="auto"/>
            </w:tcBorders>
            <w:vAlign w:val="bottom"/>
          </w:tcPr>
          <w:p w14:paraId="047140B1" w14:textId="77777777" w:rsidR="00E1570C" w:rsidRPr="000B538F" w:rsidRDefault="00E1570C" w:rsidP="00E1570C">
            <w:pPr>
              <w:spacing w:before="0" w:after="0"/>
              <w:ind w:left="146"/>
              <w:jc w:val="right"/>
              <w:rPr>
                <w:b/>
                <w:bCs/>
              </w:rPr>
            </w:pPr>
            <w:r w:rsidRPr="000B538F">
              <w:rPr>
                <w:b/>
                <w:bCs/>
                <w:lang w:val="en-US"/>
              </w:rPr>
              <w:t>30.400</w:t>
            </w:r>
          </w:p>
        </w:tc>
        <w:tc>
          <w:tcPr>
            <w:tcW w:w="1153" w:type="dxa"/>
            <w:tcBorders>
              <w:top w:val="nil"/>
              <w:left w:val="double" w:sz="6" w:space="0" w:color="auto"/>
              <w:bottom w:val="nil"/>
              <w:right w:val="double" w:sz="4" w:space="0" w:color="auto"/>
            </w:tcBorders>
            <w:vAlign w:val="bottom"/>
          </w:tcPr>
          <w:p w14:paraId="07CB8984" w14:textId="1C98603C" w:rsidR="00E1570C" w:rsidRPr="000B538F" w:rsidRDefault="00E1570C" w:rsidP="00E1570C">
            <w:pPr>
              <w:spacing w:before="0" w:after="0"/>
              <w:ind w:left="213"/>
              <w:jc w:val="right"/>
              <w:rPr>
                <w:b/>
                <w:bCs/>
              </w:rPr>
            </w:pPr>
            <w:r w:rsidRPr="000B538F">
              <w:rPr>
                <w:b/>
                <w:bCs/>
                <w:lang w:val="en-US"/>
              </w:rPr>
              <w:t>32.150</w:t>
            </w:r>
          </w:p>
        </w:tc>
      </w:tr>
      <w:tr w:rsidR="00E1570C" w:rsidRPr="000B538F" w14:paraId="6AF725BF" w14:textId="77777777" w:rsidTr="00E1570C">
        <w:trPr>
          <w:trHeight w:val="300"/>
        </w:trPr>
        <w:tc>
          <w:tcPr>
            <w:tcW w:w="1264" w:type="dxa"/>
            <w:tcBorders>
              <w:top w:val="nil"/>
              <w:left w:val="single" w:sz="12" w:space="0" w:color="auto"/>
              <w:bottom w:val="nil"/>
              <w:right w:val="double" w:sz="6" w:space="0" w:color="auto"/>
            </w:tcBorders>
            <w:shd w:val="clear" w:color="auto" w:fill="C0C0C0"/>
            <w:noWrap/>
            <w:vAlign w:val="bottom"/>
          </w:tcPr>
          <w:p w14:paraId="61BAF228" w14:textId="77777777" w:rsidR="00E1570C" w:rsidRPr="000B538F" w:rsidRDefault="00E1570C" w:rsidP="00E1570C">
            <w:pPr>
              <w:spacing w:before="0" w:after="0"/>
              <w:ind w:hanging="764"/>
              <w:jc w:val="right"/>
              <w:rPr>
                <w:b/>
                <w:bCs/>
                <w:lang w:val="en-US"/>
              </w:rPr>
            </w:pPr>
            <w:r w:rsidRPr="000B538F">
              <w:rPr>
                <w:b/>
                <w:bCs/>
                <w:lang w:val="en-US"/>
              </w:rPr>
              <w:t>3</w:t>
            </w:r>
          </w:p>
        </w:tc>
        <w:tc>
          <w:tcPr>
            <w:tcW w:w="1208" w:type="dxa"/>
            <w:tcBorders>
              <w:top w:val="nil"/>
              <w:left w:val="double" w:sz="6" w:space="0" w:color="auto"/>
              <w:bottom w:val="nil"/>
              <w:right w:val="double" w:sz="6" w:space="0" w:color="auto"/>
            </w:tcBorders>
            <w:noWrap/>
            <w:vAlign w:val="bottom"/>
          </w:tcPr>
          <w:p w14:paraId="5BE8DF11" w14:textId="77777777" w:rsidR="00E1570C" w:rsidRPr="000B538F" w:rsidRDefault="00E1570C" w:rsidP="00E1570C">
            <w:pPr>
              <w:spacing w:before="0" w:after="0"/>
              <w:ind w:left="214"/>
              <w:jc w:val="right"/>
              <w:rPr>
                <w:b/>
                <w:bCs/>
                <w:lang w:val="en-US"/>
              </w:rPr>
            </w:pPr>
            <w:r w:rsidRPr="000B538F">
              <w:rPr>
                <w:b/>
                <w:bCs/>
                <w:lang w:val="en-US"/>
              </w:rPr>
              <w:t>24.050</w:t>
            </w:r>
          </w:p>
        </w:tc>
        <w:tc>
          <w:tcPr>
            <w:tcW w:w="1152" w:type="dxa"/>
            <w:tcBorders>
              <w:top w:val="nil"/>
              <w:left w:val="double" w:sz="6" w:space="0" w:color="auto"/>
              <w:bottom w:val="nil"/>
              <w:right w:val="double" w:sz="6" w:space="0" w:color="auto"/>
            </w:tcBorders>
            <w:noWrap/>
            <w:vAlign w:val="bottom"/>
          </w:tcPr>
          <w:p w14:paraId="0FC276A8" w14:textId="77777777" w:rsidR="00E1570C" w:rsidRPr="000B538F" w:rsidRDefault="00E1570C" w:rsidP="00E1570C">
            <w:pPr>
              <w:spacing w:before="0" w:after="0"/>
              <w:ind w:left="156"/>
              <w:jc w:val="right"/>
              <w:rPr>
                <w:b/>
                <w:bCs/>
                <w:lang w:val="en-US"/>
              </w:rPr>
            </w:pPr>
            <w:r w:rsidRPr="000B538F">
              <w:rPr>
                <w:b/>
                <w:bCs/>
                <w:lang w:val="en-US"/>
              </w:rPr>
              <w:t>26.300</w:t>
            </w:r>
          </w:p>
        </w:tc>
        <w:tc>
          <w:tcPr>
            <w:tcW w:w="1110" w:type="dxa"/>
            <w:tcBorders>
              <w:top w:val="nil"/>
              <w:left w:val="double" w:sz="6" w:space="0" w:color="auto"/>
              <w:bottom w:val="nil"/>
              <w:right w:val="double" w:sz="4" w:space="0" w:color="auto"/>
            </w:tcBorders>
            <w:noWrap/>
            <w:vAlign w:val="bottom"/>
          </w:tcPr>
          <w:p w14:paraId="324EB897" w14:textId="77777777" w:rsidR="00E1570C" w:rsidRPr="000B538F" w:rsidRDefault="00E1570C" w:rsidP="00E1570C">
            <w:pPr>
              <w:spacing w:before="0" w:after="0"/>
              <w:ind w:left="113"/>
              <w:jc w:val="right"/>
              <w:rPr>
                <w:b/>
                <w:bCs/>
                <w:lang w:val="en-US"/>
              </w:rPr>
            </w:pPr>
            <w:r w:rsidRPr="000B538F">
              <w:rPr>
                <w:b/>
                <w:bCs/>
                <w:lang w:val="en-US"/>
              </w:rPr>
              <w:t>28.550</w:t>
            </w:r>
          </w:p>
        </w:tc>
        <w:tc>
          <w:tcPr>
            <w:tcW w:w="1197" w:type="dxa"/>
            <w:tcBorders>
              <w:top w:val="nil"/>
              <w:left w:val="double" w:sz="6" w:space="0" w:color="auto"/>
              <w:bottom w:val="nil"/>
              <w:right w:val="double" w:sz="4" w:space="0" w:color="auto"/>
            </w:tcBorders>
            <w:vAlign w:val="bottom"/>
          </w:tcPr>
          <w:p w14:paraId="110C3D1E" w14:textId="77777777" w:rsidR="00E1570C" w:rsidRPr="000B538F" w:rsidRDefault="00E1570C" w:rsidP="00E1570C">
            <w:pPr>
              <w:spacing w:before="0" w:after="0"/>
              <w:ind w:left="256"/>
              <w:jc w:val="right"/>
              <w:rPr>
                <w:b/>
                <w:bCs/>
                <w:lang w:val="en-US"/>
              </w:rPr>
            </w:pPr>
            <w:r w:rsidRPr="000B538F">
              <w:rPr>
                <w:b/>
                <w:bCs/>
                <w:lang w:val="en-US"/>
              </w:rPr>
              <w:t>28.550</w:t>
            </w:r>
          </w:p>
        </w:tc>
        <w:tc>
          <w:tcPr>
            <w:tcW w:w="1095" w:type="dxa"/>
            <w:tcBorders>
              <w:top w:val="nil"/>
              <w:left w:val="double" w:sz="6" w:space="0" w:color="auto"/>
              <w:bottom w:val="nil"/>
              <w:right w:val="double" w:sz="4" w:space="0" w:color="auto"/>
            </w:tcBorders>
            <w:vAlign w:val="bottom"/>
          </w:tcPr>
          <w:p w14:paraId="1D916D96" w14:textId="77777777" w:rsidR="00E1570C" w:rsidRPr="000B538F" w:rsidRDefault="00E1570C" w:rsidP="00E1570C">
            <w:pPr>
              <w:spacing w:before="0" w:after="0"/>
              <w:ind w:left="255"/>
              <w:jc w:val="right"/>
              <w:rPr>
                <w:b/>
                <w:bCs/>
                <w:lang w:val="en-US"/>
              </w:rPr>
            </w:pPr>
            <w:r w:rsidRPr="000B538F">
              <w:rPr>
                <w:b/>
                <w:bCs/>
                <w:lang w:val="en-US"/>
              </w:rPr>
              <w:t>30.200</w:t>
            </w:r>
          </w:p>
        </w:tc>
        <w:tc>
          <w:tcPr>
            <w:tcW w:w="1087" w:type="dxa"/>
            <w:tcBorders>
              <w:top w:val="nil"/>
              <w:left w:val="double" w:sz="6" w:space="0" w:color="auto"/>
              <w:bottom w:val="nil"/>
              <w:right w:val="double" w:sz="4" w:space="0" w:color="auto"/>
            </w:tcBorders>
            <w:vAlign w:val="bottom"/>
          </w:tcPr>
          <w:p w14:paraId="6F25C41E" w14:textId="77777777" w:rsidR="00E1570C" w:rsidRPr="000B538F" w:rsidRDefault="00E1570C" w:rsidP="00E1570C">
            <w:pPr>
              <w:spacing w:before="0" w:after="0"/>
              <w:ind w:left="146"/>
              <w:jc w:val="right"/>
              <w:rPr>
                <w:b/>
                <w:bCs/>
                <w:lang w:val="en-US"/>
              </w:rPr>
            </w:pPr>
            <w:r w:rsidRPr="000B538F">
              <w:rPr>
                <w:b/>
                <w:bCs/>
                <w:lang w:val="en-US"/>
              </w:rPr>
              <w:t>31.400</w:t>
            </w:r>
          </w:p>
        </w:tc>
        <w:tc>
          <w:tcPr>
            <w:tcW w:w="1153" w:type="dxa"/>
            <w:tcBorders>
              <w:top w:val="nil"/>
              <w:left w:val="double" w:sz="6" w:space="0" w:color="auto"/>
              <w:bottom w:val="nil"/>
              <w:right w:val="double" w:sz="4" w:space="0" w:color="auto"/>
            </w:tcBorders>
            <w:vAlign w:val="bottom"/>
          </w:tcPr>
          <w:p w14:paraId="16E1AEAF" w14:textId="3EBEC536" w:rsidR="00E1570C" w:rsidRPr="000B538F" w:rsidRDefault="00E1570C" w:rsidP="00E1570C">
            <w:pPr>
              <w:spacing w:before="0" w:after="0"/>
              <w:ind w:left="213"/>
              <w:jc w:val="right"/>
              <w:rPr>
                <w:b/>
                <w:bCs/>
                <w:lang w:val="en-US"/>
              </w:rPr>
            </w:pPr>
            <w:r w:rsidRPr="000B538F">
              <w:rPr>
                <w:b/>
                <w:bCs/>
                <w:lang w:val="en-US"/>
              </w:rPr>
              <w:t>33.250</w:t>
            </w:r>
          </w:p>
        </w:tc>
      </w:tr>
      <w:tr w:rsidR="00E1570C" w:rsidRPr="000B538F" w14:paraId="7D921C5A" w14:textId="77777777" w:rsidTr="00E1570C">
        <w:trPr>
          <w:trHeight w:val="300"/>
        </w:trPr>
        <w:tc>
          <w:tcPr>
            <w:tcW w:w="1264" w:type="dxa"/>
            <w:tcBorders>
              <w:top w:val="nil"/>
              <w:left w:val="single" w:sz="12" w:space="0" w:color="auto"/>
              <w:bottom w:val="nil"/>
              <w:right w:val="double" w:sz="6" w:space="0" w:color="auto"/>
            </w:tcBorders>
            <w:shd w:val="clear" w:color="auto" w:fill="C0C0C0"/>
            <w:noWrap/>
            <w:vAlign w:val="bottom"/>
          </w:tcPr>
          <w:p w14:paraId="266FF6BE" w14:textId="77777777" w:rsidR="00E1570C" w:rsidRPr="000B538F" w:rsidRDefault="00E1570C" w:rsidP="00E1570C">
            <w:pPr>
              <w:spacing w:before="0" w:after="0"/>
              <w:ind w:hanging="764"/>
              <w:jc w:val="right"/>
              <w:rPr>
                <w:b/>
                <w:bCs/>
                <w:lang w:val="en-US"/>
              </w:rPr>
            </w:pPr>
            <w:r w:rsidRPr="000B538F">
              <w:rPr>
                <w:b/>
                <w:bCs/>
                <w:lang w:val="en-US"/>
              </w:rPr>
              <w:t>4</w:t>
            </w:r>
          </w:p>
        </w:tc>
        <w:tc>
          <w:tcPr>
            <w:tcW w:w="1208" w:type="dxa"/>
            <w:tcBorders>
              <w:top w:val="nil"/>
              <w:left w:val="double" w:sz="6" w:space="0" w:color="auto"/>
              <w:bottom w:val="nil"/>
              <w:right w:val="double" w:sz="6" w:space="0" w:color="auto"/>
            </w:tcBorders>
            <w:noWrap/>
            <w:vAlign w:val="bottom"/>
          </w:tcPr>
          <w:p w14:paraId="30598F4C" w14:textId="77777777" w:rsidR="00E1570C" w:rsidRPr="000B538F" w:rsidRDefault="00E1570C" w:rsidP="00E1570C">
            <w:pPr>
              <w:spacing w:before="0" w:after="0"/>
              <w:ind w:left="214"/>
              <w:jc w:val="right"/>
              <w:rPr>
                <w:b/>
                <w:bCs/>
                <w:lang w:val="en-US"/>
              </w:rPr>
            </w:pPr>
            <w:r w:rsidRPr="000B538F">
              <w:rPr>
                <w:b/>
                <w:bCs/>
                <w:lang w:val="en-US"/>
              </w:rPr>
              <w:t>24.050</w:t>
            </w:r>
          </w:p>
        </w:tc>
        <w:tc>
          <w:tcPr>
            <w:tcW w:w="1152" w:type="dxa"/>
            <w:tcBorders>
              <w:top w:val="nil"/>
              <w:left w:val="double" w:sz="6" w:space="0" w:color="auto"/>
              <w:bottom w:val="nil"/>
              <w:right w:val="double" w:sz="6" w:space="0" w:color="auto"/>
            </w:tcBorders>
            <w:noWrap/>
            <w:vAlign w:val="bottom"/>
          </w:tcPr>
          <w:p w14:paraId="76DB19E4" w14:textId="77777777" w:rsidR="00E1570C" w:rsidRPr="000B538F" w:rsidRDefault="00E1570C" w:rsidP="00E1570C">
            <w:pPr>
              <w:spacing w:before="0" w:after="0"/>
              <w:ind w:left="156"/>
              <w:jc w:val="right"/>
              <w:rPr>
                <w:b/>
                <w:bCs/>
                <w:lang w:val="en-US"/>
              </w:rPr>
            </w:pPr>
            <w:r w:rsidRPr="000B538F">
              <w:rPr>
                <w:b/>
                <w:bCs/>
                <w:lang w:val="en-US"/>
              </w:rPr>
              <w:t>26.300</w:t>
            </w:r>
          </w:p>
        </w:tc>
        <w:tc>
          <w:tcPr>
            <w:tcW w:w="1110" w:type="dxa"/>
            <w:tcBorders>
              <w:top w:val="nil"/>
              <w:left w:val="double" w:sz="6" w:space="0" w:color="auto"/>
              <w:bottom w:val="nil"/>
              <w:right w:val="double" w:sz="4" w:space="0" w:color="auto"/>
            </w:tcBorders>
            <w:noWrap/>
            <w:vAlign w:val="bottom"/>
          </w:tcPr>
          <w:p w14:paraId="4E7D4460" w14:textId="77777777" w:rsidR="00E1570C" w:rsidRPr="000B538F" w:rsidRDefault="00E1570C" w:rsidP="00E1570C">
            <w:pPr>
              <w:spacing w:before="0" w:after="0"/>
              <w:ind w:left="113"/>
              <w:jc w:val="right"/>
              <w:rPr>
                <w:b/>
                <w:bCs/>
                <w:lang w:val="en-US"/>
              </w:rPr>
            </w:pPr>
            <w:r w:rsidRPr="000B538F">
              <w:rPr>
                <w:b/>
                <w:bCs/>
                <w:lang w:val="en-US"/>
              </w:rPr>
              <w:t>28.550</w:t>
            </w:r>
          </w:p>
        </w:tc>
        <w:tc>
          <w:tcPr>
            <w:tcW w:w="1197" w:type="dxa"/>
            <w:tcBorders>
              <w:top w:val="nil"/>
              <w:left w:val="double" w:sz="6" w:space="0" w:color="auto"/>
              <w:bottom w:val="nil"/>
              <w:right w:val="double" w:sz="4" w:space="0" w:color="auto"/>
            </w:tcBorders>
            <w:vAlign w:val="bottom"/>
          </w:tcPr>
          <w:p w14:paraId="36B4FD27" w14:textId="77777777" w:rsidR="00E1570C" w:rsidRPr="000B538F" w:rsidRDefault="00E1570C" w:rsidP="00E1570C">
            <w:pPr>
              <w:spacing w:before="0" w:after="0"/>
              <w:ind w:left="256"/>
              <w:jc w:val="right"/>
              <w:rPr>
                <w:b/>
                <w:bCs/>
                <w:lang w:val="en-US"/>
              </w:rPr>
            </w:pPr>
            <w:r w:rsidRPr="000B538F">
              <w:rPr>
                <w:b/>
                <w:bCs/>
                <w:lang w:val="en-US"/>
              </w:rPr>
              <w:t>28.550</w:t>
            </w:r>
          </w:p>
        </w:tc>
        <w:tc>
          <w:tcPr>
            <w:tcW w:w="1095" w:type="dxa"/>
            <w:tcBorders>
              <w:top w:val="nil"/>
              <w:left w:val="double" w:sz="6" w:space="0" w:color="auto"/>
              <w:bottom w:val="nil"/>
              <w:right w:val="double" w:sz="4" w:space="0" w:color="auto"/>
            </w:tcBorders>
            <w:vAlign w:val="bottom"/>
          </w:tcPr>
          <w:p w14:paraId="586098AF" w14:textId="77777777" w:rsidR="00E1570C" w:rsidRPr="000B538F" w:rsidRDefault="00E1570C" w:rsidP="00E1570C">
            <w:pPr>
              <w:spacing w:before="0" w:after="0"/>
              <w:ind w:left="255"/>
              <w:jc w:val="right"/>
              <w:rPr>
                <w:b/>
                <w:bCs/>
                <w:lang w:val="en-US"/>
              </w:rPr>
            </w:pPr>
            <w:r w:rsidRPr="000B538F">
              <w:rPr>
                <w:b/>
                <w:bCs/>
                <w:lang w:val="en-US"/>
              </w:rPr>
              <w:t>30.200</w:t>
            </w:r>
          </w:p>
        </w:tc>
        <w:tc>
          <w:tcPr>
            <w:tcW w:w="1087" w:type="dxa"/>
            <w:tcBorders>
              <w:top w:val="nil"/>
              <w:left w:val="double" w:sz="6" w:space="0" w:color="auto"/>
              <w:bottom w:val="nil"/>
              <w:right w:val="double" w:sz="4" w:space="0" w:color="auto"/>
            </w:tcBorders>
            <w:vAlign w:val="bottom"/>
          </w:tcPr>
          <w:p w14:paraId="0CCE5169" w14:textId="77777777" w:rsidR="00E1570C" w:rsidRPr="000B538F" w:rsidRDefault="00E1570C" w:rsidP="00E1570C">
            <w:pPr>
              <w:spacing w:before="0" w:after="0"/>
              <w:ind w:left="146"/>
              <w:jc w:val="right"/>
              <w:rPr>
                <w:b/>
                <w:bCs/>
                <w:lang w:val="en-US"/>
              </w:rPr>
            </w:pPr>
            <w:r w:rsidRPr="000B538F">
              <w:rPr>
                <w:b/>
                <w:bCs/>
                <w:lang w:val="en-US"/>
              </w:rPr>
              <w:t>31.400</w:t>
            </w:r>
          </w:p>
        </w:tc>
        <w:tc>
          <w:tcPr>
            <w:tcW w:w="1153" w:type="dxa"/>
            <w:tcBorders>
              <w:top w:val="nil"/>
              <w:left w:val="double" w:sz="6" w:space="0" w:color="auto"/>
              <w:bottom w:val="nil"/>
              <w:right w:val="double" w:sz="4" w:space="0" w:color="auto"/>
            </w:tcBorders>
            <w:vAlign w:val="bottom"/>
          </w:tcPr>
          <w:p w14:paraId="6215E8D5" w14:textId="239435DC" w:rsidR="00E1570C" w:rsidRPr="000B538F" w:rsidRDefault="00E1570C" w:rsidP="00E1570C">
            <w:pPr>
              <w:spacing w:before="0" w:after="0"/>
              <w:ind w:left="213"/>
              <w:jc w:val="right"/>
              <w:rPr>
                <w:b/>
                <w:bCs/>
                <w:lang w:val="en-US"/>
              </w:rPr>
            </w:pPr>
            <w:r w:rsidRPr="000B538F">
              <w:rPr>
                <w:b/>
                <w:bCs/>
                <w:lang w:val="en-US"/>
              </w:rPr>
              <w:t>33.250</w:t>
            </w:r>
          </w:p>
        </w:tc>
      </w:tr>
      <w:tr w:rsidR="00E1570C" w:rsidRPr="000B538F" w14:paraId="751F610D" w14:textId="77777777" w:rsidTr="00E1570C">
        <w:trPr>
          <w:trHeight w:val="300"/>
        </w:trPr>
        <w:tc>
          <w:tcPr>
            <w:tcW w:w="1264" w:type="dxa"/>
            <w:tcBorders>
              <w:top w:val="nil"/>
              <w:left w:val="single" w:sz="12" w:space="0" w:color="auto"/>
              <w:bottom w:val="nil"/>
              <w:right w:val="double" w:sz="6" w:space="0" w:color="auto"/>
            </w:tcBorders>
            <w:shd w:val="clear" w:color="auto" w:fill="C0C0C0"/>
            <w:noWrap/>
            <w:vAlign w:val="bottom"/>
          </w:tcPr>
          <w:p w14:paraId="695694E4" w14:textId="77777777" w:rsidR="00E1570C" w:rsidRPr="000B538F" w:rsidRDefault="00E1570C" w:rsidP="00E1570C">
            <w:pPr>
              <w:spacing w:before="0" w:after="0"/>
              <w:ind w:hanging="764"/>
              <w:jc w:val="right"/>
              <w:rPr>
                <w:b/>
                <w:bCs/>
                <w:lang w:val="en-US"/>
              </w:rPr>
            </w:pPr>
            <w:r w:rsidRPr="000B538F">
              <w:rPr>
                <w:b/>
                <w:bCs/>
                <w:lang w:val="en-US"/>
              </w:rPr>
              <w:t>5</w:t>
            </w:r>
          </w:p>
        </w:tc>
        <w:tc>
          <w:tcPr>
            <w:tcW w:w="1208" w:type="dxa"/>
            <w:tcBorders>
              <w:top w:val="nil"/>
              <w:left w:val="double" w:sz="6" w:space="0" w:color="auto"/>
              <w:bottom w:val="nil"/>
              <w:right w:val="double" w:sz="6" w:space="0" w:color="auto"/>
            </w:tcBorders>
            <w:noWrap/>
            <w:vAlign w:val="bottom"/>
          </w:tcPr>
          <w:p w14:paraId="399AD3C2" w14:textId="77777777" w:rsidR="00E1570C" w:rsidRPr="000B538F" w:rsidRDefault="00E1570C" w:rsidP="00E1570C">
            <w:pPr>
              <w:spacing w:before="0" w:after="0"/>
              <w:ind w:left="214"/>
              <w:jc w:val="right"/>
              <w:rPr>
                <w:b/>
                <w:bCs/>
                <w:lang w:val="en-US"/>
              </w:rPr>
            </w:pPr>
            <w:r w:rsidRPr="000B538F">
              <w:rPr>
                <w:b/>
                <w:bCs/>
                <w:lang w:val="en-US"/>
              </w:rPr>
              <w:t>24.050</w:t>
            </w:r>
          </w:p>
        </w:tc>
        <w:tc>
          <w:tcPr>
            <w:tcW w:w="1152" w:type="dxa"/>
            <w:tcBorders>
              <w:top w:val="nil"/>
              <w:left w:val="double" w:sz="6" w:space="0" w:color="auto"/>
              <w:bottom w:val="nil"/>
              <w:right w:val="double" w:sz="6" w:space="0" w:color="auto"/>
            </w:tcBorders>
            <w:noWrap/>
            <w:vAlign w:val="bottom"/>
          </w:tcPr>
          <w:p w14:paraId="03BA86A8" w14:textId="77777777" w:rsidR="00E1570C" w:rsidRPr="000B538F" w:rsidRDefault="00E1570C" w:rsidP="00E1570C">
            <w:pPr>
              <w:spacing w:before="0" w:after="0"/>
              <w:ind w:left="156"/>
              <w:jc w:val="right"/>
              <w:rPr>
                <w:b/>
                <w:bCs/>
                <w:lang w:val="en-US"/>
              </w:rPr>
            </w:pPr>
            <w:r w:rsidRPr="000B538F">
              <w:rPr>
                <w:b/>
                <w:bCs/>
                <w:lang w:val="en-US"/>
              </w:rPr>
              <w:t>26.300</w:t>
            </w:r>
          </w:p>
        </w:tc>
        <w:tc>
          <w:tcPr>
            <w:tcW w:w="1110" w:type="dxa"/>
            <w:tcBorders>
              <w:top w:val="nil"/>
              <w:left w:val="double" w:sz="6" w:space="0" w:color="auto"/>
              <w:bottom w:val="nil"/>
              <w:right w:val="double" w:sz="4" w:space="0" w:color="auto"/>
            </w:tcBorders>
            <w:noWrap/>
            <w:vAlign w:val="bottom"/>
          </w:tcPr>
          <w:p w14:paraId="25CC91F5" w14:textId="77777777" w:rsidR="00E1570C" w:rsidRPr="000B538F" w:rsidRDefault="00E1570C" w:rsidP="00E1570C">
            <w:pPr>
              <w:spacing w:before="0" w:after="0"/>
              <w:ind w:left="113"/>
              <w:jc w:val="right"/>
              <w:rPr>
                <w:b/>
                <w:bCs/>
                <w:lang w:val="en-US"/>
              </w:rPr>
            </w:pPr>
            <w:r w:rsidRPr="000B538F">
              <w:rPr>
                <w:b/>
                <w:bCs/>
                <w:lang w:val="en-US"/>
              </w:rPr>
              <w:t>28.550</w:t>
            </w:r>
          </w:p>
        </w:tc>
        <w:tc>
          <w:tcPr>
            <w:tcW w:w="1197" w:type="dxa"/>
            <w:tcBorders>
              <w:top w:val="nil"/>
              <w:left w:val="double" w:sz="6" w:space="0" w:color="auto"/>
              <w:bottom w:val="nil"/>
              <w:right w:val="double" w:sz="4" w:space="0" w:color="auto"/>
            </w:tcBorders>
            <w:vAlign w:val="bottom"/>
          </w:tcPr>
          <w:p w14:paraId="34081CF3" w14:textId="77777777" w:rsidR="00E1570C" w:rsidRPr="000B538F" w:rsidRDefault="00E1570C" w:rsidP="00E1570C">
            <w:pPr>
              <w:spacing w:before="0" w:after="0"/>
              <w:ind w:left="256"/>
              <w:jc w:val="right"/>
              <w:rPr>
                <w:b/>
                <w:bCs/>
                <w:lang w:val="en-US"/>
              </w:rPr>
            </w:pPr>
            <w:r w:rsidRPr="000B538F">
              <w:rPr>
                <w:b/>
                <w:bCs/>
                <w:lang w:val="en-US"/>
              </w:rPr>
              <w:t>28.550</w:t>
            </w:r>
          </w:p>
        </w:tc>
        <w:tc>
          <w:tcPr>
            <w:tcW w:w="1095" w:type="dxa"/>
            <w:tcBorders>
              <w:top w:val="nil"/>
              <w:left w:val="double" w:sz="6" w:space="0" w:color="auto"/>
              <w:bottom w:val="nil"/>
              <w:right w:val="double" w:sz="4" w:space="0" w:color="auto"/>
            </w:tcBorders>
            <w:vAlign w:val="bottom"/>
          </w:tcPr>
          <w:p w14:paraId="364B71EA" w14:textId="77777777" w:rsidR="00E1570C" w:rsidRPr="000B538F" w:rsidRDefault="00E1570C" w:rsidP="00E1570C">
            <w:pPr>
              <w:spacing w:before="0" w:after="0"/>
              <w:ind w:left="255"/>
              <w:jc w:val="right"/>
              <w:rPr>
                <w:b/>
                <w:bCs/>
                <w:lang w:val="en-US"/>
              </w:rPr>
            </w:pPr>
            <w:r w:rsidRPr="000B538F">
              <w:rPr>
                <w:b/>
                <w:bCs/>
                <w:lang w:val="en-US"/>
              </w:rPr>
              <w:t>30.200</w:t>
            </w:r>
          </w:p>
        </w:tc>
        <w:tc>
          <w:tcPr>
            <w:tcW w:w="1087" w:type="dxa"/>
            <w:tcBorders>
              <w:top w:val="nil"/>
              <w:left w:val="double" w:sz="6" w:space="0" w:color="auto"/>
              <w:bottom w:val="nil"/>
              <w:right w:val="double" w:sz="4" w:space="0" w:color="auto"/>
            </w:tcBorders>
            <w:vAlign w:val="bottom"/>
          </w:tcPr>
          <w:p w14:paraId="075DFD78" w14:textId="77777777" w:rsidR="00E1570C" w:rsidRPr="000B538F" w:rsidRDefault="00E1570C" w:rsidP="00E1570C">
            <w:pPr>
              <w:spacing w:before="0" w:after="0"/>
              <w:ind w:left="146"/>
              <w:jc w:val="right"/>
              <w:rPr>
                <w:b/>
                <w:bCs/>
                <w:lang w:val="en-US"/>
              </w:rPr>
            </w:pPr>
            <w:r w:rsidRPr="000B538F">
              <w:rPr>
                <w:b/>
                <w:bCs/>
                <w:lang w:val="en-US"/>
              </w:rPr>
              <w:t>31.400</w:t>
            </w:r>
          </w:p>
        </w:tc>
        <w:tc>
          <w:tcPr>
            <w:tcW w:w="1153" w:type="dxa"/>
            <w:tcBorders>
              <w:top w:val="nil"/>
              <w:left w:val="double" w:sz="6" w:space="0" w:color="auto"/>
              <w:bottom w:val="nil"/>
              <w:right w:val="double" w:sz="4" w:space="0" w:color="auto"/>
            </w:tcBorders>
            <w:vAlign w:val="bottom"/>
          </w:tcPr>
          <w:p w14:paraId="3BD1A7CE" w14:textId="29CA1D40" w:rsidR="00E1570C" w:rsidRPr="000B538F" w:rsidRDefault="00E1570C" w:rsidP="00E1570C">
            <w:pPr>
              <w:spacing w:before="0" w:after="0"/>
              <w:ind w:left="213"/>
              <w:jc w:val="right"/>
              <w:rPr>
                <w:b/>
                <w:bCs/>
                <w:lang w:val="en-US"/>
              </w:rPr>
            </w:pPr>
            <w:r w:rsidRPr="000B538F">
              <w:rPr>
                <w:b/>
                <w:bCs/>
                <w:lang w:val="en-US"/>
              </w:rPr>
              <w:t>33.250</w:t>
            </w:r>
          </w:p>
        </w:tc>
      </w:tr>
      <w:tr w:rsidR="00E1570C" w:rsidRPr="000B538F" w14:paraId="7B7627AB" w14:textId="77777777" w:rsidTr="00E1570C">
        <w:trPr>
          <w:trHeight w:val="300"/>
        </w:trPr>
        <w:tc>
          <w:tcPr>
            <w:tcW w:w="1264" w:type="dxa"/>
            <w:tcBorders>
              <w:top w:val="nil"/>
              <w:left w:val="single" w:sz="12" w:space="0" w:color="auto"/>
              <w:bottom w:val="nil"/>
              <w:right w:val="double" w:sz="6" w:space="0" w:color="auto"/>
            </w:tcBorders>
            <w:shd w:val="clear" w:color="auto" w:fill="C0C0C0"/>
            <w:noWrap/>
            <w:vAlign w:val="bottom"/>
          </w:tcPr>
          <w:p w14:paraId="4FDB1A0C" w14:textId="77777777" w:rsidR="00E1570C" w:rsidRPr="000B538F" w:rsidRDefault="00E1570C" w:rsidP="00E1570C">
            <w:pPr>
              <w:spacing w:before="0" w:after="0"/>
              <w:ind w:hanging="764"/>
              <w:jc w:val="right"/>
              <w:rPr>
                <w:b/>
                <w:bCs/>
                <w:lang w:val="en-US"/>
              </w:rPr>
            </w:pPr>
            <w:r w:rsidRPr="000B538F">
              <w:rPr>
                <w:b/>
                <w:bCs/>
                <w:lang w:val="en-US"/>
              </w:rPr>
              <w:t>6</w:t>
            </w:r>
          </w:p>
        </w:tc>
        <w:tc>
          <w:tcPr>
            <w:tcW w:w="1208" w:type="dxa"/>
            <w:tcBorders>
              <w:top w:val="nil"/>
              <w:left w:val="double" w:sz="6" w:space="0" w:color="auto"/>
              <w:bottom w:val="nil"/>
              <w:right w:val="double" w:sz="6" w:space="0" w:color="auto"/>
            </w:tcBorders>
            <w:noWrap/>
            <w:vAlign w:val="bottom"/>
          </w:tcPr>
          <w:p w14:paraId="23830E9C" w14:textId="77777777" w:rsidR="00E1570C" w:rsidRPr="000B538F" w:rsidRDefault="00E1570C" w:rsidP="00E1570C">
            <w:pPr>
              <w:spacing w:before="0" w:after="0"/>
              <w:ind w:left="214"/>
              <w:jc w:val="right"/>
              <w:rPr>
                <w:b/>
                <w:bCs/>
                <w:lang w:val="en-US"/>
              </w:rPr>
            </w:pPr>
            <w:r w:rsidRPr="000B538F">
              <w:rPr>
                <w:b/>
                <w:bCs/>
                <w:lang w:val="en-US"/>
              </w:rPr>
              <w:t>25.550</w:t>
            </w:r>
          </w:p>
        </w:tc>
        <w:tc>
          <w:tcPr>
            <w:tcW w:w="1152" w:type="dxa"/>
            <w:tcBorders>
              <w:top w:val="nil"/>
              <w:left w:val="double" w:sz="6" w:space="0" w:color="auto"/>
              <w:bottom w:val="nil"/>
              <w:right w:val="double" w:sz="6" w:space="0" w:color="auto"/>
            </w:tcBorders>
            <w:noWrap/>
            <w:vAlign w:val="bottom"/>
          </w:tcPr>
          <w:p w14:paraId="75D43EC0" w14:textId="77777777" w:rsidR="00E1570C" w:rsidRPr="000B538F" w:rsidRDefault="00E1570C" w:rsidP="00E1570C">
            <w:pPr>
              <w:spacing w:before="0" w:after="0"/>
              <w:ind w:left="156"/>
              <w:jc w:val="right"/>
              <w:rPr>
                <w:b/>
                <w:bCs/>
                <w:lang w:val="en-US"/>
              </w:rPr>
            </w:pPr>
            <w:r w:rsidRPr="000B538F">
              <w:rPr>
                <w:b/>
                <w:bCs/>
                <w:lang w:val="en-US"/>
              </w:rPr>
              <w:t>27.800</w:t>
            </w:r>
          </w:p>
        </w:tc>
        <w:tc>
          <w:tcPr>
            <w:tcW w:w="1110" w:type="dxa"/>
            <w:tcBorders>
              <w:top w:val="nil"/>
              <w:left w:val="double" w:sz="6" w:space="0" w:color="auto"/>
              <w:bottom w:val="nil"/>
              <w:right w:val="double" w:sz="4" w:space="0" w:color="auto"/>
            </w:tcBorders>
            <w:noWrap/>
            <w:vAlign w:val="bottom"/>
          </w:tcPr>
          <w:p w14:paraId="6A7841E9" w14:textId="77777777" w:rsidR="00E1570C" w:rsidRPr="000B538F" w:rsidRDefault="00E1570C" w:rsidP="00E1570C">
            <w:pPr>
              <w:spacing w:before="0" w:after="0"/>
              <w:ind w:left="113"/>
              <w:jc w:val="right"/>
              <w:rPr>
                <w:b/>
                <w:bCs/>
                <w:lang w:val="en-US"/>
              </w:rPr>
            </w:pPr>
            <w:r w:rsidRPr="000B538F">
              <w:rPr>
                <w:b/>
                <w:bCs/>
                <w:lang w:val="en-US"/>
              </w:rPr>
              <w:t>30.000</w:t>
            </w:r>
          </w:p>
        </w:tc>
        <w:tc>
          <w:tcPr>
            <w:tcW w:w="1197" w:type="dxa"/>
            <w:tcBorders>
              <w:top w:val="nil"/>
              <w:left w:val="double" w:sz="6" w:space="0" w:color="auto"/>
              <w:bottom w:val="nil"/>
              <w:right w:val="double" w:sz="4" w:space="0" w:color="auto"/>
            </w:tcBorders>
            <w:vAlign w:val="bottom"/>
          </w:tcPr>
          <w:p w14:paraId="228572B8" w14:textId="77777777" w:rsidR="00E1570C" w:rsidRPr="000B538F" w:rsidRDefault="00E1570C" w:rsidP="00E1570C">
            <w:pPr>
              <w:spacing w:before="0" w:after="0"/>
              <w:ind w:left="256"/>
              <w:jc w:val="right"/>
              <w:rPr>
                <w:b/>
                <w:bCs/>
                <w:lang w:val="en-US"/>
              </w:rPr>
            </w:pPr>
            <w:r w:rsidRPr="000B538F">
              <w:rPr>
                <w:b/>
                <w:bCs/>
                <w:lang w:val="en-US"/>
              </w:rPr>
              <w:t>30.000</w:t>
            </w:r>
          </w:p>
        </w:tc>
        <w:tc>
          <w:tcPr>
            <w:tcW w:w="1095" w:type="dxa"/>
            <w:tcBorders>
              <w:top w:val="nil"/>
              <w:left w:val="double" w:sz="6" w:space="0" w:color="auto"/>
              <w:bottom w:val="nil"/>
              <w:right w:val="double" w:sz="4" w:space="0" w:color="auto"/>
            </w:tcBorders>
            <w:vAlign w:val="bottom"/>
          </w:tcPr>
          <w:p w14:paraId="748EC5F9" w14:textId="77777777" w:rsidR="00E1570C" w:rsidRPr="000B538F" w:rsidRDefault="00E1570C" w:rsidP="00E1570C">
            <w:pPr>
              <w:spacing w:before="0" w:after="0"/>
              <w:ind w:left="255"/>
              <w:jc w:val="right"/>
              <w:rPr>
                <w:b/>
                <w:bCs/>
                <w:lang w:val="en-US"/>
              </w:rPr>
            </w:pPr>
            <w:r w:rsidRPr="000B538F">
              <w:rPr>
                <w:b/>
                <w:bCs/>
                <w:lang w:val="en-US"/>
              </w:rPr>
              <w:t>31.700</w:t>
            </w:r>
          </w:p>
        </w:tc>
        <w:tc>
          <w:tcPr>
            <w:tcW w:w="1087" w:type="dxa"/>
            <w:tcBorders>
              <w:top w:val="nil"/>
              <w:left w:val="double" w:sz="6" w:space="0" w:color="auto"/>
              <w:bottom w:val="nil"/>
              <w:right w:val="double" w:sz="4" w:space="0" w:color="auto"/>
            </w:tcBorders>
            <w:vAlign w:val="bottom"/>
          </w:tcPr>
          <w:p w14:paraId="244DC616" w14:textId="77777777" w:rsidR="00E1570C" w:rsidRPr="000B538F" w:rsidRDefault="00E1570C" w:rsidP="00E1570C">
            <w:pPr>
              <w:spacing w:before="0" w:after="0"/>
              <w:ind w:left="146"/>
              <w:jc w:val="right"/>
              <w:rPr>
                <w:b/>
                <w:bCs/>
                <w:lang w:val="en-US"/>
              </w:rPr>
            </w:pPr>
            <w:r w:rsidRPr="000B538F">
              <w:rPr>
                <w:b/>
                <w:bCs/>
                <w:lang w:val="en-US"/>
              </w:rPr>
              <w:t>33.350</w:t>
            </w:r>
          </w:p>
        </w:tc>
        <w:tc>
          <w:tcPr>
            <w:tcW w:w="1153" w:type="dxa"/>
            <w:tcBorders>
              <w:top w:val="nil"/>
              <w:left w:val="double" w:sz="6" w:space="0" w:color="auto"/>
              <w:bottom w:val="nil"/>
              <w:right w:val="double" w:sz="4" w:space="0" w:color="auto"/>
            </w:tcBorders>
            <w:vAlign w:val="bottom"/>
          </w:tcPr>
          <w:p w14:paraId="56B511BB" w14:textId="70174189" w:rsidR="00E1570C" w:rsidRPr="000B538F" w:rsidRDefault="00E1570C" w:rsidP="00E1570C">
            <w:pPr>
              <w:spacing w:before="0" w:after="0"/>
              <w:ind w:left="213"/>
              <w:jc w:val="right"/>
              <w:rPr>
                <w:b/>
                <w:bCs/>
                <w:lang w:val="en-US"/>
              </w:rPr>
            </w:pPr>
            <w:r w:rsidRPr="000B538F">
              <w:rPr>
                <w:b/>
                <w:bCs/>
                <w:lang w:val="en-US"/>
              </w:rPr>
              <w:t>35.250</w:t>
            </w:r>
          </w:p>
        </w:tc>
      </w:tr>
      <w:tr w:rsidR="00E1570C" w:rsidRPr="000B538F" w14:paraId="1D209004" w14:textId="77777777" w:rsidTr="00E1570C">
        <w:trPr>
          <w:trHeight w:val="300"/>
        </w:trPr>
        <w:tc>
          <w:tcPr>
            <w:tcW w:w="1264" w:type="dxa"/>
            <w:tcBorders>
              <w:top w:val="nil"/>
              <w:left w:val="single" w:sz="12" w:space="0" w:color="auto"/>
              <w:bottom w:val="nil"/>
              <w:right w:val="double" w:sz="6" w:space="0" w:color="auto"/>
            </w:tcBorders>
            <w:shd w:val="clear" w:color="auto" w:fill="C0C0C0"/>
            <w:noWrap/>
            <w:vAlign w:val="bottom"/>
          </w:tcPr>
          <w:p w14:paraId="7EDCCB2C" w14:textId="77777777" w:rsidR="00E1570C" w:rsidRPr="000B538F" w:rsidRDefault="00E1570C" w:rsidP="00E1570C">
            <w:pPr>
              <w:spacing w:before="0" w:after="0"/>
              <w:ind w:hanging="764"/>
              <w:jc w:val="right"/>
              <w:rPr>
                <w:b/>
                <w:bCs/>
                <w:lang w:val="en-US"/>
              </w:rPr>
            </w:pPr>
            <w:r w:rsidRPr="000B538F">
              <w:rPr>
                <w:b/>
                <w:bCs/>
                <w:lang w:val="en-US"/>
              </w:rPr>
              <w:t>7</w:t>
            </w:r>
          </w:p>
        </w:tc>
        <w:tc>
          <w:tcPr>
            <w:tcW w:w="1208" w:type="dxa"/>
            <w:tcBorders>
              <w:top w:val="nil"/>
              <w:left w:val="double" w:sz="6" w:space="0" w:color="auto"/>
              <w:bottom w:val="nil"/>
              <w:right w:val="double" w:sz="6" w:space="0" w:color="auto"/>
            </w:tcBorders>
            <w:noWrap/>
            <w:vAlign w:val="bottom"/>
          </w:tcPr>
          <w:p w14:paraId="776B4128" w14:textId="77777777" w:rsidR="00E1570C" w:rsidRPr="000B538F" w:rsidRDefault="00E1570C" w:rsidP="00E1570C">
            <w:pPr>
              <w:spacing w:before="0" w:after="0"/>
              <w:ind w:left="214"/>
              <w:jc w:val="right"/>
              <w:rPr>
                <w:b/>
                <w:bCs/>
                <w:lang w:val="en-US"/>
              </w:rPr>
            </w:pPr>
            <w:r w:rsidRPr="000B538F">
              <w:rPr>
                <w:b/>
                <w:bCs/>
                <w:lang w:val="en-US"/>
              </w:rPr>
              <w:t>25.550</w:t>
            </w:r>
          </w:p>
        </w:tc>
        <w:tc>
          <w:tcPr>
            <w:tcW w:w="1152" w:type="dxa"/>
            <w:tcBorders>
              <w:top w:val="nil"/>
              <w:left w:val="double" w:sz="6" w:space="0" w:color="auto"/>
              <w:bottom w:val="nil"/>
              <w:right w:val="double" w:sz="6" w:space="0" w:color="auto"/>
            </w:tcBorders>
            <w:noWrap/>
            <w:vAlign w:val="bottom"/>
          </w:tcPr>
          <w:p w14:paraId="68AF8434" w14:textId="77777777" w:rsidR="00E1570C" w:rsidRPr="000B538F" w:rsidRDefault="00E1570C" w:rsidP="00E1570C">
            <w:pPr>
              <w:spacing w:before="0" w:after="0"/>
              <w:ind w:left="156"/>
              <w:jc w:val="right"/>
              <w:rPr>
                <w:b/>
                <w:bCs/>
                <w:lang w:val="en-US"/>
              </w:rPr>
            </w:pPr>
            <w:r w:rsidRPr="000B538F">
              <w:rPr>
                <w:b/>
                <w:bCs/>
                <w:lang w:val="en-US"/>
              </w:rPr>
              <w:t>27.800</w:t>
            </w:r>
          </w:p>
        </w:tc>
        <w:tc>
          <w:tcPr>
            <w:tcW w:w="1110" w:type="dxa"/>
            <w:tcBorders>
              <w:top w:val="nil"/>
              <w:left w:val="double" w:sz="6" w:space="0" w:color="auto"/>
              <w:bottom w:val="nil"/>
              <w:right w:val="double" w:sz="4" w:space="0" w:color="auto"/>
            </w:tcBorders>
            <w:noWrap/>
            <w:vAlign w:val="bottom"/>
          </w:tcPr>
          <w:p w14:paraId="306FB5A7" w14:textId="77777777" w:rsidR="00E1570C" w:rsidRPr="000B538F" w:rsidRDefault="00E1570C" w:rsidP="00E1570C">
            <w:pPr>
              <w:spacing w:before="0" w:after="0"/>
              <w:ind w:left="113"/>
              <w:jc w:val="right"/>
              <w:rPr>
                <w:b/>
                <w:bCs/>
                <w:lang w:val="en-US"/>
              </w:rPr>
            </w:pPr>
            <w:r w:rsidRPr="000B538F">
              <w:rPr>
                <w:b/>
                <w:bCs/>
                <w:lang w:val="en-US"/>
              </w:rPr>
              <w:t>30.000</w:t>
            </w:r>
          </w:p>
        </w:tc>
        <w:tc>
          <w:tcPr>
            <w:tcW w:w="1197" w:type="dxa"/>
            <w:tcBorders>
              <w:top w:val="nil"/>
              <w:left w:val="double" w:sz="6" w:space="0" w:color="auto"/>
              <w:bottom w:val="nil"/>
              <w:right w:val="double" w:sz="4" w:space="0" w:color="auto"/>
            </w:tcBorders>
            <w:vAlign w:val="bottom"/>
          </w:tcPr>
          <w:p w14:paraId="48989DAF" w14:textId="77777777" w:rsidR="00E1570C" w:rsidRPr="000B538F" w:rsidRDefault="00E1570C" w:rsidP="00E1570C">
            <w:pPr>
              <w:spacing w:before="0" w:after="0"/>
              <w:ind w:left="256"/>
              <w:jc w:val="right"/>
              <w:rPr>
                <w:b/>
                <w:bCs/>
                <w:lang w:val="en-US"/>
              </w:rPr>
            </w:pPr>
            <w:r w:rsidRPr="000B538F">
              <w:rPr>
                <w:b/>
                <w:bCs/>
                <w:lang w:val="en-US"/>
              </w:rPr>
              <w:t>30.000</w:t>
            </w:r>
          </w:p>
        </w:tc>
        <w:tc>
          <w:tcPr>
            <w:tcW w:w="1095" w:type="dxa"/>
            <w:tcBorders>
              <w:top w:val="nil"/>
              <w:left w:val="double" w:sz="6" w:space="0" w:color="auto"/>
              <w:bottom w:val="nil"/>
              <w:right w:val="double" w:sz="4" w:space="0" w:color="auto"/>
            </w:tcBorders>
            <w:vAlign w:val="bottom"/>
          </w:tcPr>
          <w:p w14:paraId="21E6307F" w14:textId="77777777" w:rsidR="00E1570C" w:rsidRPr="000B538F" w:rsidRDefault="00E1570C" w:rsidP="00E1570C">
            <w:pPr>
              <w:spacing w:before="0" w:after="0"/>
              <w:ind w:left="255"/>
              <w:jc w:val="right"/>
              <w:rPr>
                <w:b/>
                <w:bCs/>
                <w:lang w:val="en-US"/>
              </w:rPr>
            </w:pPr>
            <w:r w:rsidRPr="000B538F">
              <w:rPr>
                <w:b/>
                <w:bCs/>
                <w:lang w:val="en-US"/>
              </w:rPr>
              <w:t>31.700</w:t>
            </w:r>
          </w:p>
        </w:tc>
        <w:tc>
          <w:tcPr>
            <w:tcW w:w="1087" w:type="dxa"/>
            <w:tcBorders>
              <w:top w:val="nil"/>
              <w:left w:val="double" w:sz="6" w:space="0" w:color="auto"/>
              <w:bottom w:val="nil"/>
              <w:right w:val="double" w:sz="4" w:space="0" w:color="auto"/>
            </w:tcBorders>
            <w:vAlign w:val="bottom"/>
          </w:tcPr>
          <w:p w14:paraId="16DF3D86" w14:textId="77777777" w:rsidR="00E1570C" w:rsidRPr="000B538F" w:rsidRDefault="00E1570C" w:rsidP="00E1570C">
            <w:pPr>
              <w:spacing w:before="0" w:after="0"/>
              <w:ind w:left="146"/>
              <w:jc w:val="right"/>
              <w:rPr>
                <w:b/>
                <w:bCs/>
                <w:lang w:val="en-US"/>
              </w:rPr>
            </w:pPr>
            <w:r w:rsidRPr="000B538F">
              <w:rPr>
                <w:b/>
                <w:bCs/>
                <w:lang w:val="en-US"/>
              </w:rPr>
              <w:t>33.350</w:t>
            </w:r>
          </w:p>
        </w:tc>
        <w:tc>
          <w:tcPr>
            <w:tcW w:w="1153" w:type="dxa"/>
            <w:tcBorders>
              <w:top w:val="nil"/>
              <w:left w:val="double" w:sz="6" w:space="0" w:color="auto"/>
              <w:bottom w:val="nil"/>
              <w:right w:val="double" w:sz="4" w:space="0" w:color="auto"/>
            </w:tcBorders>
            <w:vAlign w:val="bottom"/>
          </w:tcPr>
          <w:p w14:paraId="0D47F8CD" w14:textId="1A113401" w:rsidR="00E1570C" w:rsidRPr="000B538F" w:rsidRDefault="00E1570C" w:rsidP="00E1570C">
            <w:pPr>
              <w:spacing w:before="0" w:after="0"/>
              <w:ind w:left="213"/>
              <w:jc w:val="right"/>
              <w:rPr>
                <w:b/>
                <w:bCs/>
                <w:lang w:val="en-US"/>
              </w:rPr>
            </w:pPr>
            <w:r w:rsidRPr="000B538F">
              <w:rPr>
                <w:b/>
                <w:bCs/>
                <w:lang w:val="en-US"/>
              </w:rPr>
              <w:t>35.250</w:t>
            </w:r>
          </w:p>
        </w:tc>
      </w:tr>
      <w:tr w:rsidR="00E1570C" w:rsidRPr="000B538F" w14:paraId="7F43A2DE" w14:textId="77777777" w:rsidTr="00E1570C">
        <w:trPr>
          <w:trHeight w:val="300"/>
        </w:trPr>
        <w:tc>
          <w:tcPr>
            <w:tcW w:w="1264" w:type="dxa"/>
            <w:tcBorders>
              <w:top w:val="nil"/>
              <w:left w:val="single" w:sz="12" w:space="0" w:color="auto"/>
              <w:bottom w:val="nil"/>
              <w:right w:val="double" w:sz="6" w:space="0" w:color="auto"/>
            </w:tcBorders>
            <w:shd w:val="clear" w:color="auto" w:fill="C0C0C0"/>
            <w:noWrap/>
            <w:vAlign w:val="bottom"/>
          </w:tcPr>
          <w:p w14:paraId="05419E22" w14:textId="77777777" w:rsidR="00E1570C" w:rsidRPr="000B538F" w:rsidRDefault="00E1570C" w:rsidP="00E1570C">
            <w:pPr>
              <w:spacing w:before="0" w:after="0"/>
              <w:ind w:hanging="764"/>
              <w:jc w:val="right"/>
              <w:rPr>
                <w:b/>
                <w:bCs/>
                <w:lang w:val="en-US"/>
              </w:rPr>
            </w:pPr>
            <w:r w:rsidRPr="000B538F">
              <w:rPr>
                <w:b/>
                <w:bCs/>
                <w:lang w:val="en-US"/>
              </w:rPr>
              <w:t>8</w:t>
            </w:r>
          </w:p>
        </w:tc>
        <w:tc>
          <w:tcPr>
            <w:tcW w:w="1208" w:type="dxa"/>
            <w:tcBorders>
              <w:top w:val="nil"/>
              <w:left w:val="double" w:sz="6" w:space="0" w:color="auto"/>
              <w:bottom w:val="nil"/>
              <w:right w:val="double" w:sz="6" w:space="0" w:color="auto"/>
            </w:tcBorders>
            <w:noWrap/>
            <w:vAlign w:val="bottom"/>
          </w:tcPr>
          <w:p w14:paraId="415C2610" w14:textId="77777777" w:rsidR="00E1570C" w:rsidRPr="000B538F" w:rsidRDefault="00E1570C" w:rsidP="00E1570C">
            <w:pPr>
              <w:spacing w:before="0" w:after="0"/>
              <w:ind w:left="214"/>
              <w:jc w:val="right"/>
              <w:rPr>
                <w:b/>
                <w:bCs/>
                <w:lang w:val="en-US"/>
              </w:rPr>
            </w:pPr>
            <w:r w:rsidRPr="000B538F">
              <w:rPr>
                <w:b/>
                <w:bCs/>
                <w:lang w:val="en-US"/>
              </w:rPr>
              <w:t>25.550</w:t>
            </w:r>
          </w:p>
        </w:tc>
        <w:tc>
          <w:tcPr>
            <w:tcW w:w="1152" w:type="dxa"/>
            <w:tcBorders>
              <w:top w:val="nil"/>
              <w:left w:val="double" w:sz="6" w:space="0" w:color="auto"/>
              <w:bottom w:val="nil"/>
              <w:right w:val="double" w:sz="6" w:space="0" w:color="auto"/>
            </w:tcBorders>
            <w:noWrap/>
            <w:vAlign w:val="bottom"/>
          </w:tcPr>
          <w:p w14:paraId="072D17FF" w14:textId="77777777" w:rsidR="00E1570C" w:rsidRPr="000B538F" w:rsidRDefault="00E1570C" w:rsidP="00E1570C">
            <w:pPr>
              <w:spacing w:before="0" w:after="0"/>
              <w:ind w:left="156"/>
              <w:jc w:val="right"/>
              <w:rPr>
                <w:b/>
                <w:bCs/>
                <w:lang w:val="en-US"/>
              </w:rPr>
            </w:pPr>
            <w:r w:rsidRPr="000B538F">
              <w:rPr>
                <w:b/>
                <w:bCs/>
                <w:lang w:val="en-US"/>
              </w:rPr>
              <w:t>27.800</w:t>
            </w:r>
          </w:p>
        </w:tc>
        <w:tc>
          <w:tcPr>
            <w:tcW w:w="1110" w:type="dxa"/>
            <w:tcBorders>
              <w:top w:val="nil"/>
              <w:left w:val="double" w:sz="6" w:space="0" w:color="auto"/>
              <w:bottom w:val="nil"/>
              <w:right w:val="double" w:sz="4" w:space="0" w:color="auto"/>
            </w:tcBorders>
            <w:noWrap/>
            <w:vAlign w:val="bottom"/>
          </w:tcPr>
          <w:p w14:paraId="67FE3F7E" w14:textId="77777777" w:rsidR="00E1570C" w:rsidRPr="000B538F" w:rsidRDefault="00E1570C" w:rsidP="00E1570C">
            <w:pPr>
              <w:spacing w:before="0" w:after="0"/>
              <w:ind w:left="113"/>
              <w:jc w:val="right"/>
              <w:rPr>
                <w:b/>
                <w:bCs/>
                <w:lang w:val="en-US"/>
              </w:rPr>
            </w:pPr>
            <w:r w:rsidRPr="000B538F">
              <w:rPr>
                <w:b/>
                <w:bCs/>
                <w:lang w:val="en-US"/>
              </w:rPr>
              <w:t>30.000</w:t>
            </w:r>
          </w:p>
        </w:tc>
        <w:tc>
          <w:tcPr>
            <w:tcW w:w="1197" w:type="dxa"/>
            <w:tcBorders>
              <w:top w:val="nil"/>
              <w:left w:val="double" w:sz="6" w:space="0" w:color="auto"/>
              <w:bottom w:val="nil"/>
              <w:right w:val="double" w:sz="4" w:space="0" w:color="auto"/>
            </w:tcBorders>
            <w:vAlign w:val="bottom"/>
          </w:tcPr>
          <w:p w14:paraId="1FD6A4E9" w14:textId="77777777" w:rsidR="00E1570C" w:rsidRPr="000B538F" w:rsidRDefault="00E1570C" w:rsidP="00E1570C">
            <w:pPr>
              <w:spacing w:before="0" w:after="0"/>
              <w:ind w:left="256"/>
              <w:jc w:val="right"/>
              <w:rPr>
                <w:b/>
                <w:bCs/>
                <w:lang w:val="en-US"/>
              </w:rPr>
            </w:pPr>
            <w:r w:rsidRPr="000B538F">
              <w:rPr>
                <w:b/>
                <w:bCs/>
                <w:lang w:val="en-US"/>
              </w:rPr>
              <w:t>30.000</w:t>
            </w:r>
          </w:p>
        </w:tc>
        <w:tc>
          <w:tcPr>
            <w:tcW w:w="1095" w:type="dxa"/>
            <w:tcBorders>
              <w:top w:val="nil"/>
              <w:left w:val="double" w:sz="6" w:space="0" w:color="auto"/>
              <w:bottom w:val="nil"/>
              <w:right w:val="double" w:sz="4" w:space="0" w:color="auto"/>
            </w:tcBorders>
            <w:vAlign w:val="bottom"/>
          </w:tcPr>
          <w:p w14:paraId="088133D9" w14:textId="77777777" w:rsidR="00E1570C" w:rsidRPr="000B538F" w:rsidRDefault="00E1570C" w:rsidP="00E1570C">
            <w:pPr>
              <w:spacing w:before="0" w:after="0"/>
              <w:ind w:left="255"/>
              <w:jc w:val="right"/>
              <w:rPr>
                <w:b/>
                <w:bCs/>
                <w:lang w:val="en-US"/>
              </w:rPr>
            </w:pPr>
            <w:r w:rsidRPr="000B538F">
              <w:rPr>
                <w:b/>
                <w:bCs/>
                <w:lang w:val="en-US"/>
              </w:rPr>
              <w:t>31.700</w:t>
            </w:r>
          </w:p>
        </w:tc>
        <w:tc>
          <w:tcPr>
            <w:tcW w:w="1087" w:type="dxa"/>
            <w:tcBorders>
              <w:top w:val="nil"/>
              <w:left w:val="double" w:sz="6" w:space="0" w:color="auto"/>
              <w:bottom w:val="nil"/>
              <w:right w:val="double" w:sz="4" w:space="0" w:color="auto"/>
            </w:tcBorders>
            <w:vAlign w:val="bottom"/>
          </w:tcPr>
          <w:p w14:paraId="5FAEBDF5" w14:textId="77777777" w:rsidR="00E1570C" w:rsidRPr="000B538F" w:rsidRDefault="00E1570C" w:rsidP="00E1570C">
            <w:pPr>
              <w:spacing w:before="0" w:after="0"/>
              <w:ind w:left="146"/>
              <w:jc w:val="right"/>
              <w:rPr>
                <w:b/>
                <w:bCs/>
                <w:lang w:val="en-US"/>
              </w:rPr>
            </w:pPr>
            <w:r w:rsidRPr="000B538F">
              <w:rPr>
                <w:b/>
                <w:bCs/>
                <w:lang w:val="en-US"/>
              </w:rPr>
              <w:t>33.350</w:t>
            </w:r>
          </w:p>
        </w:tc>
        <w:tc>
          <w:tcPr>
            <w:tcW w:w="1153" w:type="dxa"/>
            <w:tcBorders>
              <w:top w:val="nil"/>
              <w:left w:val="double" w:sz="6" w:space="0" w:color="auto"/>
              <w:bottom w:val="nil"/>
              <w:right w:val="double" w:sz="4" w:space="0" w:color="auto"/>
            </w:tcBorders>
            <w:vAlign w:val="bottom"/>
          </w:tcPr>
          <w:p w14:paraId="4DBA4DB3" w14:textId="52911DA0" w:rsidR="00E1570C" w:rsidRPr="000B538F" w:rsidRDefault="00E1570C" w:rsidP="00E1570C">
            <w:pPr>
              <w:spacing w:before="0" w:after="0"/>
              <w:ind w:left="213"/>
              <w:jc w:val="right"/>
              <w:rPr>
                <w:b/>
                <w:bCs/>
                <w:lang w:val="en-US"/>
              </w:rPr>
            </w:pPr>
            <w:r w:rsidRPr="000B538F">
              <w:rPr>
                <w:b/>
                <w:bCs/>
                <w:lang w:val="en-US"/>
              </w:rPr>
              <w:t>35.250</w:t>
            </w:r>
          </w:p>
        </w:tc>
      </w:tr>
      <w:tr w:rsidR="00E1570C" w:rsidRPr="000B538F" w14:paraId="6D7948B8" w14:textId="77777777" w:rsidTr="00E1570C">
        <w:trPr>
          <w:trHeight w:val="300"/>
        </w:trPr>
        <w:tc>
          <w:tcPr>
            <w:tcW w:w="1264" w:type="dxa"/>
            <w:tcBorders>
              <w:top w:val="nil"/>
              <w:left w:val="single" w:sz="12" w:space="0" w:color="auto"/>
              <w:bottom w:val="nil"/>
              <w:right w:val="double" w:sz="6" w:space="0" w:color="auto"/>
            </w:tcBorders>
            <w:shd w:val="clear" w:color="auto" w:fill="C0C0C0"/>
            <w:noWrap/>
            <w:vAlign w:val="bottom"/>
          </w:tcPr>
          <w:p w14:paraId="60CC0C7E" w14:textId="77777777" w:rsidR="00E1570C" w:rsidRPr="000B538F" w:rsidRDefault="00E1570C" w:rsidP="00E1570C">
            <w:pPr>
              <w:spacing w:before="0" w:after="0"/>
              <w:ind w:hanging="764"/>
              <w:jc w:val="right"/>
              <w:rPr>
                <w:b/>
                <w:bCs/>
                <w:lang w:val="en-US"/>
              </w:rPr>
            </w:pPr>
            <w:r w:rsidRPr="000B538F">
              <w:rPr>
                <w:b/>
                <w:bCs/>
                <w:lang w:val="en-US"/>
              </w:rPr>
              <w:t>9</w:t>
            </w:r>
          </w:p>
        </w:tc>
        <w:tc>
          <w:tcPr>
            <w:tcW w:w="1208" w:type="dxa"/>
            <w:tcBorders>
              <w:top w:val="nil"/>
              <w:left w:val="double" w:sz="6" w:space="0" w:color="auto"/>
              <w:bottom w:val="nil"/>
              <w:right w:val="double" w:sz="6" w:space="0" w:color="auto"/>
            </w:tcBorders>
            <w:noWrap/>
            <w:vAlign w:val="bottom"/>
          </w:tcPr>
          <w:p w14:paraId="0F0822B5" w14:textId="77777777" w:rsidR="00E1570C" w:rsidRPr="000B538F" w:rsidRDefault="00E1570C" w:rsidP="00E1570C">
            <w:pPr>
              <w:spacing w:before="0" w:after="0"/>
              <w:ind w:left="214"/>
              <w:jc w:val="right"/>
              <w:rPr>
                <w:b/>
                <w:bCs/>
                <w:lang w:val="en-US"/>
              </w:rPr>
            </w:pPr>
            <w:r w:rsidRPr="000B538F">
              <w:rPr>
                <w:b/>
                <w:bCs/>
                <w:lang w:val="en-US"/>
              </w:rPr>
              <w:t>27.050</w:t>
            </w:r>
          </w:p>
        </w:tc>
        <w:tc>
          <w:tcPr>
            <w:tcW w:w="1152" w:type="dxa"/>
            <w:tcBorders>
              <w:top w:val="nil"/>
              <w:left w:val="double" w:sz="6" w:space="0" w:color="auto"/>
              <w:bottom w:val="nil"/>
              <w:right w:val="double" w:sz="6" w:space="0" w:color="auto"/>
            </w:tcBorders>
            <w:noWrap/>
            <w:vAlign w:val="bottom"/>
          </w:tcPr>
          <w:p w14:paraId="46282091" w14:textId="77777777" w:rsidR="00E1570C" w:rsidRPr="000B538F" w:rsidRDefault="00E1570C" w:rsidP="00E1570C">
            <w:pPr>
              <w:spacing w:before="0" w:after="0"/>
              <w:ind w:left="156"/>
              <w:jc w:val="right"/>
              <w:rPr>
                <w:b/>
                <w:bCs/>
                <w:lang w:val="en-US"/>
              </w:rPr>
            </w:pPr>
            <w:r w:rsidRPr="000B538F">
              <w:rPr>
                <w:b/>
                <w:bCs/>
                <w:lang w:val="en-US"/>
              </w:rPr>
              <w:t>29.300</w:t>
            </w:r>
          </w:p>
        </w:tc>
        <w:tc>
          <w:tcPr>
            <w:tcW w:w="1110" w:type="dxa"/>
            <w:tcBorders>
              <w:top w:val="nil"/>
              <w:left w:val="double" w:sz="6" w:space="0" w:color="auto"/>
              <w:bottom w:val="nil"/>
              <w:right w:val="double" w:sz="4" w:space="0" w:color="auto"/>
            </w:tcBorders>
            <w:noWrap/>
            <w:vAlign w:val="bottom"/>
          </w:tcPr>
          <w:p w14:paraId="0C7637F7" w14:textId="77777777" w:rsidR="00E1570C" w:rsidRPr="000B538F" w:rsidRDefault="00E1570C" w:rsidP="00E1570C">
            <w:pPr>
              <w:spacing w:before="0" w:after="0"/>
              <w:ind w:left="113"/>
              <w:jc w:val="right"/>
              <w:rPr>
                <w:b/>
                <w:bCs/>
                <w:lang w:val="en-US"/>
              </w:rPr>
            </w:pPr>
            <w:r w:rsidRPr="000B538F">
              <w:rPr>
                <w:b/>
                <w:bCs/>
                <w:lang w:val="en-US"/>
              </w:rPr>
              <w:t>31.500</w:t>
            </w:r>
          </w:p>
        </w:tc>
        <w:tc>
          <w:tcPr>
            <w:tcW w:w="1197" w:type="dxa"/>
            <w:tcBorders>
              <w:top w:val="nil"/>
              <w:left w:val="double" w:sz="6" w:space="0" w:color="auto"/>
              <w:bottom w:val="nil"/>
              <w:right w:val="double" w:sz="4" w:space="0" w:color="auto"/>
            </w:tcBorders>
            <w:vAlign w:val="bottom"/>
          </w:tcPr>
          <w:p w14:paraId="2E4DB7AD" w14:textId="77777777" w:rsidR="00E1570C" w:rsidRPr="000B538F" w:rsidRDefault="00E1570C" w:rsidP="00E1570C">
            <w:pPr>
              <w:spacing w:before="0" w:after="0"/>
              <w:ind w:left="256"/>
              <w:jc w:val="right"/>
              <w:rPr>
                <w:b/>
                <w:bCs/>
                <w:lang w:val="en-US"/>
              </w:rPr>
            </w:pPr>
            <w:r w:rsidRPr="000B538F">
              <w:rPr>
                <w:b/>
                <w:bCs/>
                <w:lang w:val="en-US"/>
              </w:rPr>
              <w:t>31.500</w:t>
            </w:r>
          </w:p>
        </w:tc>
        <w:tc>
          <w:tcPr>
            <w:tcW w:w="1095" w:type="dxa"/>
            <w:tcBorders>
              <w:top w:val="nil"/>
              <w:left w:val="double" w:sz="6" w:space="0" w:color="auto"/>
              <w:bottom w:val="nil"/>
              <w:right w:val="double" w:sz="4" w:space="0" w:color="auto"/>
            </w:tcBorders>
            <w:vAlign w:val="bottom"/>
          </w:tcPr>
          <w:p w14:paraId="768C437B" w14:textId="77777777" w:rsidR="00E1570C" w:rsidRPr="000B538F" w:rsidRDefault="00E1570C" w:rsidP="00E1570C">
            <w:pPr>
              <w:spacing w:before="0" w:after="0"/>
              <w:ind w:left="255"/>
              <w:jc w:val="right"/>
              <w:rPr>
                <w:b/>
                <w:bCs/>
                <w:lang w:val="en-US"/>
              </w:rPr>
            </w:pPr>
            <w:r w:rsidRPr="000B538F">
              <w:rPr>
                <w:b/>
                <w:bCs/>
                <w:lang w:val="en-US"/>
              </w:rPr>
              <w:t>33.150</w:t>
            </w:r>
          </w:p>
        </w:tc>
        <w:tc>
          <w:tcPr>
            <w:tcW w:w="1087" w:type="dxa"/>
            <w:tcBorders>
              <w:top w:val="nil"/>
              <w:left w:val="double" w:sz="6" w:space="0" w:color="auto"/>
              <w:bottom w:val="nil"/>
              <w:right w:val="double" w:sz="4" w:space="0" w:color="auto"/>
            </w:tcBorders>
            <w:vAlign w:val="bottom"/>
          </w:tcPr>
          <w:p w14:paraId="7E05CB81" w14:textId="77777777" w:rsidR="00E1570C" w:rsidRPr="000B538F" w:rsidRDefault="00E1570C" w:rsidP="00E1570C">
            <w:pPr>
              <w:spacing w:before="0" w:after="0"/>
              <w:ind w:left="146"/>
              <w:jc w:val="right"/>
              <w:rPr>
                <w:b/>
                <w:bCs/>
                <w:lang w:val="en-US"/>
              </w:rPr>
            </w:pPr>
            <w:r w:rsidRPr="000B538F">
              <w:rPr>
                <w:b/>
                <w:bCs/>
                <w:lang w:val="en-US"/>
              </w:rPr>
              <w:t>35.350</w:t>
            </w:r>
          </w:p>
        </w:tc>
        <w:tc>
          <w:tcPr>
            <w:tcW w:w="1153" w:type="dxa"/>
            <w:tcBorders>
              <w:top w:val="nil"/>
              <w:left w:val="double" w:sz="6" w:space="0" w:color="auto"/>
              <w:bottom w:val="nil"/>
              <w:right w:val="double" w:sz="4" w:space="0" w:color="auto"/>
            </w:tcBorders>
            <w:vAlign w:val="bottom"/>
          </w:tcPr>
          <w:p w14:paraId="3F5CFD96" w14:textId="074EAC24" w:rsidR="00E1570C" w:rsidRPr="000B538F" w:rsidRDefault="00E1570C" w:rsidP="00E1570C">
            <w:pPr>
              <w:spacing w:before="0" w:after="0"/>
              <w:ind w:left="213"/>
              <w:jc w:val="right"/>
              <w:rPr>
                <w:b/>
                <w:bCs/>
                <w:lang w:val="en-US"/>
              </w:rPr>
            </w:pPr>
            <w:r w:rsidRPr="000B538F">
              <w:rPr>
                <w:b/>
                <w:bCs/>
                <w:lang w:val="en-US"/>
              </w:rPr>
              <w:t>37.200</w:t>
            </w:r>
          </w:p>
        </w:tc>
      </w:tr>
      <w:tr w:rsidR="00E1570C" w:rsidRPr="000B538F" w14:paraId="0EC3814B" w14:textId="77777777" w:rsidTr="00E1570C">
        <w:trPr>
          <w:trHeight w:val="300"/>
        </w:trPr>
        <w:tc>
          <w:tcPr>
            <w:tcW w:w="1264" w:type="dxa"/>
            <w:tcBorders>
              <w:top w:val="nil"/>
              <w:left w:val="single" w:sz="12" w:space="0" w:color="auto"/>
              <w:bottom w:val="nil"/>
              <w:right w:val="double" w:sz="6" w:space="0" w:color="auto"/>
            </w:tcBorders>
            <w:shd w:val="clear" w:color="auto" w:fill="C0C0C0"/>
            <w:noWrap/>
            <w:vAlign w:val="bottom"/>
          </w:tcPr>
          <w:p w14:paraId="60E7A3E4" w14:textId="77777777" w:rsidR="00E1570C" w:rsidRPr="000B538F" w:rsidRDefault="00E1570C" w:rsidP="00E1570C">
            <w:pPr>
              <w:spacing w:before="0" w:after="0"/>
              <w:ind w:hanging="764"/>
              <w:jc w:val="right"/>
              <w:rPr>
                <w:b/>
                <w:bCs/>
                <w:lang w:val="en-US"/>
              </w:rPr>
            </w:pPr>
            <w:r w:rsidRPr="000B538F">
              <w:rPr>
                <w:b/>
                <w:bCs/>
                <w:lang w:val="en-US"/>
              </w:rPr>
              <w:t>10</w:t>
            </w:r>
          </w:p>
        </w:tc>
        <w:tc>
          <w:tcPr>
            <w:tcW w:w="1208" w:type="dxa"/>
            <w:tcBorders>
              <w:top w:val="nil"/>
              <w:left w:val="double" w:sz="6" w:space="0" w:color="auto"/>
              <w:bottom w:val="nil"/>
              <w:right w:val="double" w:sz="6" w:space="0" w:color="auto"/>
            </w:tcBorders>
            <w:noWrap/>
            <w:vAlign w:val="bottom"/>
          </w:tcPr>
          <w:p w14:paraId="31875525" w14:textId="77777777" w:rsidR="00E1570C" w:rsidRPr="000B538F" w:rsidRDefault="00E1570C" w:rsidP="00E1570C">
            <w:pPr>
              <w:spacing w:before="0" w:after="0"/>
              <w:ind w:left="214"/>
              <w:jc w:val="right"/>
              <w:rPr>
                <w:b/>
                <w:bCs/>
                <w:lang w:val="en-US"/>
              </w:rPr>
            </w:pPr>
            <w:r w:rsidRPr="000B538F">
              <w:rPr>
                <w:b/>
                <w:bCs/>
                <w:lang w:val="en-US"/>
              </w:rPr>
              <w:t>27.050</w:t>
            </w:r>
          </w:p>
        </w:tc>
        <w:tc>
          <w:tcPr>
            <w:tcW w:w="1152" w:type="dxa"/>
            <w:tcBorders>
              <w:top w:val="nil"/>
              <w:left w:val="double" w:sz="6" w:space="0" w:color="auto"/>
              <w:bottom w:val="nil"/>
              <w:right w:val="double" w:sz="6" w:space="0" w:color="auto"/>
            </w:tcBorders>
            <w:noWrap/>
            <w:vAlign w:val="bottom"/>
          </w:tcPr>
          <w:p w14:paraId="2FDA34D3" w14:textId="77777777" w:rsidR="00E1570C" w:rsidRPr="000B538F" w:rsidRDefault="00E1570C" w:rsidP="00E1570C">
            <w:pPr>
              <w:spacing w:before="0" w:after="0"/>
              <w:ind w:left="156"/>
              <w:jc w:val="right"/>
              <w:rPr>
                <w:b/>
                <w:bCs/>
                <w:lang w:val="en-US"/>
              </w:rPr>
            </w:pPr>
            <w:r w:rsidRPr="000B538F">
              <w:rPr>
                <w:b/>
                <w:bCs/>
                <w:lang w:val="en-US"/>
              </w:rPr>
              <w:t>29.300</w:t>
            </w:r>
          </w:p>
        </w:tc>
        <w:tc>
          <w:tcPr>
            <w:tcW w:w="1110" w:type="dxa"/>
            <w:tcBorders>
              <w:top w:val="nil"/>
              <w:left w:val="double" w:sz="6" w:space="0" w:color="auto"/>
              <w:bottom w:val="nil"/>
              <w:right w:val="double" w:sz="4" w:space="0" w:color="auto"/>
            </w:tcBorders>
            <w:noWrap/>
            <w:vAlign w:val="bottom"/>
          </w:tcPr>
          <w:p w14:paraId="612947F6" w14:textId="77777777" w:rsidR="00E1570C" w:rsidRPr="000B538F" w:rsidRDefault="00E1570C" w:rsidP="00E1570C">
            <w:pPr>
              <w:spacing w:before="0" w:after="0"/>
              <w:ind w:left="113"/>
              <w:jc w:val="right"/>
              <w:rPr>
                <w:b/>
                <w:bCs/>
                <w:lang w:val="en-US"/>
              </w:rPr>
            </w:pPr>
            <w:r w:rsidRPr="000B538F">
              <w:rPr>
                <w:b/>
                <w:bCs/>
                <w:lang w:val="en-US"/>
              </w:rPr>
              <w:t>31.500</w:t>
            </w:r>
          </w:p>
        </w:tc>
        <w:tc>
          <w:tcPr>
            <w:tcW w:w="1197" w:type="dxa"/>
            <w:tcBorders>
              <w:top w:val="nil"/>
              <w:left w:val="double" w:sz="6" w:space="0" w:color="auto"/>
              <w:bottom w:val="nil"/>
              <w:right w:val="double" w:sz="4" w:space="0" w:color="auto"/>
            </w:tcBorders>
            <w:vAlign w:val="bottom"/>
          </w:tcPr>
          <w:p w14:paraId="07BA82E2" w14:textId="77777777" w:rsidR="00E1570C" w:rsidRPr="000B538F" w:rsidRDefault="00E1570C" w:rsidP="00E1570C">
            <w:pPr>
              <w:spacing w:before="0" w:after="0"/>
              <w:ind w:left="256"/>
              <w:jc w:val="right"/>
              <w:rPr>
                <w:b/>
                <w:bCs/>
                <w:lang w:val="en-US"/>
              </w:rPr>
            </w:pPr>
            <w:r w:rsidRPr="000B538F">
              <w:rPr>
                <w:b/>
                <w:bCs/>
                <w:lang w:val="en-US"/>
              </w:rPr>
              <w:t>31.500</w:t>
            </w:r>
          </w:p>
        </w:tc>
        <w:tc>
          <w:tcPr>
            <w:tcW w:w="1095" w:type="dxa"/>
            <w:tcBorders>
              <w:top w:val="nil"/>
              <w:left w:val="double" w:sz="6" w:space="0" w:color="auto"/>
              <w:bottom w:val="nil"/>
              <w:right w:val="double" w:sz="4" w:space="0" w:color="auto"/>
            </w:tcBorders>
            <w:vAlign w:val="bottom"/>
          </w:tcPr>
          <w:p w14:paraId="193BDBC4" w14:textId="77777777" w:rsidR="00E1570C" w:rsidRPr="000B538F" w:rsidRDefault="00E1570C" w:rsidP="00E1570C">
            <w:pPr>
              <w:spacing w:before="0" w:after="0"/>
              <w:ind w:left="255"/>
              <w:jc w:val="right"/>
              <w:rPr>
                <w:b/>
                <w:bCs/>
                <w:lang w:val="en-US"/>
              </w:rPr>
            </w:pPr>
            <w:r w:rsidRPr="000B538F">
              <w:rPr>
                <w:b/>
                <w:bCs/>
                <w:lang w:val="en-US"/>
              </w:rPr>
              <w:t>33.150</w:t>
            </w:r>
          </w:p>
        </w:tc>
        <w:tc>
          <w:tcPr>
            <w:tcW w:w="1087" w:type="dxa"/>
            <w:tcBorders>
              <w:top w:val="nil"/>
              <w:left w:val="double" w:sz="6" w:space="0" w:color="auto"/>
              <w:bottom w:val="nil"/>
              <w:right w:val="double" w:sz="4" w:space="0" w:color="auto"/>
            </w:tcBorders>
            <w:vAlign w:val="bottom"/>
          </w:tcPr>
          <w:p w14:paraId="286AA281" w14:textId="77777777" w:rsidR="00E1570C" w:rsidRPr="000B538F" w:rsidRDefault="00E1570C" w:rsidP="00E1570C">
            <w:pPr>
              <w:spacing w:before="0" w:after="0"/>
              <w:ind w:left="146"/>
              <w:jc w:val="right"/>
              <w:rPr>
                <w:b/>
                <w:bCs/>
                <w:lang w:val="en-US"/>
              </w:rPr>
            </w:pPr>
            <w:r w:rsidRPr="000B538F">
              <w:rPr>
                <w:b/>
                <w:bCs/>
                <w:lang w:val="en-US"/>
              </w:rPr>
              <w:t>35.350</w:t>
            </w:r>
          </w:p>
        </w:tc>
        <w:tc>
          <w:tcPr>
            <w:tcW w:w="1153" w:type="dxa"/>
            <w:tcBorders>
              <w:top w:val="nil"/>
              <w:left w:val="double" w:sz="6" w:space="0" w:color="auto"/>
              <w:bottom w:val="nil"/>
              <w:right w:val="double" w:sz="4" w:space="0" w:color="auto"/>
            </w:tcBorders>
            <w:vAlign w:val="bottom"/>
          </w:tcPr>
          <w:p w14:paraId="1DE90076" w14:textId="45790398" w:rsidR="00E1570C" w:rsidRPr="000B538F" w:rsidRDefault="00E1570C" w:rsidP="00E1570C">
            <w:pPr>
              <w:spacing w:before="0" w:after="0"/>
              <w:ind w:left="213"/>
              <w:jc w:val="right"/>
              <w:rPr>
                <w:b/>
                <w:bCs/>
                <w:lang w:val="en-US"/>
              </w:rPr>
            </w:pPr>
            <w:r w:rsidRPr="000B538F">
              <w:rPr>
                <w:b/>
                <w:bCs/>
                <w:lang w:val="en-US"/>
              </w:rPr>
              <w:t>37.200</w:t>
            </w:r>
          </w:p>
        </w:tc>
      </w:tr>
      <w:tr w:rsidR="00E1570C" w:rsidRPr="000B538F" w14:paraId="4973FA4C" w14:textId="77777777" w:rsidTr="00E1570C">
        <w:trPr>
          <w:trHeight w:val="300"/>
        </w:trPr>
        <w:tc>
          <w:tcPr>
            <w:tcW w:w="1264" w:type="dxa"/>
            <w:tcBorders>
              <w:top w:val="nil"/>
              <w:left w:val="single" w:sz="12" w:space="0" w:color="auto"/>
              <w:bottom w:val="nil"/>
              <w:right w:val="double" w:sz="6" w:space="0" w:color="auto"/>
            </w:tcBorders>
            <w:shd w:val="clear" w:color="auto" w:fill="C0C0C0"/>
            <w:noWrap/>
            <w:vAlign w:val="bottom"/>
          </w:tcPr>
          <w:p w14:paraId="7D43C63A" w14:textId="77777777" w:rsidR="00E1570C" w:rsidRPr="000B538F" w:rsidRDefault="00E1570C" w:rsidP="00E1570C">
            <w:pPr>
              <w:spacing w:before="0" w:after="0"/>
              <w:ind w:hanging="764"/>
              <w:jc w:val="right"/>
              <w:rPr>
                <w:b/>
                <w:bCs/>
                <w:lang w:val="en-US"/>
              </w:rPr>
            </w:pPr>
            <w:r w:rsidRPr="000B538F">
              <w:rPr>
                <w:b/>
                <w:bCs/>
                <w:lang w:val="en-US"/>
              </w:rPr>
              <w:t>11</w:t>
            </w:r>
          </w:p>
        </w:tc>
        <w:tc>
          <w:tcPr>
            <w:tcW w:w="1208" w:type="dxa"/>
            <w:tcBorders>
              <w:top w:val="nil"/>
              <w:left w:val="double" w:sz="6" w:space="0" w:color="auto"/>
              <w:bottom w:val="nil"/>
              <w:right w:val="double" w:sz="6" w:space="0" w:color="auto"/>
            </w:tcBorders>
            <w:noWrap/>
            <w:vAlign w:val="bottom"/>
          </w:tcPr>
          <w:p w14:paraId="2C1890D0" w14:textId="77777777" w:rsidR="00E1570C" w:rsidRPr="000B538F" w:rsidRDefault="00E1570C" w:rsidP="00E1570C">
            <w:pPr>
              <w:spacing w:before="0" w:after="0"/>
              <w:ind w:left="214"/>
              <w:jc w:val="right"/>
              <w:rPr>
                <w:b/>
                <w:bCs/>
                <w:lang w:val="en-US"/>
              </w:rPr>
            </w:pPr>
            <w:r w:rsidRPr="000B538F">
              <w:rPr>
                <w:b/>
                <w:bCs/>
                <w:lang w:val="en-US"/>
              </w:rPr>
              <w:t>27.050</w:t>
            </w:r>
          </w:p>
        </w:tc>
        <w:tc>
          <w:tcPr>
            <w:tcW w:w="1152" w:type="dxa"/>
            <w:tcBorders>
              <w:top w:val="nil"/>
              <w:left w:val="double" w:sz="6" w:space="0" w:color="auto"/>
              <w:bottom w:val="nil"/>
              <w:right w:val="double" w:sz="6" w:space="0" w:color="auto"/>
            </w:tcBorders>
            <w:noWrap/>
            <w:vAlign w:val="bottom"/>
          </w:tcPr>
          <w:p w14:paraId="45784B36" w14:textId="77777777" w:rsidR="00E1570C" w:rsidRPr="000B538F" w:rsidRDefault="00E1570C" w:rsidP="00E1570C">
            <w:pPr>
              <w:spacing w:before="0" w:after="0"/>
              <w:ind w:left="156"/>
              <w:jc w:val="right"/>
              <w:rPr>
                <w:b/>
                <w:bCs/>
                <w:lang w:val="en-US"/>
              </w:rPr>
            </w:pPr>
            <w:r w:rsidRPr="000B538F">
              <w:rPr>
                <w:b/>
                <w:bCs/>
                <w:lang w:val="en-US"/>
              </w:rPr>
              <w:t>29.300</w:t>
            </w:r>
          </w:p>
        </w:tc>
        <w:tc>
          <w:tcPr>
            <w:tcW w:w="1110" w:type="dxa"/>
            <w:tcBorders>
              <w:top w:val="nil"/>
              <w:left w:val="double" w:sz="6" w:space="0" w:color="auto"/>
              <w:bottom w:val="nil"/>
              <w:right w:val="double" w:sz="4" w:space="0" w:color="auto"/>
            </w:tcBorders>
            <w:noWrap/>
            <w:vAlign w:val="bottom"/>
          </w:tcPr>
          <w:p w14:paraId="32EA33AE" w14:textId="77777777" w:rsidR="00E1570C" w:rsidRPr="000B538F" w:rsidRDefault="00E1570C" w:rsidP="00E1570C">
            <w:pPr>
              <w:spacing w:before="0" w:after="0"/>
              <w:ind w:left="113"/>
              <w:jc w:val="right"/>
              <w:rPr>
                <w:b/>
                <w:bCs/>
                <w:lang w:val="en-US"/>
              </w:rPr>
            </w:pPr>
            <w:r w:rsidRPr="000B538F">
              <w:rPr>
                <w:b/>
                <w:bCs/>
                <w:lang w:val="en-US"/>
              </w:rPr>
              <w:t>31.500</w:t>
            </w:r>
          </w:p>
        </w:tc>
        <w:tc>
          <w:tcPr>
            <w:tcW w:w="1197" w:type="dxa"/>
            <w:tcBorders>
              <w:top w:val="nil"/>
              <w:left w:val="double" w:sz="6" w:space="0" w:color="auto"/>
              <w:bottom w:val="nil"/>
              <w:right w:val="double" w:sz="4" w:space="0" w:color="auto"/>
            </w:tcBorders>
            <w:vAlign w:val="bottom"/>
          </w:tcPr>
          <w:p w14:paraId="5DCD649D" w14:textId="77777777" w:rsidR="00E1570C" w:rsidRPr="000B538F" w:rsidRDefault="00E1570C" w:rsidP="00E1570C">
            <w:pPr>
              <w:spacing w:before="0" w:after="0"/>
              <w:ind w:left="256"/>
              <w:jc w:val="right"/>
              <w:rPr>
                <w:b/>
                <w:bCs/>
                <w:lang w:val="en-US"/>
              </w:rPr>
            </w:pPr>
            <w:r w:rsidRPr="000B538F">
              <w:rPr>
                <w:b/>
                <w:bCs/>
                <w:lang w:val="en-US"/>
              </w:rPr>
              <w:t>31.500</w:t>
            </w:r>
          </w:p>
        </w:tc>
        <w:tc>
          <w:tcPr>
            <w:tcW w:w="1095" w:type="dxa"/>
            <w:tcBorders>
              <w:top w:val="nil"/>
              <w:left w:val="double" w:sz="6" w:space="0" w:color="auto"/>
              <w:bottom w:val="nil"/>
              <w:right w:val="double" w:sz="4" w:space="0" w:color="auto"/>
            </w:tcBorders>
            <w:vAlign w:val="bottom"/>
          </w:tcPr>
          <w:p w14:paraId="2B99C30A" w14:textId="77777777" w:rsidR="00E1570C" w:rsidRPr="000B538F" w:rsidRDefault="00E1570C" w:rsidP="00E1570C">
            <w:pPr>
              <w:spacing w:before="0" w:after="0"/>
              <w:ind w:left="255"/>
              <w:jc w:val="right"/>
              <w:rPr>
                <w:b/>
                <w:bCs/>
                <w:lang w:val="en-US"/>
              </w:rPr>
            </w:pPr>
            <w:r w:rsidRPr="000B538F">
              <w:rPr>
                <w:b/>
                <w:bCs/>
                <w:lang w:val="en-US"/>
              </w:rPr>
              <w:t>33.150</w:t>
            </w:r>
          </w:p>
        </w:tc>
        <w:tc>
          <w:tcPr>
            <w:tcW w:w="1087" w:type="dxa"/>
            <w:tcBorders>
              <w:top w:val="nil"/>
              <w:left w:val="double" w:sz="6" w:space="0" w:color="auto"/>
              <w:bottom w:val="nil"/>
              <w:right w:val="double" w:sz="4" w:space="0" w:color="auto"/>
            </w:tcBorders>
            <w:vAlign w:val="bottom"/>
          </w:tcPr>
          <w:p w14:paraId="44DC0E9B" w14:textId="77777777" w:rsidR="00E1570C" w:rsidRPr="000B538F" w:rsidRDefault="00E1570C" w:rsidP="00E1570C">
            <w:pPr>
              <w:spacing w:before="0" w:after="0"/>
              <w:ind w:left="146"/>
              <w:jc w:val="right"/>
              <w:rPr>
                <w:b/>
                <w:bCs/>
                <w:lang w:val="en-US"/>
              </w:rPr>
            </w:pPr>
            <w:r w:rsidRPr="000B538F">
              <w:rPr>
                <w:b/>
                <w:bCs/>
                <w:lang w:val="en-US"/>
              </w:rPr>
              <w:t>35.350</w:t>
            </w:r>
          </w:p>
        </w:tc>
        <w:tc>
          <w:tcPr>
            <w:tcW w:w="1153" w:type="dxa"/>
            <w:tcBorders>
              <w:top w:val="nil"/>
              <w:left w:val="double" w:sz="6" w:space="0" w:color="auto"/>
              <w:bottom w:val="nil"/>
              <w:right w:val="double" w:sz="4" w:space="0" w:color="auto"/>
            </w:tcBorders>
            <w:vAlign w:val="bottom"/>
          </w:tcPr>
          <w:p w14:paraId="49291E15" w14:textId="6296984F" w:rsidR="00E1570C" w:rsidRPr="000B538F" w:rsidRDefault="00E1570C" w:rsidP="00E1570C">
            <w:pPr>
              <w:spacing w:before="0" w:after="0"/>
              <w:ind w:left="213"/>
              <w:jc w:val="right"/>
              <w:rPr>
                <w:b/>
                <w:bCs/>
                <w:lang w:val="en-US"/>
              </w:rPr>
            </w:pPr>
            <w:r w:rsidRPr="000B538F">
              <w:rPr>
                <w:b/>
                <w:bCs/>
                <w:lang w:val="en-US"/>
              </w:rPr>
              <w:t>37.200</w:t>
            </w:r>
          </w:p>
        </w:tc>
      </w:tr>
      <w:tr w:rsidR="00E1570C" w:rsidRPr="000B538F" w14:paraId="3FEAA91F" w14:textId="77777777" w:rsidTr="00E1570C">
        <w:trPr>
          <w:trHeight w:val="300"/>
        </w:trPr>
        <w:tc>
          <w:tcPr>
            <w:tcW w:w="1264" w:type="dxa"/>
            <w:tcBorders>
              <w:top w:val="nil"/>
              <w:left w:val="single" w:sz="12" w:space="0" w:color="auto"/>
              <w:bottom w:val="nil"/>
              <w:right w:val="double" w:sz="6" w:space="0" w:color="auto"/>
            </w:tcBorders>
            <w:shd w:val="clear" w:color="auto" w:fill="C0C0C0"/>
            <w:noWrap/>
            <w:vAlign w:val="bottom"/>
          </w:tcPr>
          <w:p w14:paraId="01561A51" w14:textId="77777777" w:rsidR="00E1570C" w:rsidRPr="000B538F" w:rsidRDefault="00E1570C" w:rsidP="00E1570C">
            <w:pPr>
              <w:spacing w:before="0" w:after="0"/>
              <w:ind w:hanging="764"/>
              <w:jc w:val="right"/>
              <w:rPr>
                <w:b/>
                <w:bCs/>
                <w:lang w:val="en-US"/>
              </w:rPr>
            </w:pPr>
            <w:r w:rsidRPr="000B538F">
              <w:rPr>
                <w:b/>
                <w:bCs/>
                <w:lang w:val="en-US"/>
              </w:rPr>
              <w:t>12</w:t>
            </w:r>
          </w:p>
        </w:tc>
        <w:tc>
          <w:tcPr>
            <w:tcW w:w="1208" w:type="dxa"/>
            <w:tcBorders>
              <w:top w:val="nil"/>
              <w:left w:val="double" w:sz="6" w:space="0" w:color="auto"/>
              <w:bottom w:val="nil"/>
              <w:right w:val="double" w:sz="6" w:space="0" w:color="auto"/>
            </w:tcBorders>
            <w:noWrap/>
            <w:vAlign w:val="bottom"/>
          </w:tcPr>
          <w:p w14:paraId="5F3C4DB2" w14:textId="77777777" w:rsidR="00E1570C" w:rsidRPr="000B538F" w:rsidRDefault="00E1570C" w:rsidP="00E1570C">
            <w:pPr>
              <w:spacing w:before="0" w:after="0"/>
              <w:ind w:left="214"/>
              <w:jc w:val="right"/>
              <w:rPr>
                <w:b/>
                <w:bCs/>
                <w:lang w:val="en-US"/>
              </w:rPr>
            </w:pPr>
            <w:r w:rsidRPr="000B538F">
              <w:rPr>
                <w:b/>
                <w:bCs/>
                <w:lang w:val="en-US"/>
              </w:rPr>
              <w:t>28.550</w:t>
            </w:r>
          </w:p>
        </w:tc>
        <w:tc>
          <w:tcPr>
            <w:tcW w:w="1152" w:type="dxa"/>
            <w:tcBorders>
              <w:top w:val="nil"/>
              <w:left w:val="double" w:sz="6" w:space="0" w:color="auto"/>
              <w:bottom w:val="nil"/>
              <w:right w:val="double" w:sz="6" w:space="0" w:color="auto"/>
            </w:tcBorders>
            <w:noWrap/>
            <w:vAlign w:val="bottom"/>
          </w:tcPr>
          <w:p w14:paraId="277D8F51" w14:textId="77777777" w:rsidR="00E1570C" w:rsidRPr="000B538F" w:rsidRDefault="00E1570C" w:rsidP="00E1570C">
            <w:pPr>
              <w:spacing w:before="0" w:after="0"/>
              <w:ind w:left="156"/>
              <w:jc w:val="right"/>
              <w:rPr>
                <w:b/>
                <w:bCs/>
                <w:lang w:val="en-US"/>
              </w:rPr>
            </w:pPr>
            <w:r w:rsidRPr="000B538F">
              <w:rPr>
                <w:b/>
                <w:bCs/>
                <w:lang w:val="en-US"/>
              </w:rPr>
              <w:t>30.750</w:t>
            </w:r>
          </w:p>
        </w:tc>
        <w:tc>
          <w:tcPr>
            <w:tcW w:w="1110" w:type="dxa"/>
            <w:tcBorders>
              <w:top w:val="nil"/>
              <w:left w:val="double" w:sz="6" w:space="0" w:color="auto"/>
              <w:bottom w:val="nil"/>
              <w:right w:val="double" w:sz="4" w:space="0" w:color="auto"/>
            </w:tcBorders>
            <w:noWrap/>
            <w:vAlign w:val="bottom"/>
          </w:tcPr>
          <w:p w14:paraId="16EFD9B7" w14:textId="77777777" w:rsidR="00E1570C" w:rsidRPr="000B538F" w:rsidRDefault="00E1570C" w:rsidP="00E1570C">
            <w:pPr>
              <w:spacing w:before="0" w:after="0"/>
              <w:ind w:left="113"/>
              <w:jc w:val="right"/>
              <w:rPr>
                <w:b/>
                <w:bCs/>
                <w:lang w:val="en-US"/>
              </w:rPr>
            </w:pPr>
            <w:r w:rsidRPr="000B538F">
              <w:rPr>
                <w:b/>
                <w:bCs/>
                <w:lang w:val="en-US"/>
              </w:rPr>
              <w:t>33.000</w:t>
            </w:r>
          </w:p>
        </w:tc>
        <w:tc>
          <w:tcPr>
            <w:tcW w:w="1197" w:type="dxa"/>
            <w:tcBorders>
              <w:top w:val="nil"/>
              <w:left w:val="double" w:sz="6" w:space="0" w:color="auto"/>
              <w:bottom w:val="nil"/>
              <w:right w:val="double" w:sz="4" w:space="0" w:color="auto"/>
            </w:tcBorders>
            <w:vAlign w:val="bottom"/>
          </w:tcPr>
          <w:p w14:paraId="0A7FF94E" w14:textId="77777777" w:rsidR="00E1570C" w:rsidRPr="000B538F" w:rsidRDefault="00E1570C" w:rsidP="00E1570C">
            <w:pPr>
              <w:spacing w:before="0" w:after="0"/>
              <w:ind w:left="256"/>
              <w:jc w:val="right"/>
              <w:rPr>
                <w:b/>
                <w:bCs/>
                <w:lang w:val="en-US"/>
              </w:rPr>
            </w:pPr>
            <w:r w:rsidRPr="000B538F">
              <w:rPr>
                <w:b/>
                <w:bCs/>
                <w:lang w:val="en-US"/>
              </w:rPr>
              <w:t>33.000</w:t>
            </w:r>
          </w:p>
        </w:tc>
        <w:tc>
          <w:tcPr>
            <w:tcW w:w="1095" w:type="dxa"/>
            <w:tcBorders>
              <w:top w:val="nil"/>
              <w:left w:val="double" w:sz="6" w:space="0" w:color="auto"/>
              <w:bottom w:val="nil"/>
              <w:right w:val="double" w:sz="4" w:space="0" w:color="auto"/>
            </w:tcBorders>
            <w:vAlign w:val="bottom"/>
          </w:tcPr>
          <w:p w14:paraId="6A8BE52C" w14:textId="77777777" w:rsidR="00E1570C" w:rsidRPr="000B538F" w:rsidRDefault="00E1570C" w:rsidP="00E1570C">
            <w:pPr>
              <w:spacing w:before="0" w:after="0"/>
              <w:ind w:left="255"/>
              <w:jc w:val="right"/>
              <w:rPr>
                <w:b/>
                <w:bCs/>
                <w:lang w:val="en-US"/>
              </w:rPr>
            </w:pPr>
            <w:r w:rsidRPr="000B538F">
              <w:rPr>
                <w:b/>
                <w:bCs/>
                <w:lang w:val="en-US"/>
              </w:rPr>
              <w:t>34.650</w:t>
            </w:r>
          </w:p>
        </w:tc>
        <w:tc>
          <w:tcPr>
            <w:tcW w:w="1087" w:type="dxa"/>
            <w:tcBorders>
              <w:top w:val="nil"/>
              <w:left w:val="double" w:sz="6" w:space="0" w:color="auto"/>
              <w:bottom w:val="nil"/>
              <w:right w:val="double" w:sz="4" w:space="0" w:color="auto"/>
            </w:tcBorders>
            <w:vAlign w:val="bottom"/>
          </w:tcPr>
          <w:p w14:paraId="13E3BFE6" w14:textId="77777777" w:rsidR="00E1570C" w:rsidRPr="000B538F" w:rsidRDefault="00E1570C" w:rsidP="00E1570C">
            <w:pPr>
              <w:spacing w:before="0" w:after="0"/>
              <w:ind w:left="146"/>
              <w:jc w:val="right"/>
              <w:rPr>
                <w:b/>
                <w:bCs/>
                <w:lang w:val="en-US"/>
              </w:rPr>
            </w:pPr>
            <w:r w:rsidRPr="000B538F">
              <w:rPr>
                <w:b/>
                <w:bCs/>
                <w:lang w:val="en-US"/>
              </w:rPr>
              <w:t>37.350</w:t>
            </w:r>
          </w:p>
        </w:tc>
        <w:tc>
          <w:tcPr>
            <w:tcW w:w="1153" w:type="dxa"/>
            <w:tcBorders>
              <w:top w:val="nil"/>
              <w:left w:val="double" w:sz="6" w:space="0" w:color="auto"/>
              <w:bottom w:val="nil"/>
              <w:right w:val="double" w:sz="4" w:space="0" w:color="auto"/>
            </w:tcBorders>
            <w:vAlign w:val="bottom"/>
          </w:tcPr>
          <w:p w14:paraId="23459826" w14:textId="1BD14641" w:rsidR="00E1570C" w:rsidRPr="000B538F" w:rsidRDefault="00E1570C" w:rsidP="00E1570C">
            <w:pPr>
              <w:spacing w:before="0" w:after="0"/>
              <w:ind w:left="213"/>
              <w:jc w:val="right"/>
              <w:rPr>
                <w:b/>
                <w:bCs/>
                <w:lang w:val="en-US"/>
              </w:rPr>
            </w:pPr>
            <w:r w:rsidRPr="000B538F">
              <w:rPr>
                <w:b/>
                <w:bCs/>
                <w:lang w:val="en-US"/>
              </w:rPr>
              <w:t>39.200</w:t>
            </w:r>
          </w:p>
        </w:tc>
      </w:tr>
      <w:tr w:rsidR="00E1570C" w:rsidRPr="000B538F" w14:paraId="1970EB78" w14:textId="77777777" w:rsidTr="00E1570C">
        <w:trPr>
          <w:trHeight w:val="300"/>
        </w:trPr>
        <w:tc>
          <w:tcPr>
            <w:tcW w:w="1264" w:type="dxa"/>
            <w:tcBorders>
              <w:top w:val="nil"/>
              <w:left w:val="single" w:sz="12" w:space="0" w:color="auto"/>
              <w:bottom w:val="nil"/>
              <w:right w:val="double" w:sz="6" w:space="0" w:color="auto"/>
            </w:tcBorders>
            <w:shd w:val="clear" w:color="auto" w:fill="C0C0C0"/>
            <w:noWrap/>
            <w:vAlign w:val="bottom"/>
          </w:tcPr>
          <w:p w14:paraId="2866D065" w14:textId="77777777" w:rsidR="00E1570C" w:rsidRPr="000B538F" w:rsidRDefault="00E1570C" w:rsidP="00E1570C">
            <w:pPr>
              <w:spacing w:before="0" w:after="0"/>
              <w:ind w:hanging="764"/>
              <w:jc w:val="right"/>
              <w:rPr>
                <w:b/>
                <w:bCs/>
                <w:lang w:val="en-US"/>
              </w:rPr>
            </w:pPr>
            <w:r w:rsidRPr="000B538F">
              <w:rPr>
                <w:b/>
                <w:bCs/>
                <w:lang w:val="en-US"/>
              </w:rPr>
              <w:t>13</w:t>
            </w:r>
          </w:p>
        </w:tc>
        <w:tc>
          <w:tcPr>
            <w:tcW w:w="1208" w:type="dxa"/>
            <w:tcBorders>
              <w:top w:val="nil"/>
              <w:left w:val="double" w:sz="6" w:space="0" w:color="auto"/>
              <w:bottom w:val="nil"/>
              <w:right w:val="double" w:sz="6" w:space="0" w:color="auto"/>
            </w:tcBorders>
            <w:noWrap/>
            <w:vAlign w:val="bottom"/>
          </w:tcPr>
          <w:p w14:paraId="0B558D22" w14:textId="77777777" w:rsidR="00E1570C" w:rsidRPr="000B538F" w:rsidRDefault="00E1570C" w:rsidP="00E1570C">
            <w:pPr>
              <w:spacing w:before="0" w:after="0"/>
              <w:ind w:left="214"/>
              <w:jc w:val="right"/>
              <w:rPr>
                <w:b/>
                <w:bCs/>
                <w:lang w:val="en-US"/>
              </w:rPr>
            </w:pPr>
            <w:r w:rsidRPr="000B538F">
              <w:rPr>
                <w:b/>
                <w:bCs/>
                <w:lang w:val="en-US"/>
              </w:rPr>
              <w:t>28.550</w:t>
            </w:r>
          </w:p>
        </w:tc>
        <w:tc>
          <w:tcPr>
            <w:tcW w:w="1152" w:type="dxa"/>
            <w:tcBorders>
              <w:top w:val="nil"/>
              <w:left w:val="double" w:sz="6" w:space="0" w:color="auto"/>
              <w:bottom w:val="nil"/>
              <w:right w:val="double" w:sz="6" w:space="0" w:color="auto"/>
            </w:tcBorders>
            <w:noWrap/>
            <w:vAlign w:val="bottom"/>
          </w:tcPr>
          <w:p w14:paraId="6C140E0B" w14:textId="77777777" w:rsidR="00E1570C" w:rsidRPr="000B538F" w:rsidRDefault="00E1570C" w:rsidP="00E1570C">
            <w:pPr>
              <w:spacing w:before="0" w:after="0"/>
              <w:ind w:left="156"/>
              <w:jc w:val="right"/>
              <w:rPr>
                <w:b/>
                <w:bCs/>
                <w:lang w:val="en-US"/>
              </w:rPr>
            </w:pPr>
            <w:r w:rsidRPr="000B538F">
              <w:rPr>
                <w:b/>
                <w:bCs/>
                <w:lang w:val="en-US"/>
              </w:rPr>
              <w:t>30.750</w:t>
            </w:r>
          </w:p>
        </w:tc>
        <w:tc>
          <w:tcPr>
            <w:tcW w:w="1110" w:type="dxa"/>
            <w:tcBorders>
              <w:top w:val="nil"/>
              <w:left w:val="double" w:sz="6" w:space="0" w:color="auto"/>
              <w:bottom w:val="nil"/>
              <w:right w:val="double" w:sz="4" w:space="0" w:color="auto"/>
            </w:tcBorders>
            <w:noWrap/>
            <w:vAlign w:val="bottom"/>
          </w:tcPr>
          <w:p w14:paraId="586B9AC7" w14:textId="77777777" w:rsidR="00E1570C" w:rsidRPr="000B538F" w:rsidRDefault="00E1570C" w:rsidP="00E1570C">
            <w:pPr>
              <w:spacing w:before="0" w:after="0"/>
              <w:ind w:left="113"/>
              <w:jc w:val="right"/>
              <w:rPr>
                <w:b/>
                <w:bCs/>
                <w:lang w:val="en-US"/>
              </w:rPr>
            </w:pPr>
            <w:r w:rsidRPr="000B538F">
              <w:rPr>
                <w:b/>
                <w:bCs/>
                <w:lang w:val="en-US"/>
              </w:rPr>
              <w:t>33.000</w:t>
            </w:r>
          </w:p>
        </w:tc>
        <w:tc>
          <w:tcPr>
            <w:tcW w:w="1197" w:type="dxa"/>
            <w:tcBorders>
              <w:top w:val="nil"/>
              <w:left w:val="double" w:sz="6" w:space="0" w:color="auto"/>
              <w:bottom w:val="nil"/>
              <w:right w:val="double" w:sz="4" w:space="0" w:color="auto"/>
            </w:tcBorders>
            <w:vAlign w:val="bottom"/>
          </w:tcPr>
          <w:p w14:paraId="331DBBF4" w14:textId="77777777" w:rsidR="00E1570C" w:rsidRPr="000B538F" w:rsidRDefault="00E1570C" w:rsidP="00E1570C">
            <w:pPr>
              <w:spacing w:before="0" w:after="0"/>
              <w:ind w:left="256"/>
              <w:jc w:val="right"/>
              <w:rPr>
                <w:b/>
                <w:bCs/>
                <w:lang w:val="en-US"/>
              </w:rPr>
            </w:pPr>
            <w:r w:rsidRPr="000B538F">
              <w:rPr>
                <w:b/>
                <w:bCs/>
                <w:lang w:val="en-US"/>
              </w:rPr>
              <w:t>33.000</w:t>
            </w:r>
          </w:p>
        </w:tc>
        <w:tc>
          <w:tcPr>
            <w:tcW w:w="1095" w:type="dxa"/>
            <w:tcBorders>
              <w:top w:val="nil"/>
              <w:left w:val="double" w:sz="6" w:space="0" w:color="auto"/>
              <w:bottom w:val="nil"/>
              <w:right w:val="double" w:sz="4" w:space="0" w:color="auto"/>
            </w:tcBorders>
            <w:vAlign w:val="bottom"/>
          </w:tcPr>
          <w:p w14:paraId="16C05C8E" w14:textId="77777777" w:rsidR="00E1570C" w:rsidRPr="000B538F" w:rsidRDefault="00E1570C" w:rsidP="00E1570C">
            <w:pPr>
              <w:spacing w:before="0" w:after="0"/>
              <w:ind w:left="255"/>
              <w:jc w:val="right"/>
              <w:rPr>
                <w:b/>
                <w:bCs/>
                <w:lang w:val="en-US"/>
              </w:rPr>
            </w:pPr>
            <w:r w:rsidRPr="000B538F">
              <w:rPr>
                <w:b/>
                <w:bCs/>
                <w:lang w:val="en-US"/>
              </w:rPr>
              <w:t>34.650</w:t>
            </w:r>
          </w:p>
        </w:tc>
        <w:tc>
          <w:tcPr>
            <w:tcW w:w="1087" w:type="dxa"/>
            <w:tcBorders>
              <w:top w:val="nil"/>
              <w:left w:val="double" w:sz="6" w:space="0" w:color="auto"/>
              <w:bottom w:val="nil"/>
              <w:right w:val="double" w:sz="4" w:space="0" w:color="auto"/>
            </w:tcBorders>
            <w:vAlign w:val="bottom"/>
          </w:tcPr>
          <w:p w14:paraId="6CAB700D" w14:textId="77777777" w:rsidR="00E1570C" w:rsidRPr="000B538F" w:rsidRDefault="00E1570C" w:rsidP="00E1570C">
            <w:pPr>
              <w:spacing w:before="0" w:after="0"/>
              <w:ind w:left="146"/>
              <w:jc w:val="right"/>
              <w:rPr>
                <w:b/>
                <w:bCs/>
                <w:lang w:val="en-US"/>
              </w:rPr>
            </w:pPr>
            <w:r w:rsidRPr="000B538F">
              <w:rPr>
                <w:b/>
                <w:bCs/>
                <w:lang w:val="en-US"/>
              </w:rPr>
              <w:t>37.350</w:t>
            </w:r>
          </w:p>
        </w:tc>
        <w:tc>
          <w:tcPr>
            <w:tcW w:w="1153" w:type="dxa"/>
            <w:tcBorders>
              <w:top w:val="nil"/>
              <w:left w:val="double" w:sz="6" w:space="0" w:color="auto"/>
              <w:bottom w:val="nil"/>
              <w:right w:val="double" w:sz="4" w:space="0" w:color="auto"/>
            </w:tcBorders>
            <w:vAlign w:val="bottom"/>
          </w:tcPr>
          <w:p w14:paraId="07F692F8" w14:textId="5D0058BA" w:rsidR="00E1570C" w:rsidRPr="000B538F" w:rsidRDefault="00E1570C" w:rsidP="00E1570C">
            <w:pPr>
              <w:spacing w:before="0" w:after="0"/>
              <w:ind w:left="213"/>
              <w:jc w:val="right"/>
              <w:rPr>
                <w:b/>
                <w:bCs/>
                <w:lang w:val="en-US"/>
              </w:rPr>
            </w:pPr>
            <w:r w:rsidRPr="000B538F">
              <w:rPr>
                <w:b/>
                <w:bCs/>
                <w:lang w:val="en-US"/>
              </w:rPr>
              <w:t>39.200</w:t>
            </w:r>
          </w:p>
        </w:tc>
      </w:tr>
      <w:tr w:rsidR="00E1570C" w:rsidRPr="000B538F" w14:paraId="1783B335" w14:textId="77777777" w:rsidTr="00E1570C">
        <w:trPr>
          <w:trHeight w:val="300"/>
        </w:trPr>
        <w:tc>
          <w:tcPr>
            <w:tcW w:w="1264" w:type="dxa"/>
            <w:tcBorders>
              <w:top w:val="nil"/>
              <w:left w:val="single" w:sz="12" w:space="0" w:color="auto"/>
              <w:bottom w:val="nil"/>
              <w:right w:val="double" w:sz="6" w:space="0" w:color="auto"/>
            </w:tcBorders>
            <w:shd w:val="clear" w:color="auto" w:fill="C0C0C0"/>
            <w:noWrap/>
            <w:vAlign w:val="bottom"/>
          </w:tcPr>
          <w:p w14:paraId="1C0616FD" w14:textId="77777777" w:rsidR="00E1570C" w:rsidRPr="000B538F" w:rsidRDefault="00E1570C" w:rsidP="00E1570C">
            <w:pPr>
              <w:spacing w:before="0" w:after="0"/>
              <w:ind w:hanging="764"/>
              <w:jc w:val="right"/>
              <w:rPr>
                <w:b/>
                <w:bCs/>
                <w:lang w:val="en-US"/>
              </w:rPr>
            </w:pPr>
            <w:r w:rsidRPr="000B538F">
              <w:rPr>
                <w:b/>
                <w:bCs/>
                <w:lang w:val="en-US"/>
              </w:rPr>
              <w:t>14</w:t>
            </w:r>
          </w:p>
        </w:tc>
        <w:tc>
          <w:tcPr>
            <w:tcW w:w="1208" w:type="dxa"/>
            <w:tcBorders>
              <w:top w:val="nil"/>
              <w:left w:val="double" w:sz="6" w:space="0" w:color="auto"/>
              <w:bottom w:val="nil"/>
              <w:right w:val="double" w:sz="6" w:space="0" w:color="auto"/>
            </w:tcBorders>
            <w:noWrap/>
            <w:vAlign w:val="bottom"/>
          </w:tcPr>
          <w:p w14:paraId="30ACAAD3" w14:textId="77777777" w:rsidR="00E1570C" w:rsidRPr="000B538F" w:rsidRDefault="00E1570C" w:rsidP="00E1570C">
            <w:pPr>
              <w:spacing w:before="0" w:after="0"/>
              <w:ind w:left="214"/>
              <w:jc w:val="right"/>
              <w:rPr>
                <w:b/>
                <w:bCs/>
                <w:lang w:val="en-US"/>
              </w:rPr>
            </w:pPr>
            <w:r w:rsidRPr="000B538F">
              <w:rPr>
                <w:b/>
                <w:bCs/>
                <w:lang w:val="en-US"/>
              </w:rPr>
              <w:t>28.550</w:t>
            </w:r>
          </w:p>
        </w:tc>
        <w:tc>
          <w:tcPr>
            <w:tcW w:w="1152" w:type="dxa"/>
            <w:tcBorders>
              <w:top w:val="nil"/>
              <w:left w:val="double" w:sz="6" w:space="0" w:color="auto"/>
              <w:bottom w:val="nil"/>
              <w:right w:val="double" w:sz="6" w:space="0" w:color="auto"/>
            </w:tcBorders>
            <w:noWrap/>
            <w:vAlign w:val="bottom"/>
          </w:tcPr>
          <w:p w14:paraId="6B221BFE" w14:textId="77777777" w:rsidR="00E1570C" w:rsidRPr="000B538F" w:rsidRDefault="00E1570C" w:rsidP="00E1570C">
            <w:pPr>
              <w:spacing w:before="0" w:after="0"/>
              <w:ind w:left="156"/>
              <w:jc w:val="right"/>
              <w:rPr>
                <w:b/>
                <w:bCs/>
                <w:lang w:val="en-US"/>
              </w:rPr>
            </w:pPr>
            <w:r w:rsidRPr="000B538F">
              <w:rPr>
                <w:b/>
                <w:bCs/>
                <w:lang w:val="en-US"/>
              </w:rPr>
              <w:t>30.750</w:t>
            </w:r>
          </w:p>
        </w:tc>
        <w:tc>
          <w:tcPr>
            <w:tcW w:w="1110" w:type="dxa"/>
            <w:tcBorders>
              <w:top w:val="nil"/>
              <w:left w:val="double" w:sz="6" w:space="0" w:color="auto"/>
              <w:bottom w:val="nil"/>
              <w:right w:val="double" w:sz="4" w:space="0" w:color="auto"/>
            </w:tcBorders>
            <w:noWrap/>
            <w:vAlign w:val="bottom"/>
          </w:tcPr>
          <w:p w14:paraId="1698DA15" w14:textId="77777777" w:rsidR="00E1570C" w:rsidRPr="000B538F" w:rsidRDefault="00E1570C" w:rsidP="00E1570C">
            <w:pPr>
              <w:spacing w:before="0" w:after="0"/>
              <w:ind w:left="113"/>
              <w:jc w:val="right"/>
              <w:rPr>
                <w:b/>
                <w:bCs/>
                <w:lang w:val="en-US"/>
              </w:rPr>
            </w:pPr>
            <w:r w:rsidRPr="000B538F">
              <w:rPr>
                <w:b/>
                <w:bCs/>
                <w:lang w:val="en-US"/>
              </w:rPr>
              <w:t>33.000</w:t>
            </w:r>
          </w:p>
        </w:tc>
        <w:tc>
          <w:tcPr>
            <w:tcW w:w="1197" w:type="dxa"/>
            <w:tcBorders>
              <w:top w:val="nil"/>
              <w:left w:val="double" w:sz="6" w:space="0" w:color="auto"/>
              <w:bottom w:val="nil"/>
              <w:right w:val="double" w:sz="4" w:space="0" w:color="auto"/>
            </w:tcBorders>
            <w:vAlign w:val="bottom"/>
          </w:tcPr>
          <w:p w14:paraId="00F32662" w14:textId="77777777" w:rsidR="00E1570C" w:rsidRPr="000B538F" w:rsidRDefault="00E1570C" w:rsidP="00E1570C">
            <w:pPr>
              <w:spacing w:before="0" w:after="0"/>
              <w:ind w:left="256"/>
              <w:jc w:val="right"/>
              <w:rPr>
                <w:b/>
                <w:bCs/>
                <w:lang w:val="en-US"/>
              </w:rPr>
            </w:pPr>
            <w:r w:rsidRPr="000B538F">
              <w:rPr>
                <w:b/>
                <w:bCs/>
                <w:lang w:val="en-US"/>
              </w:rPr>
              <w:t>33.000</w:t>
            </w:r>
          </w:p>
        </w:tc>
        <w:tc>
          <w:tcPr>
            <w:tcW w:w="1095" w:type="dxa"/>
            <w:tcBorders>
              <w:top w:val="nil"/>
              <w:left w:val="double" w:sz="6" w:space="0" w:color="auto"/>
              <w:bottom w:val="nil"/>
              <w:right w:val="double" w:sz="4" w:space="0" w:color="auto"/>
            </w:tcBorders>
            <w:vAlign w:val="bottom"/>
          </w:tcPr>
          <w:p w14:paraId="0B142D69" w14:textId="77777777" w:rsidR="00E1570C" w:rsidRPr="000B538F" w:rsidRDefault="00E1570C" w:rsidP="00E1570C">
            <w:pPr>
              <w:spacing w:before="0" w:after="0"/>
              <w:ind w:left="255"/>
              <w:jc w:val="right"/>
              <w:rPr>
                <w:b/>
                <w:bCs/>
                <w:lang w:val="en-US"/>
              </w:rPr>
            </w:pPr>
            <w:r w:rsidRPr="000B538F">
              <w:rPr>
                <w:b/>
                <w:bCs/>
                <w:lang w:val="en-US"/>
              </w:rPr>
              <w:t>34.650</w:t>
            </w:r>
          </w:p>
        </w:tc>
        <w:tc>
          <w:tcPr>
            <w:tcW w:w="1087" w:type="dxa"/>
            <w:tcBorders>
              <w:top w:val="nil"/>
              <w:left w:val="double" w:sz="6" w:space="0" w:color="auto"/>
              <w:bottom w:val="nil"/>
              <w:right w:val="double" w:sz="4" w:space="0" w:color="auto"/>
            </w:tcBorders>
            <w:vAlign w:val="bottom"/>
          </w:tcPr>
          <w:p w14:paraId="201EC447" w14:textId="77777777" w:rsidR="00E1570C" w:rsidRPr="000B538F" w:rsidRDefault="00E1570C" w:rsidP="00E1570C">
            <w:pPr>
              <w:spacing w:before="0" w:after="0"/>
              <w:ind w:left="146"/>
              <w:jc w:val="right"/>
              <w:rPr>
                <w:b/>
                <w:bCs/>
                <w:lang w:val="en-US"/>
              </w:rPr>
            </w:pPr>
            <w:r w:rsidRPr="000B538F">
              <w:rPr>
                <w:b/>
                <w:bCs/>
                <w:lang w:val="en-US"/>
              </w:rPr>
              <w:t>37.350</w:t>
            </w:r>
          </w:p>
        </w:tc>
        <w:tc>
          <w:tcPr>
            <w:tcW w:w="1153" w:type="dxa"/>
            <w:tcBorders>
              <w:top w:val="nil"/>
              <w:left w:val="double" w:sz="6" w:space="0" w:color="auto"/>
              <w:bottom w:val="nil"/>
              <w:right w:val="double" w:sz="4" w:space="0" w:color="auto"/>
            </w:tcBorders>
            <w:vAlign w:val="bottom"/>
          </w:tcPr>
          <w:p w14:paraId="575CA06F" w14:textId="75A8B7A3" w:rsidR="00E1570C" w:rsidRPr="000B538F" w:rsidRDefault="00E1570C" w:rsidP="00E1570C">
            <w:pPr>
              <w:spacing w:before="0" w:after="0"/>
              <w:ind w:left="213"/>
              <w:jc w:val="right"/>
              <w:rPr>
                <w:b/>
                <w:bCs/>
                <w:lang w:val="en-US"/>
              </w:rPr>
            </w:pPr>
            <w:r w:rsidRPr="000B538F">
              <w:rPr>
                <w:b/>
                <w:bCs/>
                <w:lang w:val="en-US"/>
              </w:rPr>
              <w:t>39.200</w:t>
            </w:r>
          </w:p>
        </w:tc>
      </w:tr>
      <w:tr w:rsidR="00E1570C" w:rsidRPr="000B538F" w14:paraId="5C20D403" w14:textId="77777777" w:rsidTr="00E1570C">
        <w:trPr>
          <w:trHeight w:val="300"/>
        </w:trPr>
        <w:tc>
          <w:tcPr>
            <w:tcW w:w="1264" w:type="dxa"/>
            <w:tcBorders>
              <w:top w:val="nil"/>
              <w:left w:val="single" w:sz="12" w:space="0" w:color="auto"/>
              <w:bottom w:val="nil"/>
              <w:right w:val="double" w:sz="6" w:space="0" w:color="auto"/>
            </w:tcBorders>
            <w:shd w:val="clear" w:color="auto" w:fill="C0C0C0"/>
            <w:noWrap/>
            <w:vAlign w:val="bottom"/>
          </w:tcPr>
          <w:p w14:paraId="327EB133" w14:textId="77777777" w:rsidR="00E1570C" w:rsidRPr="000B538F" w:rsidRDefault="00E1570C" w:rsidP="00E1570C">
            <w:pPr>
              <w:spacing w:before="0" w:after="0"/>
              <w:ind w:hanging="764"/>
              <w:jc w:val="right"/>
              <w:rPr>
                <w:b/>
                <w:bCs/>
                <w:lang w:val="en-US"/>
              </w:rPr>
            </w:pPr>
            <w:r w:rsidRPr="000B538F">
              <w:rPr>
                <w:b/>
                <w:bCs/>
                <w:lang w:val="en-US"/>
              </w:rPr>
              <w:t>15</w:t>
            </w:r>
          </w:p>
        </w:tc>
        <w:tc>
          <w:tcPr>
            <w:tcW w:w="1208" w:type="dxa"/>
            <w:tcBorders>
              <w:top w:val="nil"/>
              <w:left w:val="double" w:sz="6" w:space="0" w:color="auto"/>
              <w:bottom w:val="nil"/>
              <w:right w:val="double" w:sz="6" w:space="0" w:color="auto"/>
            </w:tcBorders>
            <w:noWrap/>
            <w:vAlign w:val="bottom"/>
          </w:tcPr>
          <w:p w14:paraId="4160CD2A" w14:textId="77777777" w:rsidR="00E1570C" w:rsidRPr="000B538F" w:rsidRDefault="00E1570C" w:rsidP="00E1570C">
            <w:pPr>
              <w:spacing w:before="0" w:after="0"/>
              <w:ind w:left="214"/>
              <w:jc w:val="right"/>
              <w:rPr>
                <w:b/>
                <w:bCs/>
                <w:lang w:val="en-US"/>
              </w:rPr>
            </w:pPr>
            <w:r w:rsidRPr="000B538F">
              <w:rPr>
                <w:b/>
                <w:bCs/>
                <w:lang w:val="en-US"/>
              </w:rPr>
              <w:t>30.000</w:t>
            </w:r>
          </w:p>
        </w:tc>
        <w:tc>
          <w:tcPr>
            <w:tcW w:w="1152" w:type="dxa"/>
            <w:tcBorders>
              <w:top w:val="nil"/>
              <w:left w:val="double" w:sz="6" w:space="0" w:color="auto"/>
              <w:bottom w:val="nil"/>
              <w:right w:val="double" w:sz="6" w:space="0" w:color="auto"/>
            </w:tcBorders>
            <w:noWrap/>
            <w:vAlign w:val="bottom"/>
          </w:tcPr>
          <w:p w14:paraId="39ABA3B8" w14:textId="77777777" w:rsidR="00E1570C" w:rsidRPr="000B538F" w:rsidRDefault="00E1570C" w:rsidP="00E1570C">
            <w:pPr>
              <w:spacing w:before="0" w:after="0"/>
              <w:ind w:left="156"/>
              <w:jc w:val="right"/>
              <w:rPr>
                <w:b/>
                <w:bCs/>
                <w:lang w:val="en-US"/>
              </w:rPr>
            </w:pPr>
            <w:r w:rsidRPr="000B538F">
              <w:rPr>
                <w:b/>
                <w:bCs/>
                <w:lang w:val="en-US"/>
              </w:rPr>
              <w:t>32.250</w:t>
            </w:r>
          </w:p>
        </w:tc>
        <w:tc>
          <w:tcPr>
            <w:tcW w:w="1110" w:type="dxa"/>
            <w:tcBorders>
              <w:top w:val="nil"/>
              <w:left w:val="double" w:sz="6" w:space="0" w:color="auto"/>
              <w:bottom w:val="nil"/>
              <w:right w:val="double" w:sz="4" w:space="0" w:color="auto"/>
            </w:tcBorders>
            <w:noWrap/>
            <w:vAlign w:val="bottom"/>
          </w:tcPr>
          <w:p w14:paraId="08B48D0F" w14:textId="77777777" w:rsidR="00E1570C" w:rsidRPr="000B538F" w:rsidRDefault="00E1570C" w:rsidP="00E1570C">
            <w:pPr>
              <w:spacing w:before="0" w:after="0"/>
              <w:ind w:left="113"/>
              <w:jc w:val="right"/>
              <w:rPr>
                <w:b/>
                <w:bCs/>
                <w:lang w:val="en-US"/>
              </w:rPr>
            </w:pPr>
            <w:r w:rsidRPr="000B538F">
              <w:rPr>
                <w:b/>
                <w:bCs/>
                <w:lang w:val="en-US"/>
              </w:rPr>
              <w:t>34.500</w:t>
            </w:r>
          </w:p>
        </w:tc>
        <w:tc>
          <w:tcPr>
            <w:tcW w:w="1197" w:type="dxa"/>
            <w:tcBorders>
              <w:top w:val="nil"/>
              <w:left w:val="double" w:sz="6" w:space="0" w:color="auto"/>
              <w:bottom w:val="nil"/>
              <w:right w:val="double" w:sz="4" w:space="0" w:color="auto"/>
            </w:tcBorders>
            <w:vAlign w:val="bottom"/>
          </w:tcPr>
          <w:p w14:paraId="1194294E" w14:textId="77777777" w:rsidR="00E1570C" w:rsidRPr="000B538F" w:rsidRDefault="00E1570C" w:rsidP="00E1570C">
            <w:pPr>
              <w:spacing w:before="0" w:after="0"/>
              <w:ind w:left="256"/>
              <w:jc w:val="right"/>
              <w:rPr>
                <w:b/>
                <w:bCs/>
                <w:lang w:val="en-US"/>
              </w:rPr>
            </w:pPr>
            <w:r w:rsidRPr="000B538F">
              <w:rPr>
                <w:b/>
                <w:bCs/>
                <w:lang w:val="en-US"/>
              </w:rPr>
              <w:t>34.500</w:t>
            </w:r>
          </w:p>
        </w:tc>
        <w:tc>
          <w:tcPr>
            <w:tcW w:w="1095" w:type="dxa"/>
            <w:tcBorders>
              <w:top w:val="nil"/>
              <w:left w:val="double" w:sz="6" w:space="0" w:color="auto"/>
              <w:bottom w:val="nil"/>
              <w:right w:val="double" w:sz="4" w:space="0" w:color="auto"/>
            </w:tcBorders>
            <w:vAlign w:val="bottom"/>
          </w:tcPr>
          <w:p w14:paraId="7C01594B" w14:textId="77777777" w:rsidR="00E1570C" w:rsidRPr="000B538F" w:rsidRDefault="00E1570C" w:rsidP="00E1570C">
            <w:pPr>
              <w:spacing w:before="0" w:after="0"/>
              <w:ind w:left="255"/>
              <w:jc w:val="right"/>
              <w:rPr>
                <w:b/>
                <w:bCs/>
                <w:lang w:val="en-US"/>
              </w:rPr>
            </w:pPr>
            <w:r w:rsidRPr="000B538F">
              <w:rPr>
                <w:b/>
                <w:bCs/>
                <w:lang w:val="en-US"/>
              </w:rPr>
              <w:t>36.150</w:t>
            </w:r>
          </w:p>
        </w:tc>
        <w:tc>
          <w:tcPr>
            <w:tcW w:w="1087" w:type="dxa"/>
            <w:tcBorders>
              <w:top w:val="nil"/>
              <w:left w:val="double" w:sz="6" w:space="0" w:color="auto"/>
              <w:bottom w:val="nil"/>
              <w:right w:val="double" w:sz="4" w:space="0" w:color="auto"/>
            </w:tcBorders>
            <w:vAlign w:val="bottom"/>
          </w:tcPr>
          <w:p w14:paraId="5ACB88C8" w14:textId="77777777" w:rsidR="00E1570C" w:rsidRPr="000B538F" w:rsidRDefault="00E1570C" w:rsidP="00E1570C">
            <w:pPr>
              <w:spacing w:before="0" w:after="0"/>
              <w:ind w:left="146"/>
              <w:jc w:val="right"/>
              <w:rPr>
                <w:b/>
                <w:bCs/>
                <w:lang w:val="en-US"/>
              </w:rPr>
            </w:pPr>
            <w:r w:rsidRPr="000B538F">
              <w:rPr>
                <w:b/>
                <w:bCs/>
                <w:lang w:val="en-US"/>
              </w:rPr>
              <w:t>39.300</w:t>
            </w:r>
          </w:p>
        </w:tc>
        <w:tc>
          <w:tcPr>
            <w:tcW w:w="1153" w:type="dxa"/>
            <w:tcBorders>
              <w:top w:val="nil"/>
              <w:left w:val="double" w:sz="6" w:space="0" w:color="auto"/>
              <w:bottom w:val="nil"/>
              <w:right w:val="double" w:sz="4" w:space="0" w:color="auto"/>
            </w:tcBorders>
            <w:vAlign w:val="bottom"/>
          </w:tcPr>
          <w:p w14:paraId="4D4B4848" w14:textId="7E28B19E" w:rsidR="00E1570C" w:rsidRPr="000B538F" w:rsidRDefault="00E1570C" w:rsidP="00E1570C">
            <w:pPr>
              <w:spacing w:before="0" w:after="0"/>
              <w:ind w:left="213"/>
              <w:jc w:val="right"/>
              <w:rPr>
                <w:b/>
                <w:bCs/>
                <w:lang w:val="en-US"/>
              </w:rPr>
            </w:pPr>
            <w:r w:rsidRPr="000B538F">
              <w:rPr>
                <w:b/>
                <w:bCs/>
                <w:lang w:val="en-US"/>
              </w:rPr>
              <w:t>41.200</w:t>
            </w:r>
          </w:p>
        </w:tc>
      </w:tr>
      <w:tr w:rsidR="00E1570C" w:rsidRPr="000B538F" w14:paraId="2A57AEEE" w14:textId="77777777" w:rsidTr="00E1570C">
        <w:trPr>
          <w:trHeight w:val="300"/>
        </w:trPr>
        <w:tc>
          <w:tcPr>
            <w:tcW w:w="1264" w:type="dxa"/>
            <w:tcBorders>
              <w:top w:val="nil"/>
              <w:left w:val="single" w:sz="12" w:space="0" w:color="auto"/>
              <w:bottom w:val="nil"/>
              <w:right w:val="double" w:sz="6" w:space="0" w:color="auto"/>
            </w:tcBorders>
            <w:shd w:val="clear" w:color="auto" w:fill="C0C0C0"/>
            <w:noWrap/>
            <w:vAlign w:val="bottom"/>
          </w:tcPr>
          <w:p w14:paraId="72725978" w14:textId="77777777" w:rsidR="00E1570C" w:rsidRPr="000B538F" w:rsidRDefault="00E1570C" w:rsidP="00E1570C">
            <w:pPr>
              <w:spacing w:before="0" w:after="0"/>
              <w:ind w:hanging="764"/>
              <w:jc w:val="right"/>
              <w:rPr>
                <w:b/>
                <w:bCs/>
                <w:lang w:val="en-US"/>
              </w:rPr>
            </w:pPr>
            <w:r w:rsidRPr="000B538F">
              <w:rPr>
                <w:b/>
                <w:bCs/>
                <w:lang w:val="en-US"/>
              </w:rPr>
              <w:t>16</w:t>
            </w:r>
          </w:p>
        </w:tc>
        <w:tc>
          <w:tcPr>
            <w:tcW w:w="1208" w:type="dxa"/>
            <w:tcBorders>
              <w:top w:val="nil"/>
              <w:left w:val="double" w:sz="6" w:space="0" w:color="auto"/>
              <w:bottom w:val="nil"/>
              <w:right w:val="double" w:sz="6" w:space="0" w:color="auto"/>
            </w:tcBorders>
            <w:noWrap/>
            <w:vAlign w:val="bottom"/>
          </w:tcPr>
          <w:p w14:paraId="27DF3D64" w14:textId="77777777" w:rsidR="00E1570C" w:rsidRPr="000B538F" w:rsidRDefault="00E1570C" w:rsidP="00E1570C">
            <w:pPr>
              <w:spacing w:before="0" w:after="0"/>
              <w:ind w:left="214"/>
              <w:jc w:val="right"/>
              <w:rPr>
                <w:b/>
                <w:bCs/>
                <w:lang w:val="en-US"/>
              </w:rPr>
            </w:pPr>
            <w:r w:rsidRPr="000B538F">
              <w:rPr>
                <w:b/>
                <w:bCs/>
                <w:lang w:val="en-US"/>
              </w:rPr>
              <w:t>30.000</w:t>
            </w:r>
          </w:p>
        </w:tc>
        <w:tc>
          <w:tcPr>
            <w:tcW w:w="1152" w:type="dxa"/>
            <w:tcBorders>
              <w:top w:val="nil"/>
              <w:left w:val="double" w:sz="6" w:space="0" w:color="auto"/>
              <w:bottom w:val="nil"/>
              <w:right w:val="double" w:sz="6" w:space="0" w:color="auto"/>
            </w:tcBorders>
            <w:noWrap/>
            <w:vAlign w:val="bottom"/>
          </w:tcPr>
          <w:p w14:paraId="3A42F547" w14:textId="77777777" w:rsidR="00E1570C" w:rsidRPr="000B538F" w:rsidRDefault="00E1570C" w:rsidP="00E1570C">
            <w:pPr>
              <w:spacing w:before="0" w:after="0"/>
              <w:ind w:left="156"/>
              <w:jc w:val="right"/>
              <w:rPr>
                <w:b/>
                <w:bCs/>
                <w:lang w:val="en-US"/>
              </w:rPr>
            </w:pPr>
            <w:r w:rsidRPr="000B538F">
              <w:rPr>
                <w:b/>
                <w:bCs/>
                <w:lang w:val="en-US"/>
              </w:rPr>
              <w:t>32.250</w:t>
            </w:r>
          </w:p>
        </w:tc>
        <w:tc>
          <w:tcPr>
            <w:tcW w:w="1110" w:type="dxa"/>
            <w:tcBorders>
              <w:top w:val="nil"/>
              <w:left w:val="double" w:sz="6" w:space="0" w:color="auto"/>
              <w:bottom w:val="nil"/>
              <w:right w:val="double" w:sz="4" w:space="0" w:color="auto"/>
            </w:tcBorders>
            <w:noWrap/>
            <w:vAlign w:val="bottom"/>
          </w:tcPr>
          <w:p w14:paraId="35C8775D" w14:textId="77777777" w:rsidR="00E1570C" w:rsidRPr="000B538F" w:rsidRDefault="00E1570C" w:rsidP="00E1570C">
            <w:pPr>
              <w:spacing w:before="0" w:after="0"/>
              <w:ind w:left="113"/>
              <w:jc w:val="right"/>
              <w:rPr>
                <w:b/>
                <w:bCs/>
                <w:lang w:val="en-US"/>
              </w:rPr>
            </w:pPr>
            <w:r w:rsidRPr="000B538F">
              <w:rPr>
                <w:b/>
                <w:bCs/>
                <w:lang w:val="en-US"/>
              </w:rPr>
              <w:t>34.500</w:t>
            </w:r>
          </w:p>
        </w:tc>
        <w:tc>
          <w:tcPr>
            <w:tcW w:w="1197" w:type="dxa"/>
            <w:tcBorders>
              <w:top w:val="nil"/>
              <w:left w:val="double" w:sz="6" w:space="0" w:color="auto"/>
              <w:bottom w:val="nil"/>
              <w:right w:val="double" w:sz="4" w:space="0" w:color="auto"/>
            </w:tcBorders>
            <w:vAlign w:val="bottom"/>
          </w:tcPr>
          <w:p w14:paraId="66980B11" w14:textId="77777777" w:rsidR="00E1570C" w:rsidRPr="000B538F" w:rsidRDefault="00E1570C" w:rsidP="00E1570C">
            <w:pPr>
              <w:spacing w:before="0" w:after="0"/>
              <w:ind w:left="256"/>
              <w:jc w:val="right"/>
              <w:rPr>
                <w:b/>
                <w:bCs/>
                <w:lang w:val="en-US"/>
              </w:rPr>
            </w:pPr>
            <w:r w:rsidRPr="000B538F">
              <w:rPr>
                <w:b/>
                <w:bCs/>
                <w:lang w:val="en-US"/>
              </w:rPr>
              <w:t>34.500</w:t>
            </w:r>
          </w:p>
        </w:tc>
        <w:tc>
          <w:tcPr>
            <w:tcW w:w="1095" w:type="dxa"/>
            <w:tcBorders>
              <w:top w:val="nil"/>
              <w:left w:val="double" w:sz="6" w:space="0" w:color="auto"/>
              <w:bottom w:val="nil"/>
              <w:right w:val="double" w:sz="4" w:space="0" w:color="auto"/>
            </w:tcBorders>
            <w:vAlign w:val="bottom"/>
          </w:tcPr>
          <w:p w14:paraId="71ED74AC" w14:textId="77777777" w:rsidR="00E1570C" w:rsidRPr="000B538F" w:rsidRDefault="00E1570C" w:rsidP="00E1570C">
            <w:pPr>
              <w:spacing w:before="0" w:after="0"/>
              <w:ind w:left="255"/>
              <w:jc w:val="right"/>
              <w:rPr>
                <w:b/>
                <w:bCs/>
                <w:lang w:val="en-US"/>
              </w:rPr>
            </w:pPr>
            <w:r w:rsidRPr="000B538F">
              <w:rPr>
                <w:b/>
                <w:bCs/>
                <w:lang w:val="en-US"/>
              </w:rPr>
              <w:t>36.150</w:t>
            </w:r>
          </w:p>
        </w:tc>
        <w:tc>
          <w:tcPr>
            <w:tcW w:w="1087" w:type="dxa"/>
            <w:tcBorders>
              <w:top w:val="nil"/>
              <w:left w:val="double" w:sz="6" w:space="0" w:color="auto"/>
              <w:bottom w:val="nil"/>
              <w:right w:val="double" w:sz="4" w:space="0" w:color="auto"/>
            </w:tcBorders>
            <w:vAlign w:val="bottom"/>
          </w:tcPr>
          <w:p w14:paraId="3DA1E119" w14:textId="77777777" w:rsidR="00E1570C" w:rsidRPr="000B538F" w:rsidRDefault="00E1570C" w:rsidP="00E1570C">
            <w:pPr>
              <w:spacing w:before="0" w:after="0"/>
              <w:ind w:left="146"/>
              <w:jc w:val="right"/>
              <w:rPr>
                <w:b/>
                <w:bCs/>
                <w:lang w:val="en-US"/>
              </w:rPr>
            </w:pPr>
            <w:r w:rsidRPr="000B538F">
              <w:rPr>
                <w:b/>
                <w:bCs/>
                <w:lang w:val="en-US"/>
              </w:rPr>
              <w:t>39.300</w:t>
            </w:r>
          </w:p>
        </w:tc>
        <w:tc>
          <w:tcPr>
            <w:tcW w:w="1153" w:type="dxa"/>
            <w:tcBorders>
              <w:top w:val="nil"/>
              <w:left w:val="double" w:sz="6" w:space="0" w:color="auto"/>
              <w:bottom w:val="nil"/>
              <w:right w:val="double" w:sz="4" w:space="0" w:color="auto"/>
            </w:tcBorders>
            <w:vAlign w:val="bottom"/>
          </w:tcPr>
          <w:p w14:paraId="0645443E" w14:textId="0EA57037" w:rsidR="00E1570C" w:rsidRPr="000B538F" w:rsidRDefault="00E1570C" w:rsidP="00E1570C">
            <w:pPr>
              <w:spacing w:before="0" w:after="0"/>
              <w:ind w:left="213"/>
              <w:jc w:val="right"/>
              <w:rPr>
                <w:b/>
                <w:bCs/>
                <w:lang w:val="en-US"/>
              </w:rPr>
            </w:pPr>
            <w:r w:rsidRPr="000B538F">
              <w:rPr>
                <w:b/>
                <w:bCs/>
                <w:lang w:val="en-US"/>
              </w:rPr>
              <w:t>41.200</w:t>
            </w:r>
          </w:p>
        </w:tc>
      </w:tr>
      <w:tr w:rsidR="00E1570C" w:rsidRPr="000B538F" w14:paraId="2A5701AF" w14:textId="77777777" w:rsidTr="004B0A66">
        <w:trPr>
          <w:trHeight w:val="300"/>
        </w:trPr>
        <w:tc>
          <w:tcPr>
            <w:tcW w:w="1264" w:type="dxa"/>
            <w:tcBorders>
              <w:top w:val="nil"/>
              <w:left w:val="single" w:sz="12" w:space="0" w:color="auto"/>
              <w:bottom w:val="nil"/>
              <w:right w:val="double" w:sz="6" w:space="0" w:color="auto"/>
            </w:tcBorders>
            <w:shd w:val="clear" w:color="auto" w:fill="C0C0C0"/>
            <w:noWrap/>
            <w:vAlign w:val="bottom"/>
          </w:tcPr>
          <w:p w14:paraId="00DEA0FA" w14:textId="77777777" w:rsidR="00E1570C" w:rsidRPr="000B538F" w:rsidRDefault="00E1570C" w:rsidP="00E1570C">
            <w:pPr>
              <w:spacing w:before="0" w:after="0"/>
              <w:ind w:hanging="764"/>
              <w:jc w:val="right"/>
              <w:rPr>
                <w:b/>
                <w:bCs/>
                <w:lang w:val="en-US"/>
              </w:rPr>
            </w:pPr>
            <w:r w:rsidRPr="000B538F">
              <w:rPr>
                <w:b/>
                <w:bCs/>
                <w:lang w:val="en-US"/>
              </w:rPr>
              <w:t>17</w:t>
            </w:r>
          </w:p>
        </w:tc>
        <w:tc>
          <w:tcPr>
            <w:tcW w:w="1208" w:type="dxa"/>
            <w:tcBorders>
              <w:top w:val="nil"/>
              <w:left w:val="double" w:sz="6" w:space="0" w:color="auto"/>
              <w:bottom w:val="nil"/>
              <w:right w:val="double" w:sz="6" w:space="0" w:color="auto"/>
            </w:tcBorders>
            <w:noWrap/>
            <w:vAlign w:val="bottom"/>
          </w:tcPr>
          <w:p w14:paraId="77D2595B" w14:textId="77777777" w:rsidR="00E1570C" w:rsidRPr="000B538F" w:rsidRDefault="00E1570C" w:rsidP="00E1570C">
            <w:pPr>
              <w:spacing w:before="0" w:after="0"/>
              <w:ind w:left="214"/>
              <w:jc w:val="right"/>
              <w:rPr>
                <w:b/>
                <w:bCs/>
                <w:lang w:val="en-US"/>
              </w:rPr>
            </w:pPr>
            <w:r w:rsidRPr="000B538F">
              <w:rPr>
                <w:b/>
                <w:bCs/>
                <w:lang w:val="en-US"/>
              </w:rPr>
              <w:t>30.000</w:t>
            </w:r>
          </w:p>
        </w:tc>
        <w:tc>
          <w:tcPr>
            <w:tcW w:w="1152" w:type="dxa"/>
            <w:tcBorders>
              <w:top w:val="nil"/>
              <w:left w:val="double" w:sz="6" w:space="0" w:color="auto"/>
              <w:bottom w:val="nil"/>
              <w:right w:val="double" w:sz="6" w:space="0" w:color="auto"/>
            </w:tcBorders>
            <w:noWrap/>
            <w:vAlign w:val="bottom"/>
          </w:tcPr>
          <w:p w14:paraId="5BBADD49" w14:textId="77777777" w:rsidR="00E1570C" w:rsidRPr="000B538F" w:rsidRDefault="00E1570C" w:rsidP="00E1570C">
            <w:pPr>
              <w:spacing w:before="0" w:after="0"/>
              <w:ind w:left="156"/>
              <w:jc w:val="right"/>
              <w:rPr>
                <w:b/>
                <w:bCs/>
                <w:lang w:val="en-US"/>
              </w:rPr>
            </w:pPr>
            <w:r w:rsidRPr="000B538F">
              <w:rPr>
                <w:b/>
                <w:bCs/>
                <w:lang w:val="en-US"/>
              </w:rPr>
              <w:t>32.250</w:t>
            </w:r>
          </w:p>
        </w:tc>
        <w:tc>
          <w:tcPr>
            <w:tcW w:w="1110" w:type="dxa"/>
            <w:tcBorders>
              <w:top w:val="nil"/>
              <w:left w:val="double" w:sz="6" w:space="0" w:color="auto"/>
              <w:bottom w:val="nil"/>
              <w:right w:val="double" w:sz="4" w:space="0" w:color="auto"/>
            </w:tcBorders>
            <w:noWrap/>
            <w:vAlign w:val="bottom"/>
          </w:tcPr>
          <w:p w14:paraId="2AC82E2F" w14:textId="77777777" w:rsidR="00E1570C" w:rsidRPr="000B538F" w:rsidRDefault="00E1570C" w:rsidP="00E1570C">
            <w:pPr>
              <w:spacing w:before="0" w:after="0"/>
              <w:ind w:left="113"/>
              <w:jc w:val="right"/>
              <w:rPr>
                <w:b/>
                <w:bCs/>
                <w:lang w:val="en-US"/>
              </w:rPr>
            </w:pPr>
            <w:r w:rsidRPr="000B538F">
              <w:rPr>
                <w:b/>
                <w:bCs/>
                <w:lang w:val="en-US"/>
              </w:rPr>
              <w:t>34.500</w:t>
            </w:r>
          </w:p>
        </w:tc>
        <w:tc>
          <w:tcPr>
            <w:tcW w:w="1197" w:type="dxa"/>
            <w:tcBorders>
              <w:top w:val="nil"/>
              <w:left w:val="double" w:sz="6" w:space="0" w:color="auto"/>
              <w:bottom w:val="nil"/>
              <w:right w:val="double" w:sz="4" w:space="0" w:color="auto"/>
            </w:tcBorders>
            <w:vAlign w:val="bottom"/>
          </w:tcPr>
          <w:p w14:paraId="5CA093CB" w14:textId="77777777" w:rsidR="00E1570C" w:rsidRPr="000B538F" w:rsidRDefault="00E1570C" w:rsidP="00E1570C">
            <w:pPr>
              <w:spacing w:before="0" w:after="0"/>
              <w:ind w:left="256"/>
              <w:jc w:val="right"/>
              <w:rPr>
                <w:b/>
                <w:bCs/>
                <w:lang w:val="en-US"/>
              </w:rPr>
            </w:pPr>
            <w:r w:rsidRPr="000B538F">
              <w:rPr>
                <w:b/>
                <w:bCs/>
                <w:lang w:val="en-US"/>
              </w:rPr>
              <w:t>34.500</w:t>
            </w:r>
          </w:p>
        </w:tc>
        <w:tc>
          <w:tcPr>
            <w:tcW w:w="1095" w:type="dxa"/>
            <w:tcBorders>
              <w:top w:val="nil"/>
              <w:left w:val="double" w:sz="6" w:space="0" w:color="auto"/>
              <w:bottom w:val="nil"/>
              <w:right w:val="double" w:sz="4" w:space="0" w:color="auto"/>
            </w:tcBorders>
            <w:vAlign w:val="bottom"/>
          </w:tcPr>
          <w:p w14:paraId="1752C0F8" w14:textId="77777777" w:rsidR="00E1570C" w:rsidRPr="000B538F" w:rsidRDefault="00E1570C" w:rsidP="00E1570C">
            <w:pPr>
              <w:spacing w:before="0" w:after="0"/>
              <w:ind w:left="255"/>
              <w:jc w:val="right"/>
              <w:rPr>
                <w:b/>
                <w:bCs/>
                <w:lang w:val="en-US"/>
              </w:rPr>
            </w:pPr>
            <w:r w:rsidRPr="000B538F">
              <w:rPr>
                <w:b/>
                <w:bCs/>
                <w:lang w:val="en-US"/>
              </w:rPr>
              <w:t>36.150</w:t>
            </w:r>
          </w:p>
        </w:tc>
        <w:tc>
          <w:tcPr>
            <w:tcW w:w="1087" w:type="dxa"/>
            <w:tcBorders>
              <w:top w:val="nil"/>
              <w:left w:val="double" w:sz="6" w:space="0" w:color="auto"/>
              <w:bottom w:val="nil"/>
              <w:right w:val="double" w:sz="4" w:space="0" w:color="auto"/>
            </w:tcBorders>
            <w:vAlign w:val="bottom"/>
          </w:tcPr>
          <w:p w14:paraId="5CC1A4FC" w14:textId="77777777" w:rsidR="00E1570C" w:rsidRPr="000B538F" w:rsidRDefault="00E1570C" w:rsidP="00E1570C">
            <w:pPr>
              <w:spacing w:before="0" w:after="0"/>
              <w:ind w:left="146"/>
              <w:jc w:val="right"/>
              <w:rPr>
                <w:b/>
                <w:bCs/>
                <w:lang w:val="en-US"/>
              </w:rPr>
            </w:pPr>
            <w:r w:rsidRPr="000B538F">
              <w:rPr>
                <w:b/>
                <w:bCs/>
                <w:lang w:val="en-US"/>
              </w:rPr>
              <w:t>39.300</w:t>
            </w:r>
          </w:p>
        </w:tc>
        <w:tc>
          <w:tcPr>
            <w:tcW w:w="1153" w:type="dxa"/>
            <w:tcBorders>
              <w:top w:val="nil"/>
              <w:left w:val="double" w:sz="4" w:space="0" w:color="auto"/>
              <w:bottom w:val="nil"/>
              <w:right w:val="double" w:sz="4" w:space="0" w:color="auto"/>
            </w:tcBorders>
            <w:vAlign w:val="bottom"/>
          </w:tcPr>
          <w:p w14:paraId="0BE34EE9" w14:textId="3F1AEDF0" w:rsidR="00E1570C" w:rsidRPr="000B538F" w:rsidRDefault="00E1570C" w:rsidP="00E1570C">
            <w:pPr>
              <w:spacing w:before="0" w:after="0"/>
              <w:ind w:left="213"/>
              <w:jc w:val="right"/>
              <w:rPr>
                <w:b/>
                <w:bCs/>
                <w:lang w:val="en-US"/>
              </w:rPr>
            </w:pPr>
            <w:r w:rsidRPr="000B538F">
              <w:rPr>
                <w:b/>
                <w:bCs/>
                <w:lang w:val="en-US"/>
              </w:rPr>
              <w:t>41.200</w:t>
            </w:r>
          </w:p>
        </w:tc>
      </w:tr>
      <w:tr w:rsidR="00E1570C" w:rsidRPr="000B538F" w14:paraId="19EE8483" w14:textId="77777777" w:rsidTr="004B0A66">
        <w:trPr>
          <w:trHeight w:val="300"/>
        </w:trPr>
        <w:tc>
          <w:tcPr>
            <w:tcW w:w="1264" w:type="dxa"/>
            <w:tcBorders>
              <w:top w:val="nil"/>
              <w:left w:val="single" w:sz="12" w:space="0" w:color="auto"/>
              <w:bottom w:val="nil"/>
              <w:right w:val="double" w:sz="6" w:space="0" w:color="auto"/>
            </w:tcBorders>
            <w:shd w:val="clear" w:color="auto" w:fill="C0C0C0"/>
            <w:noWrap/>
            <w:vAlign w:val="bottom"/>
          </w:tcPr>
          <w:p w14:paraId="66E86386" w14:textId="77777777" w:rsidR="00E1570C" w:rsidRPr="000B538F" w:rsidRDefault="00E1570C" w:rsidP="00E1570C">
            <w:pPr>
              <w:spacing w:before="0" w:after="0"/>
              <w:ind w:hanging="764"/>
              <w:jc w:val="right"/>
              <w:rPr>
                <w:b/>
                <w:bCs/>
                <w:lang w:val="en-US"/>
              </w:rPr>
            </w:pPr>
            <w:r w:rsidRPr="000B538F">
              <w:rPr>
                <w:b/>
                <w:bCs/>
                <w:lang w:val="en-US"/>
              </w:rPr>
              <w:t>18</w:t>
            </w:r>
          </w:p>
        </w:tc>
        <w:tc>
          <w:tcPr>
            <w:tcW w:w="1208" w:type="dxa"/>
            <w:tcBorders>
              <w:top w:val="nil"/>
              <w:left w:val="double" w:sz="6" w:space="0" w:color="auto"/>
              <w:bottom w:val="nil"/>
              <w:right w:val="double" w:sz="6" w:space="0" w:color="auto"/>
            </w:tcBorders>
            <w:noWrap/>
            <w:vAlign w:val="bottom"/>
          </w:tcPr>
          <w:p w14:paraId="7C3EFA6C" w14:textId="77777777" w:rsidR="00E1570C" w:rsidRPr="000B538F" w:rsidRDefault="00E1570C" w:rsidP="00E1570C">
            <w:pPr>
              <w:spacing w:before="0" w:after="0"/>
              <w:ind w:left="214"/>
              <w:jc w:val="right"/>
              <w:rPr>
                <w:b/>
                <w:bCs/>
                <w:lang w:val="en-US"/>
              </w:rPr>
            </w:pPr>
            <w:r w:rsidRPr="000B538F">
              <w:rPr>
                <w:b/>
                <w:bCs/>
                <w:lang w:val="en-US"/>
              </w:rPr>
              <w:t>31.500</w:t>
            </w:r>
          </w:p>
        </w:tc>
        <w:tc>
          <w:tcPr>
            <w:tcW w:w="1152" w:type="dxa"/>
            <w:tcBorders>
              <w:top w:val="nil"/>
              <w:left w:val="double" w:sz="6" w:space="0" w:color="auto"/>
              <w:bottom w:val="nil"/>
              <w:right w:val="double" w:sz="6" w:space="0" w:color="auto"/>
            </w:tcBorders>
            <w:noWrap/>
            <w:vAlign w:val="bottom"/>
          </w:tcPr>
          <w:p w14:paraId="1719ECE9" w14:textId="77777777" w:rsidR="00E1570C" w:rsidRPr="000B538F" w:rsidRDefault="00E1570C" w:rsidP="00E1570C">
            <w:pPr>
              <w:spacing w:before="0" w:after="0"/>
              <w:ind w:left="156"/>
              <w:jc w:val="right"/>
              <w:rPr>
                <w:b/>
                <w:bCs/>
                <w:lang w:val="en-US"/>
              </w:rPr>
            </w:pPr>
            <w:r w:rsidRPr="000B538F">
              <w:rPr>
                <w:b/>
                <w:bCs/>
                <w:lang w:val="en-US"/>
              </w:rPr>
              <w:t>33.750</w:t>
            </w:r>
          </w:p>
        </w:tc>
        <w:tc>
          <w:tcPr>
            <w:tcW w:w="1110" w:type="dxa"/>
            <w:tcBorders>
              <w:top w:val="nil"/>
              <w:left w:val="double" w:sz="6" w:space="0" w:color="auto"/>
              <w:bottom w:val="nil"/>
              <w:right w:val="double" w:sz="4" w:space="0" w:color="auto"/>
            </w:tcBorders>
            <w:noWrap/>
            <w:vAlign w:val="bottom"/>
          </w:tcPr>
          <w:p w14:paraId="58A25ADE" w14:textId="77777777" w:rsidR="00E1570C" w:rsidRPr="000B538F" w:rsidRDefault="00E1570C" w:rsidP="00E1570C">
            <w:pPr>
              <w:spacing w:before="0" w:after="0"/>
              <w:ind w:left="113"/>
              <w:jc w:val="right"/>
              <w:rPr>
                <w:b/>
                <w:bCs/>
                <w:lang w:val="en-US"/>
              </w:rPr>
            </w:pPr>
            <w:r w:rsidRPr="000B538F">
              <w:rPr>
                <w:b/>
                <w:bCs/>
                <w:lang w:val="en-US"/>
              </w:rPr>
              <w:t>35.950</w:t>
            </w:r>
          </w:p>
        </w:tc>
        <w:tc>
          <w:tcPr>
            <w:tcW w:w="1197" w:type="dxa"/>
            <w:tcBorders>
              <w:top w:val="nil"/>
              <w:left w:val="double" w:sz="6" w:space="0" w:color="auto"/>
              <w:bottom w:val="nil"/>
              <w:right w:val="double" w:sz="4" w:space="0" w:color="auto"/>
            </w:tcBorders>
            <w:vAlign w:val="bottom"/>
          </w:tcPr>
          <w:p w14:paraId="6784E7A3" w14:textId="77777777" w:rsidR="00E1570C" w:rsidRPr="000B538F" w:rsidRDefault="00E1570C" w:rsidP="00E1570C">
            <w:pPr>
              <w:spacing w:before="0" w:after="0"/>
              <w:ind w:left="256"/>
              <w:jc w:val="right"/>
              <w:rPr>
                <w:b/>
                <w:bCs/>
                <w:lang w:val="en-US"/>
              </w:rPr>
            </w:pPr>
            <w:r w:rsidRPr="000B538F">
              <w:rPr>
                <w:b/>
                <w:bCs/>
                <w:lang w:val="en-US"/>
              </w:rPr>
              <w:t>35.950</w:t>
            </w:r>
          </w:p>
        </w:tc>
        <w:tc>
          <w:tcPr>
            <w:tcW w:w="1095" w:type="dxa"/>
            <w:tcBorders>
              <w:top w:val="nil"/>
              <w:left w:val="double" w:sz="6" w:space="0" w:color="auto"/>
              <w:bottom w:val="nil"/>
              <w:right w:val="double" w:sz="4" w:space="0" w:color="auto"/>
            </w:tcBorders>
            <w:vAlign w:val="bottom"/>
          </w:tcPr>
          <w:p w14:paraId="70B7551E" w14:textId="77777777" w:rsidR="00E1570C" w:rsidRPr="000B538F" w:rsidRDefault="00E1570C" w:rsidP="00E1570C">
            <w:pPr>
              <w:spacing w:before="0" w:after="0"/>
              <w:ind w:left="255"/>
              <w:jc w:val="right"/>
              <w:rPr>
                <w:b/>
                <w:bCs/>
                <w:lang w:val="en-US"/>
              </w:rPr>
            </w:pPr>
            <w:r w:rsidRPr="000B538F">
              <w:rPr>
                <w:b/>
                <w:bCs/>
                <w:lang w:val="en-US"/>
              </w:rPr>
              <w:t>37.650</w:t>
            </w:r>
          </w:p>
        </w:tc>
        <w:tc>
          <w:tcPr>
            <w:tcW w:w="1087" w:type="dxa"/>
            <w:tcBorders>
              <w:top w:val="nil"/>
              <w:left w:val="double" w:sz="6" w:space="0" w:color="auto"/>
              <w:bottom w:val="nil"/>
              <w:right w:val="double" w:sz="4" w:space="0" w:color="auto"/>
            </w:tcBorders>
            <w:vAlign w:val="bottom"/>
          </w:tcPr>
          <w:p w14:paraId="4449583C" w14:textId="77777777" w:rsidR="00E1570C" w:rsidRPr="000B538F" w:rsidRDefault="00E1570C" w:rsidP="00E1570C">
            <w:pPr>
              <w:spacing w:before="0" w:after="0"/>
              <w:ind w:left="146"/>
              <w:jc w:val="right"/>
              <w:rPr>
                <w:b/>
                <w:bCs/>
                <w:lang w:val="en-US"/>
              </w:rPr>
            </w:pPr>
            <w:r w:rsidRPr="000B538F">
              <w:rPr>
                <w:b/>
                <w:bCs/>
                <w:lang w:val="en-US"/>
              </w:rPr>
              <w:t>41.050</w:t>
            </w:r>
          </w:p>
        </w:tc>
        <w:tc>
          <w:tcPr>
            <w:tcW w:w="1153" w:type="dxa"/>
            <w:tcBorders>
              <w:top w:val="nil"/>
              <w:left w:val="double" w:sz="4" w:space="0" w:color="auto"/>
              <w:bottom w:val="nil"/>
              <w:right w:val="double" w:sz="4" w:space="0" w:color="auto"/>
            </w:tcBorders>
            <w:vAlign w:val="bottom"/>
          </w:tcPr>
          <w:p w14:paraId="4CCAC4D9" w14:textId="7A5766F0" w:rsidR="00E1570C" w:rsidRPr="000B538F" w:rsidRDefault="00E1570C" w:rsidP="00E1570C">
            <w:pPr>
              <w:spacing w:before="0" w:after="0"/>
              <w:ind w:left="213"/>
              <w:jc w:val="right"/>
              <w:rPr>
                <w:b/>
                <w:bCs/>
                <w:lang w:val="en-US"/>
              </w:rPr>
            </w:pPr>
            <w:r w:rsidRPr="000B538F">
              <w:rPr>
                <w:b/>
                <w:bCs/>
                <w:lang w:val="en-US"/>
              </w:rPr>
              <w:t>43.650</w:t>
            </w:r>
          </w:p>
        </w:tc>
      </w:tr>
      <w:tr w:rsidR="00E1570C" w:rsidRPr="000B538F" w14:paraId="1FD2FCAE" w14:textId="77777777" w:rsidTr="00E1570C">
        <w:trPr>
          <w:trHeight w:val="300"/>
        </w:trPr>
        <w:tc>
          <w:tcPr>
            <w:tcW w:w="1264" w:type="dxa"/>
            <w:tcBorders>
              <w:top w:val="nil"/>
              <w:left w:val="single" w:sz="12" w:space="0" w:color="auto"/>
              <w:bottom w:val="nil"/>
              <w:right w:val="double" w:sz="6" w:space="0" w:color="auto"/>
            </w:tcBorders>
            <w:shd w:val="clear" w:color="auto" w:fill="C0C0C0"/>
            <w:noWrap/>
            <w:vAlign w:val="bottom"/>
          </w:tcPr>
          <w:p w14:paraId="6E5E5A99" w14:textId="77777777" w:rsidR="00E1570C" w:rsidRPr="000B538F" w:rsidRDefault="00E1570C" w:rsidP="00E1570C">
            <w:pPr>
              <w:spacing w:before="0" w:after="0"/>
              <w:ind w:hanging="764"/>
              <w:jc w:val="right"/>
              <w:rPr>
                <w:b/>
                <w:bCs/>
                <w:lang w:val="en-US"/>
              </w:rPr>
            </w:pPr>
            <w:r w:rsidRPr="000B538F">
              <w:rPr>
                <w:b/>
                <w:bCs/>
                <w:lang w:val="en-US"/>
              </w:rPr>
              <w:t>19</w:t>
            </w:r>
          </w:p>
        </w:tc>
        <w:tc>
          <w:tcPr>
            <w:tcW w:w="1208" w:type="dxa"/>
            <w:tcBorders>
              <w:top w:val="nil"/>
              <w:left w:val="double" w:sz="6" w:space="0" w:color="auto"/>
              <w:bottom w:val="nil"/>
              <w:right w:val="double" w:sz="6" w:space="0" w:color="auto"/>
            </w:tcBorders>
            <w:noWrap/>
            <w:vAlign w:val="bottom"/>
          </w:tcPr>
          <w:p w14:paraId="34C68496" w14:textId="77777777" w:rsidR="00E1570C" w:rsidRPr="000B538F" w:rsidRDefault="00E1570C" w:rsidP="00E1570C">
            <w:pPr>
              <w:spacing w:before="0" w:after="0"/>
              <w:ind w:left="214"/>
              <w:jc w:val="right"/>
              <w:rPr>
                <w:b/>
                <w:bCs/>
                <w:lang w:val="en-US"/>
              </w:rPr>
            </w:pPr>
            <w:r w:rsidRPr="000B538F">
              <w:rPr>
                <w:b/>
                <w:bCs/>
                <w:lang w:val="en-US"/>
              </w:rPr>
              <w:t>31.500</w:t>
            </w:r>
          </w:p>
        </w:tc>
        <w:tc>
          <w:tcPr>
            <w:tcW w:w="1152" w:type="dxa"/>
            <w:tcBorders>
              <w:top w:val="nil"/>
              <w:left w:val="double" w:sz="6" w:space="0" w:color="auto"/>
              <w:bottom w:val="nil"/>
              <w:right w:val="double" w:sz="6" w:space="0" w:color="auto"/>
            </w:tcBorders>
            <w:noWrap/>
            <w:vAlign w:val="bottom"/>
          </w:tcPr>
          <w:p w14:paraId="3ED942A3" w14:textId="77777777" w:rsidR="00E1570C" w:rsidRPr="000B538F" w:rsidRDefault="00E1570C" w:rsidP="00E1570C">
            <w:pPr>
              <w:spacing w:before="0" w:after="0"/>
              <w:ind w:left="156"/>
              <w:jc w:val="right"/>
              <w:rPr>
                <w:b/>
                <w:bCs/>
                <w:lang w:val="en-US"/>
              </w:rPr>
            </w:pPr>
            <w:r w:rsidRPr="000B538F">
              <w:rPr>
                <w:b/>
                <w:bCs/>
                <w:lang w:val="en-US"/>
              </w:rPr>
              <w:t>33.750</w:t>
            </w:r>
          </w:p>
        </w:tc>
        <w:tc>
          <w:tcPr>
            <w:tcW w:w="1110" w:type="dxa"/>
            <w:tcBorders>
              <w:top w:val="nil"/>
              <w:left w:val="double" w:sz="6" w:space="0" w:color="auto"/>
              <w:bottom w:val="nil"/>
              <w:right w:val="double" w:sz="4" w:space="0" w:color="auto"/>
            </w:tcBorders>
            <w:noWrap/>
            <w:vAlign w:val="bottom"/>
          </w:tcPr>
          <w:p w14:paraId="2FDE4061" w14:textId="77777777" w:rsidR="00E1570C" w:rsidRPr="000B538F" w:rsidRDefault="00E1570C" w:rsidP="00E1570C">
            <w:pPr>
              <w:spacing w:before="0" w:after="0"/>
              <w:ind w:left="113"/>
              <w:jc w:val="right"/>
              <w:rPr>
                <w:b/>
                <w:bCs/>
                <w:lang w:val="en-US"/>
              </w:rPr>
            </w:pPr>
            <w:r w:rsidRPr="000B538F">
              <w:rPr>
                <w:b/>
                <w:bCs/>
                <w:lang w:val="en-US"/>
              </w:rPr>
              <w:t>35.950</w:t>
            </w:r>
          </w:p>
        </w:tc>
        <w:tc>
          <w:tcPr>
            <w:tcW w:w="1197" w:type="dxa"/>
            <w:tcBorders>
              <w:top w:val="nil"/>
              <w:left w:val="double" w:sz="6" w:space="0" w:color="auto"/>
              <w:bottom w:val="nil"/>
              <w:right w:val="double" w:sz="4" w:space="0" w:color="auto"/>
            </w:tcBorders>
            <w:vAlign w:val="bottom"/>
          </w:tcPr>
          <w:p w14:paraId="7C58A8EB" w14:textId="77777777" w:rsidR="00E1570C" w:rsidRPr="000B538F" w:rsidRDefault="00E1570C" w:rsidP="00E1570C">
            <w:pPr>
              <w:spacing w:before="0" w:after="0"/>
              <w:ind w:left="256"/>
              <w:jc w:val="right"/>
              <w:rPr>
                <w:b/>
                <w:bCs/>
                <w:lang w:val="en-US"/>
              </w:rPr>
            </w:pPr>
            <w:r w:rsidRPr="000B538F">
              <w:rPr>
                <w:b/>
                <w:bCs/>
                <w:lang w:val="en-US"/>
              </w:rPr>
              <w:t>35.950</w:t>
            </w:r>
          </w:p>
        </w:tc>
        <w:tc>
          <w:tcPr>
            <w:tcW w:w="1095" w:type="dxa"/>
            <w:tcBorders>
              <w:top w:val="nil"/>
              <w:left w:val="double" w:sz="6" w:space="0" w:color="auto"/>
              <w:bottom w:val="nil"/>
              <w:right w:val="double" w:sz="4" w:space="0" w:color="auto"/>
            </w:tcBorders>
            <w:vAlign w:val="bottom"/>
          </w:tcPr>
          <w:p w14:paraId="70553DD9" w14:textId="77777777" w:rsidR="00E1570C" w:rsidRPr="000B538F" w:rsidRDefault="00E1570C" w:rsidP="00E1570C">
            <w:pPr>
              <w:spacing w:before="0" w:after="0"/>
              <w:ind w:left="255"/>
              <w:jc w:val="right"/>
              <w:rPr>
                <w:b/>
                <w:bCs/>
                <w:lang w:val="en-US"/>
              </w:rPr>
            </w:pPr>
            <w:r w:rsidRPr="000B538F">
              <w:rPr>
                <w:b/>
                <w:bCs/>
                <w:lang w:val="en-US"/>
              </w:rPr>
              <w:t>37.650</w:t>
            </w:r>
          </w:p>
        </w:tc>
        <w:tc>
          <w:tcPr>
            <w:tcW w:w="1087" w:type="dxa"/>
            <w:tcBorders>
              <w:top w:val="nil"/>
              <w:left w:val="double" w:sz="6" w:space="0" w:color="auto"/>
              <w:bottom w:val="nil"/>
              <w:right w:val="double" w:sz="4" w:space="0" w:color="auto"/>
            </w:tcBorders>
            <w:vAlign w:val="bottom"/>
          </w:tcPr>
          <w:p w14:paraId="11329F0D" w14:textId="77777777" w:rsidR="00E1570C" w:rsidRPr="000B538F" w:rsidRDefault="00E1570C" w:rsidP="00E1570C">
            <w:pPr>
              <w:spacing w:before="0" w:after="0"/>
              <w:ind w:left="146"/>
              <w:jc w:val="right"/>
              <w:rPr>
                <w:b/>
                <w:bCs/>
                <w:lang w:val="en-US"/>
              </w:rPr>
            </w:pPr>
            <w:r w:rsidRPr="000B538F">
              <w:rPr>
                <w:b/>
                <w:bCs/>
                <w:lang w:val="en-US"/>
              </w:rPr>
              <w:t>41.050</w:t>
            </w:r>
          </w:p>
        </w:tc>
        <w:tc>
          <w:tcPr>
            <w:tcW w:w="1153" w:type="dxa"/>
            <w:tcBorders>
              <w:top w:val="nil"/>
              <w:left w:val="double" w:sz="6" w:space="0" w:color="auto"/>
              <w:bottom w:val="nil"/>
              <w:right w:val="double" w:sz="4" w:space="0" w:color="auto"/>
            </w:tcBorders>
            <w:vAlign w:val="bottom"/>
          </w:tcPr>
          <w:p w14:paraId="5E0C7AE1" w14:textId="6D09FB44" w:rsidR="00E1570C" w:rsidRPr="000B538F" w:rsidRDefault="00E1570C" w:rsidP="00E1570C">
            <w:pPr>
              <w:spacing w:before="0" w:after="0"/>
              <w:ind w:left="213"/>
              <w:jc w:val="right"/>
              <w:rPr>
                <w:b/>
                <w:bCs/>
                <w:lang w:val="en-US"/>
              </w:rPr>
            </w:pPr>
            <w:r w:rsidRPr="000B538F">
              <w:rPr>
                <w:b/>
                <w:bCs/>
                <w:lang w:val="en-US"/>
              </w:rPr>
              <w:t>43.650</w:t>
            </w:r>
          </w:p>
        </w:tc>
      </w:tr>
      <w:tr w:rsidR="00E1570C" w:rsidRPr="000B538F" w14:paraId="67057490" w14:textId="77777777" w:rsidTr="004B0A66">
        <w:trPr>
          <w:trHeight w:val="300"/>
        </w:trPr>
        <w:tc>
          <w:tcPr>
            <w:tcW w:w="1264" w:type="dxa"/>
            <w:tcBorders>
              <w:top w:val="nil"/>
              <w:left w:val="single" w:sz="12" w:space="0" w:color="auto"/>
              <w:bottom w:val="nil"/>
              <w:right w:val="double" w:sz="6" w:space="0" w:color="auto"/>
            </w:tcBorders>
            <w:shd w:val="clear" w:color="auto" w:fill="C0C0C0"/>
            <w:noWrap/>
            <w:vAlign w:val="bottom"/>
          </w:tcPr>
          <w:p w14:paraId="7C346B1C" w14:textId="77777777" w:rsidR="00E1570C" w:rsidRPr="000B538F" w:rsidRDefault="00E1570C" w:rsidP="00E1570C">
            <w:pPr>
              <w:spacing w:before="0" w:after="0"/>
              <w:ind w:hanging="764"/>
              <w:jc w:val="right"/>
              <w:rPr>
                <w:b/>
                <w:bCs/>
                <w:lang w:val="en-US"/>
              </w:rPr>
            </w:pPr>
            <w:r w:rsidRPr="000B538F">
              <w:rPr>
                <w:b/>
                <w:bCs/>
                <w:lang w:val="en-US"/>
              </w:rPr>
              <w:t>20</w:t>
            </w:r>
          </w:p>
        </w:tc>
        <w:tc>
          <w:tcPr>
            <w:tcW w:w="1208" w:type="dxa"/>
            <w:tcBorders>
              <w:top w:val="nil"/>
              <w:left w:val="double" w:sz="6" w:space="0" w:color="auto"/>
              <w:bottom w:val="nil"/>
              <w:right w:val="double" w:sz="6" w:space="0" w:color="auto"/>
            </w:tcBorders>
            <w:noWrap/>
            <w:vAlign w:val="bottom"/>
          </w:tcPr>
          <w:p w14:paraId="01FE1174" w14:textId="77777777" w:rsidR="00E1570C" w:rsidRPr="000B538F" w:rsidRDefault="00E1570C" w:rsidP="00E1570C">
            <w:pPr>
              <w:spacing w:before="0" w:after="0"/>
              <w:ind w:left="214"/>
              <w:jc w:val="right"/>
              <w:rPr>
                <w:b/>
                <w:bCs/>
                <w:lang w:val="en-US"/>
              </w:rPr>
            </w:pPr>
            <w:r w:rsidRPr="000B538F">
              <w:rPr>
                <w:b/>
                <w:bCs/>
                <w:lang w:val="en-US"/>
              </w:rPr>
              <w:t>31.500</w:t>
            </w:r>
          </w:p>
        </w:tc>
        <w:tc>
          <w:tcPr>
            <w:tcW w:w="1152" w:type="dxa"/>
            <w:tcBorders>
              <w:top w:val="nil"/>
              <w:left w:val="double" w:sz="6" w:space="0" w:color="auto"/>
              <w:bottom w:val="nil"/>
              <w:right w:val="double" w:sz="6" w:space="0" w:color="auto"/>
            </w:tcBorders>
            <w:noWrap/>
            <w:vAlign w:val="bottom"/>
          </w:tcPr>
          <w:p w14:paraId="0AF0416C" w14:textId="77777777" w:rsidR="00E1570C" w:rsidRPr="000B538F" w:rsidRDefault="00E1570C" w:rsidP="00E1570C">
            <w:pPr>
              <w:spacing w:before="0" w:after="0"/>
              <w:ind w:left="156"/>
              <w:jc w:val="right"/>
              <w:rPr>
                <w:b/>
                <w:bCs/>
                <w:lang w:val="en-US"/>
              </w:rPr>
            </w:pPr>
            <w:r w:rsidRPr="000B538F">
              <w:rPr>
                <w:b/>
                <w:bCs/>
                <w:lang w:val="en-US"/>
              </w:rPr>
              <w:t>33.750</w:t>
            </w:r>
          </w:p>
        </w:tc>
        <w:tc>
          <w:tcPr>
            <w:tcW w:w="1110" w:type="dxa"/>
            <w:tcBorders>
              <w:top w:val="nil"/>
              <w:left w:val="double" w:sz="6" w:space="0" w:color="auto"/>
              <w:bottom w:val="nil"/>
              <w:right w:val="double" w:sz="4" w:space="0" w:color="auto"/>
            </w:tcBorders>
            <w:noWrap/>
            <w:vAlign w:val="bottom"/>
          </w:tcPr>
          <w:p w14:paraId="3E0A7B24" w14:textId="77777777" w:rsidR="00E1570C" w:rsidRPr="000B538F" w:rsidRDefault="00E1570C" w:rsidP="00E1570C">
            <w:pPr>
              <w:spacing w:before="0" w:after="0"/>
              <w:ind w:left="113"/>
              <w:jc w:val="right"/>
              <w:rPr>
                <w:b/>
                <w:bCs/>
                <w:lang w:val="en-US"/>
              </w:rPr>
            </w:pPr>
            <w:r w:rsidRPr="000B538F">
              <w:rPr>
                <w:b/>
                <w:bCs/>
                <w:lang w:val="en-US"/>
              </w:rPr>
              <w:t>35.950</w:t>
            </w:r>
          </w:p>
        </w:tc>
        <w:tc>
          <w:tcPr>
            <w:tcW w:w="1197" w:type="dxa"/>
            <w:tcBorders>
              <w:top w:val="nil"/>
              <w:left w:val="double" w:sz="6" w:space="0" w:color="auto"/>
              <w:bottom w:val="nil"/>
              <w:right w:val="double" w:sz="4" w:space="0" w:color="auto"/>
            </w:tcBorders>
            <w:vAlign w:val="bottom"/>
          </w:tcPr>
          <w:p w14:paraId="3322F9AC" w14:textId="77777777" w:rsidR="00E1570C" w:rsidRPr="000B538F" w:rsidRDefault="00E1570C" w:rsidP="00E1570C">
            <w:pPr>
              <w:spacing w:before="0" w:after="0"/>
              <w:ind w:left="256"/>
              <w:jc w:val="right"/>
              <w:rPr>
                <w:b/>
                <w:bCs/>
                <w:lang w:val="en-US"/>
              </w:rPr>
            </w:pPr>
            <w:r w:rsidRPr="000B538F">
              <w:rPr>
                <w:b/>
                <w:bCs/>
                <w:lang w:val="en-US"/>
              </w:rPr>
              <w:t>35.950</w:t>
            </w:r>
          </w:p>
        </w:tc>
        <w:tc>
          <w:tcPr>
            <w:tcW w:w="1095" w:type="dxa"/>
            <w:tcBorders>
              <w:top w:val="nil"/>
              <w:left w:val="double" w:sz="6" w:space="0" w:color="auto"/>
              <w:bottom w:val="nil"/>
              <w:right w:val="double" w:sz="4" w:space="0" w:color="auto"/>
            </w:tcBorders>
            <w:vAlign w:val="bottom"/>
          </w:tcPr>
          <w:p w14:paraId="5FD111BA" w14:textId="77777777" w:rsidR="00E1570C" w:rsidRPr="000B538F" w:rsidRDefault="00E1570C" w:rsidP="00E1570C">
            <w:pPr>
              <w:spacing w:before="0" w:after="0"/>
              <w:ind w:left="255"/>
              <w:jc w:val="right"/>
              <w:rPr>
                <w:b/>
                <w:bCs/>
                <w:lang w:val="en-US"/>
              </w:rPr>
            </w:pPr>
            <w:r w:rsidRPr="000B538F">
              <w:rPr>
                <w:b/>
                <w:bCs/>
                <w:lang w:val="en-US"/>
              </w:rPr>
              <w:t>37.650</w:t>
            </w:r>
          </w:p>
        </w:tc>
        <w:tc>
          <w:tcPr>
            <w:tcW w:w="1087" w:type="dxa"/>
            <w:tcBorders>
              <w:top w:val="nil"/>
              <w:left w:val="double" w:sz="6" w:space="0" w:color="auto"/>
              <w:right w:val="double" w:sz="4" w:space="0" w:color="auto"/>
            </w:tcBorders>
            <w:vAlign w:val="bottom"/>
          </w:tcPr>
          <w:p w14:paraId="72A1E907" w14:textId="77777777" w:rsidR="00E1570C" w:rsidRPr="000B538F" w:rsidRDefault="00E1570C" w:rsidP="00E1570C">
            <w:pPr>
              <w:spacing w:before="0" w:after="0"/>
              <w:ind w:left="146"/>
              <w:jc w:val="right"/>
              <w:rPr>
                <w:b/>
                <w:bCs/>
                <w:lang w:val="en-US"/>
              </w:rPr>
            </w:pPr>
            <w:r w:rsidRPr="000B538F">
              <w:rPr>
                <w:b/>
                <w:bCs/>
                <w:lang w:val="en-US"/>
              </w:rPr>
              <w:t>41.050</w:t>
            </w:r>
          </w:p>
        </w:tc>
        <w:tc>
          <w:tcPr>
            <w:tcW w:w="1153" w:type="dxa"/>
            <w:tcBorders>
              <w:top w:val="nil"/>
              <w:left w:val="double" w:sz="6" w:space="0" w:color="auto"/>
              <w:bottom w:val="nil"/>
              <w:right w:val="double" w:sz="4" w:space="0" w:color="auto"/>
            </w:tcBorders>
            <w:vAlign w:val="bottom"/>
          </w:tcPr>
          <w:p w14:paraId="4875B74A" w14:textId="2182943E" w:rsidR="00E1570C" w:rsidRPr="000B538F" w:rsidRDefault="00E1570C" w:rsidP="00E1570C">
            <w:pPr>
              <w:spacing w:before="0" w:after="0"/>
              <w:ind w:left="213"/>
              <w:jc w:val="right"/>
              <w:rPr>
                <w:b/>
                <w:bCs/>
                <w:lang w:val="en-US"/>
              </w:rPr>
            </w:pPr>
            <w:r w:rsidRPr="000B538F">
              <w:rPr>
                <w:b/>
                <w:bCs/>
                <w:lang w:val="en-US"/>
              </w:rPr>
              <w:t>43.650</w:t>
            </w:r>
          </w:p>
        </w:tc>
      </w:tr>
      <w:tr w:rsidR="00E1570C" w:rsidRPr="000B538F" w14:paraId="57BD061B" w14:textId="77777777" w:rsidTr="004B0A66">
        <w:trPr>
          <w:trHeight w:val="312"/>
        </w:trPr>
        <w:tc>
          <w:tcPr>
            <w:tcW w:w="1264" w:type="dxa"/>
            <w:tcBorders>
              <w:top w:val="nil"/>
              <w:left w:val="single" w:sz="12" w:space="0" w:color="auto"/>
              <w:bottom w:val="nil"/>
              <w:right w:val="double" w:sz="6" w:space="0" w:color="auto"/>
            </w:tcBorders>
            <w:shd w:val="clear" w:color="auto" w:fill="C0C0C0"/>
            <w:noWrap/>
            <w:vAlign w:val="bottom"/>
          </w:tcPr>
          <w:p w14:paraId="57559A9E" w14:textId="77777777" w:rsidR="00E1570C" w:rsidRPr="000B538F" w:rsidRDefault="00E1570C" w:rsidP="00E1570C">
            <w:pPr>
              <w:spacing w:before="0" w:after="0"/>
              <w:ind w:hanging="764"/>
              <w:jc w:val="right"/>
              <w:rPr>
                <w:b/>
                <w:bCs/>
                <w:lang w:val="en-US"/>
              </w:rPr>
            </w:pPr>
            <w:r w:rsidRPr="000B538F">
              <w:rPr>
                <w:b/>
                <w:bCs/>
                <w:lang w:val="en-US"/>
              </w:rPr>
              <w:t>21</w:t>
            </w:r>
          </w:p>
        </w:tc>
        <w:tc>
          <w:tcPr>
            <w:tcW w:w="1208" w:type="dxa"/>
            <w:tcBorders>
              <w:top w:val="nil"/>
              <w:left w:val="double" w:sz="6" w:space="0" w:color="auto"/>
              <w:bottom w:val="nil"/>
              <w:right w:val="double" w:sz="6" w:space="0" w:color="auto"/>
            </w:tcBorders>
            <w:noWrap/>
            <w:vAlign w:val="bottom"/>
          </w:tcPr>
          <w:p w14:paraId="0A19853B" w14:textId="77777777" w:rsidR="00E1570C" w:rsidRPr="000B538F" w:rsidRDefault="00E1570C" w:rsidP="00E1570C">
            <w:pPr>
              <w:spacing w:before="0" w:after="0"/>
              <w:ind w:left="214"/>
              <w:jc w:val="right"/>
              <w:rPr>
                <w:b/>
                <w:bCs/>
                <w:lang w:val="en-US"/>
              </w:rPr>
            </w:pPr>
            <w:r w:rsidRPr="000B538F">
              <w:rPr>
                <w:b/>
                <w:bCs/>
                <w:lang w:val="en-US"/>
              </w:rPr>
              <w:t>32.750</w:t>
            </w:r>
          </w:p>
        </w:tc>
        <w:tc>
          <w:tcPr>
            <w:tcW w:w="1152" w:type="dxa"/>
            <w:tcBorders>
              <w:top w:val="nil"/>
              <w:left w:val="double" w:sz="6" w:space="0" w:color="auto"/>
              <w:bottom w:val="nil"/>
              <w:right w:val="double" w:sz="6" w:space="0" w:color="auto"/>
            </w:tcBorders>
            <w:noWrap/>
            <w:vAlign w:val="bottom"/>
          </w:tcPr>
          <w:p w14:paraId="1018D625" w14:textId="77777777" w:rsidR="00E1570C" w:rsidRPr="000B538F" w:rsidRDefault="00E1570C" w:rsidP="00E1570C">
            <w:pPr>
              <w:spacing w:before="0" w:after="0"/>
              <w:ind w:left="156"/>
              <w:jc w:val="right"/>
              <w:rPr>
                <w:b/>
                <w:bCs/>
                <w:lang w:val="en-US"/>
              </w:rPr>
            </w:pPr>
            <w:r w:rsidRPr="000B538F">
              <w:rPr>
                <w:b/>
                <w:bCs/>
                <w:lang w:val="en-US"/>
              </w:rPr>
              <w:t>35.000</w:t>
            </w:r>
          </w:p>
        </w:tc>
        <w:tc>
          <w:tcPr>
            <w:tcW w:w="1110" w:type="dxa"/>
            <w:tcBorders>
              <w:top w:val="nil"/>
              <w:left w:val="double" w:sz="6" w:space="0" w:color="auto"/>
              <w:bottom w:val="nil"/>
              <w:right w:val="double" w:sz="4" w:space="0" w:color="auto"/>
            </w:tcBorders>
            <w:noWrap/>
            <w:vAlign w:val="bottom"/>
          </w:tcPr>
          <w:p w14:paraId="23DBF547" w14:textId="77777777" w:rsidR="00E1570C" w:rsidRPr="000B538F" w:rsidRDefault="00E1570C" w:rsidP="00E1570C">
            <w:pPr>
              <w:spacing w:before="0" w:after="0"/>
              <w:ind w:left="113"/>
              <w:jc w:val="right"/>
              <w:rPr>
                <w:b/>
                <w:bCs/>
                <w:lang w:val="en-US"/>
              </w:rPr>
            </w:pPr>
            <w:r w:rsidRPr="000B538F">
              <w:rPr>
                <w:b/>
                <w:bCs/>
                <w:lang w:val="en-US"/>
              </w:rPr>
              <w:t>37.200</w:t>
            </w:r>
          </w:p>
        </w:tc>
        <w:tc>
          <w:tcPr>
            <w:tcW w:w="1197" w:type="dxa"/>
            <w:tcBorders>
              <w:top w:val="nil"/>
              <w:left w:val="double" w:sz="6" w:space="0" w:color="auto"/>
              <w:bottom w:val="nil"/>
              <w:right w:val="double" w:sz="4" w:space="0" w:color="auto"/>
            </w:tcBorders>
            <w:vAlign w:val="bottom"/>
          </w:tcPr>
          <w:p w14:paraId="485D623C" w14:textId="77777777" w:rsidR="00E1570C" w:rsidRPr="000B538F" w:rsidRDefault="00E1570C" w:rsidP="00E1570C">
            <w:pPr>
              <w:spacing w:before="0" w:after="0"/>
              <w:ind w:left="256"/>
              <w:jc w:val="right"/>
              <w:rPr>
                <w:b/>
                <w:bCs/>
                <w:lang w:val="en-US"/>
              </w:rPr>
            </w:pPr>
            <w:r w:rsidRPr="000B538F">
              <w:rPr>
                <w:b/>
                <w:bCs/>
                <w:lang w:val="en-US"/>
              </w:rPr>
              <w:t>37.200</w:t>
            </w:r>
          </w:p>
        </w:tc>
        <w:tc>
          <w:tcPr>
            <w:tcW w:w="1095" w:type="dxa"/>
            <w:tcBorders>
              <w:top w:val="nil"/>
              <w:left w:val="double" w:sz="6" w:space="0" w:color="auto"/>
              <w:bottom w:val="nil"/>
              <w:right w:val="double" w:sz="4" w:space="0" w:color="auto"/>
            </w:tcBorders>
            <w:vAlign w:val="bottom"/>
          </w:tcPr>
          <w:p w14:paraId="418E6F8A" w14:textId="77777777" w:rsidR="00E1570C" w:rsidRPr="000B538F" w:rsidRDefault="00E1570C" w:rsidP="00E1570C">
            <w:pPr>
              <w:spacing w:before="0" w:after="0"/>
              <w:ind w:left="255"/>
              <w:jc w:val="right"/>
              <w:rPr>
                <w:b/>
                <w:bCs/>
                <w:lang w:val="en-US"/>
              </w:rPr>
            </w:pPr>
            <w:r w:rsidRPr="000B538F">
              <w:rPr>
                <w:b/>
                <w:bCs/>
                <w:lang w:val="en-US"/>
              </w:rPr>
              <w:t>38.850</w:t>
            </w:r>
          </w:p>
        </w:tc>
        <w:tc>
          <w:tcPr>
            <w:tcW w:w="1087" w:type="dxa"/>
            <w:tcBorders>
              <w:top w:val="nil"/>
              <w:left w:val="double" w:sz="4" w:space="0" w:color="auto"/>
              <w:right w:val="double" w:sz="4" w:space="0" w:color="auto"/>
            </w:tcBorders>
            <w:vAlign w:val="bottom"/>
          </w:tcPr>
          <w:p w14:paraId="1059CF83" w14:textId="77777777" w:rsidR="00E1570C" w:rsidRPr="000B538F" w:rsidRDefault="00E1570C" w:rsidP="00E1570C">
            <w:pPr>
              <w:spacing w:before="0" w:after="0"/>
              <w:ind w:left="146"/>
              <w:jc w:val="right"/>
              <w:rPr>
                <w:b/>
                <w:bCs/>
                <w:lang w:val="en-US"/>
              </w:rPr>
            </w:pPr>
            <w:r w:rsidRPr="000B538F">
              <w:rPr>
                <w:b/>
                <w:bCs/>
                <w:lang w:val="en-US"/>
              </w:rPr>
              <w:t>42.800</w:t>
            </w:r>
          </w:p>
        </w:tc>
        <w:tc>
          <w:tcPr>
            <w:tcW w:w="1153" w:type="dxa"/>
            <w:tcBorders>
              <w:top w:val="nil"/>
              <w:left w:val="double" w:sz="6" w:space="0" w:color="auto"/>
              <w:bottom w:val="nil"/>
              <w:right w:val="double" w:sz="4" w:space="0" w:color="auto"/>
            </w:tcBorders>
            <w:vAlign w:val="bottom"/>
          </w:tcPr>
          <w:p w14:paraId="607A87EA" w14:textId="5C4B4059" w:rsidR="00E1570C" w:rsidRPr="000B538F" w:rsidRDefault="00E1570C" w:rsidP="00E1570C">
            <w:pPr>
              <w:spacing w:before="0" w:after="0"/>
              <w:ind w:left="213"/>
              <w:jc w:val="right"/>
              <w:rPr>
                <w:b/>
                <w:bCs/>
                <w:lang w:val="en-US"/>
              </w:rPr>
            </w:pPr>
            <w:r w:rsidRPr="000B538F">
              <w:rPr>
                <w:b/>
                <w:bCs/>
                <w:lang w:val="en-US"/>
              </w:rPr>
              <w:t>46.150</w:t>
            </w:r>
          </w:p>
        </w:tc>
      </w:tr>
      <w:tr w:rsidR="00E1570C" w:rsidRPr="000B538F" w14:paraId="3D4B5E94" w14:textId="77777777" w:rsidTr="00E1570C">
        <w:trPr>
          <w:trHeight w:val="300"/>
        </w:trPr>
        <w:tc>
          <w:tcPr>
            <w:tcW w:w="1264" w:type="dxa"/>
            <w:tcBorders>
              <w:top w:val="nil"/>
              <w:left w:val="single" w:sz="12" w:space="0" w:color="auto"/>
              <w:bottom w:val="nil"/>
              <w:right w:val="double" w:sz="6" w:space="0" w:color="auto"/>
            </w:tcBorders>
            <w:shd w:val="clear" w:color="auto" w:fill="C0C0C0"/>
            <w:noWrap/>
            <w:vAlign w:val="bottom"/>
          </w:tcPr>
          <w:p w14:paraId="09A01B72" w14:textId="77777777" w:rsidR="00E1570C" w:rsidRPr="000B538F" w:rsidRDefault="00E1570C" w:rsidP="00E1570C">
            <w:pPr>
              <w:spacing w:before="0" w:after="0"/>
              <w:ind w:hanging="764"/>
              <w:jc w:val="right"/>
              <w:rPr>
                <w:b/>
                <w:bCs/>
                <w:lang w:val="en-US"/>
              </w:rPr>
            </w:pPr>
            <w:r w:rsidRPr="000B538F">
              <w:rPr>
                <w:b/>
                <w:bCs/>
                <w:lang w:val="en-US"/>
              </w:rPr>
              <w:t>22</w:t>
            </w:r>
          </w:p>
        </w:tc>
        <w:tc>
          <w:tcPr>
            <w:tcW w:w="1208" w:type="dxa"/>
            <w:tcBorders>
              <w:top w:val="nil"/>
              <w:left w:val="double" w:sz="6" w:space="0" w:color="auto"/>
              <w:bottom w:val="nil"/>
              <w:right w:val="double" w:sz="6" w:space="0" w:color="auto"/>
            </w:tcBorders>
            <w:noWrap/>
            <w:vAlign w:val="bottom"/>
          </w:tcPr>
          <w:p w14:paraId="5E498B86" w14:textId="77777777" w:rsidR="00E1570C" w:rsidRPr="000B538F" w:rsidRDefault="00E1570C" w:rsidP="00E1570C">
            <w:pPr>
              <w:spacing w:before="0" w:after="0"/>
              <w:ind w:left="214"/>
              <w:jc w:val="right"/>
              <w:rPr>
                <w:b/>
                <w:bCs/>
                <w:lang w:val="en-US"/>
              </w:rPr>
            </w:pPr>
            <w:r w:rsidRPr="000B538F">
              <w:rPr>
                <w:b/>
                <w:bCs/>
                <w:lang w:val="en-US"/>
              </w:rPr>
              <w:t>32.750</w:t>
            </w:r>
          </w:p>
        </w:tc>
        <w:tc>
          <w:tcPr>
            <w:tcW w:w="1152" w:type="dxa"/>
            <w:tcBorders>
              <w:top w:val="nil"/>
              <w:left w:val="double" w:sz="6" w:space="0" w:color="auto"/>
              <w:bottom w:val="nil"/>
              <w:right w:val="double" w:sz="6" w:space="0" w:color="auto"/>
            </w:tcBorders>
            <w:noWrap/>
            <w:vAlign w:val="bottom"/>
          </w:tcPr>
          <w:p w14:paraId="467A8CD7" w14:textId="77777777" w:rsidR="00E1570C" w:rsidRPr="000B538F" w:rsidRDefault="00E1570C" w:rsidP="00E1570C">
            <w:pPr>
              <w:spacing w:before="0" w:after="0"/>
              <w:ind w:left="156"/>
              <w:jc w:val="right"/>
              <w:rPr>
                <w:b/>
                <w:bCs/>
                <w:lang w:val="en-US"/>
              </w:rPr>
            </w:pPr>
            <w:r w:rsidRPr="000B538F">
              <w:rPr>
                <w:b/>
                <w:bCs/>
                <w:lang w:val="en-US"/>
              </w:rPr>
              <w:t>35.000</w:t>
            </w:r>
          </w:p>
        </w:tc>
        <w:tc>
          <w:tcPr>
            <w:tcW w:w="1110" w:type="dxa"/>
            <w:tcBorders>
              <w:top w:val="nil"/>
              <w:left w:val="double" w:sz="6" w:space="0" w:color="auto"/>
              <w:bottom w:val="nil"/>
              <w:right w:val="double" w:sz="4" w:space="0" w:color="auto"/>
            </w:tcBorders>
            <w:noWrap/>
            <w:vAlign w:val="bottom"/>
          </w:tcPr>
          <w:p w14:paraId="6679E2EE" w14:textId="77777777" w:rsidR="00E1570C" w:rsidRPr="000B538F" w:rsidRDefault="00E1570C" w:rsidP="00E1570C">
            <w:pPr>
              <w:spacing w:before="0" w:after="0"/>
              <w:ind w:left="113"/>
              <w:jc w:val="right"/>
              <w:rPr>
                <w:b/>
                <w:bCs/>
                <w:lang w:val="en-US"/>
              </w:rPr>
            </w:pPr>
            <w:r w:rsidRPr="000B538F">
              <w:rPr>
                <w:b/>
                <w:bCs/>
                <w:lang w:val="en-US"/>
              </w:rPr>
              <w:t>37.200</w:t>
            </w:r>
          </w:p>
        </w:tc>
        <w:tc>
          <w:tcPr>
            <w:tcW w:w="1197" w:type="dxa"/>
            <w:tcBorders>
              <w:top w:val="nil"/>
              <w:left w:val="double" w:sz="4" w:space="0" w:color="auto"/>
              <w:right w:val="double" w:sz="4" w:space="0" w:color="auto"/>
            </w:tcBorders>
            <w:vAlign w:val="bottom"/>
          </w:tcPr>
          <w:p w14:paraId="6D03A198" w14:textId="77777777" w:rsidR="00E1570C" w:rsidRPr="000B538F" w:rsidRDefault="00E1570C" w:rsidP="00E1570C">
            <w:pPr>
              <w:spacing w:before="0" w:after="0"/>
              <w:ind w:left="256"/>
              <w:jc w:val="right"/>
              <w:rPr>
                <w:b/>
                <w:bCs/>
                <w:lang w:val="en-US"/>
              </w:rPr>
            </w:pPr>
            <w:r w:rsidRPr="000B538F">
              <w:rPr>
                <w:b/>
                <w:bCs/>
                <w:lang w:val="en-US"/>
              </w:rPr>
              <w:t>37.200</w:t>
            </w:r>
          </w:p>
        </w:tc>
        <w:tc>
          <w:tcPr>
            <w:tcW w:w="1095" w:type="dxa"/>
            <w:tcBorders>
              <w:top w:val="nil"/>
              <w:left w:val="double" w:sz="6" w:space="0" w:color="auto"/>
              <w:right w:val="double" w:sz="4" w:space="0" w:color="auto"/>
            </w:tcBorders>
            <w:vAlign w:val="bottom"/>
          </w:tcPr>
          <w:p w14:paraId="3F5B3BF4" w14:textId="77777777" w:rsidR="00E1570C" w:rsidRPr="000B538F" w:rsidRDefault="00E1570C" w:rsidP="00E1570C">
            <w:pPr>
              <w:spacing w:before="0" w:after="0"/>
              <w:ind w:left="255"/>
              <w:jc w:val="right"/>
              <w:rPr>
                <w:b/>
                <w:bCs/>
                <w:lang w:val="en-US"/>
              </w:rPr>
            </w:pPr>
            <w:r w:rsidRPr="000B538F">
              <w:rPr>
                <w:b/>
                <w:bCs/>
                <w:lang w:val="en-US"/>
              </w:rPr>
              <w:t>38.850</w:t>
            </w:r>
          </w:p>
        </w:tc>
        <w:tc>
          <w:tcPr>
            <w:tcW w:w="1087" w:type="dxa"/>
            <w:tcBorders>
              <w:left w:val="double" w:sz="4" w:space="0" w:color="auto"/>
              <w:bottom w:val="nil"/>
              <w:right w:val="double" w:sz="4" w:space="0" w:color="auto"/>
            </w:tcBorders>
            <w:vAlign w:val="bottom"/>
          </w:tcPr>
          <w:p w14:paraId="2A17E3AC" w14:textId="77777777" w:rsidR="00E1570C" w:rsidRPr="000B538F" w:rsidRDefault="00E1570C" w:rsidP="00E1570C">
            <w:pPr>
              <w:spacing w:before="0" w:after="0"/>
              <w:ind w:left="146"/>
              <w:jc w:val="right"/>
              <w:rPr>
                <w:b/>
                <w:bCs/>
                <w:lang w:val="en-US"/>
              </w:rPr>
            </w:pPr>
            <w:r w:rsidRPr="000B538F">
              <w:rPr>
                <w:b/>
                <w:bCs/>
                <w:lang w:val="en-US"/>
              </w:rPr>
              <w:t>42.800</w:t>
            </w:r>
          </w:p>
        </w:tc>
        <w:tc>
          <w:tcPr>
            <w:tcW w:w="1153" w:type="dxa"/>
            <w:tcBorders>
              <w:top w:val="nil"/>
              <w:left w:val="double" w:sz="6" w:space="0" w:color="auto"/>
              <w:bottom w:val="nil"/>
              <w:right w:val="double" w:sz="4" w:space="0" w:color="auto"/>
            </w:tcBorders>
            <w:vAlign w:val="bottom"/>
          </w:tcPr>
          <w:p w14:paraId="718603C4" w14:textId="36D21831" w:rsidR="00E1570C" w:rsidRPr="000B538F" w:rsidRDefault="00E1570C" w:rsidP="00E1570C">
            <w:pPr>
              <w:spacing w:before="0" w:after="0"/>
              <w:ind w:left="213"/>
              <w:jc w:val="right"/>
              <w:rPr>
                <w:b/>
                <w:bCs/>
                <w:lang w:val="en-US"/>
              </w:rPr>
            </w:pPr>
            <w:r w:rsidRPr="000B538F">
              <w:rPr>
                <w:b/>
                <w:bCs/>
                <w:lang w:val="en-US"/>
              </w:rPr>
              <w:t>46.150</w:t>
            </w:r>
          </w:p>
        </w:tc>
      </w:tr>
      <w:tr w:rsidR="00E1570C" w:rsidRPr="000B538F" w14:paraId="05C9984B" w14:textId="77777777" w:rsidTr="00E1570C">
        <w:trPr>
          <w:trHeight w:val="300"/>
        </w:trPr>
        <w:tc>
          <w:tcPr>
            <w:tcW w:w="1264" w:type="dxa"/>
            <w:tcBorders>
              <w:top w:val="nil"/>
              <w:left w:val="single" w:sz="12" w:space="0" w:color="auto"/>
              <w:right w:val="double" w:sz="6" w:space="0" w:color="auto"/>
            </w:tcBorders>
            <w:shd w:val="clear" w:color="auto" w:fill="C0C0C0"/>
            <w:noWrap/>
            <w:vAlign w:val="bottom"/>
          </w:tcPr>
          <w:p w14:paraId="0F782EA8" w14:textId="77777777" w:rsidR="00E1570C" w:rsidRPr="000B538F" w:rsidRDefault="00E1570C" w:rsidP="00E1570C">
            <w:pPr>
              <w:spacing w:before="0" w:after="0"/>
              <w:ind w:hanging="764"/>
              <w:jc w:val="right"/>
              <w:rPr>
                <w:b/>
                <w:bCs/>
                <w:lang w:val="en-US"/>
              </w:rPr>
            </w:pPr>
            <w:r w:rsidRPr="000B538F">
              <w:rPr>
                <w:b/>
                <w:bCs/>
                <w:lang w:val="en-US"/>
              </w:rPr>
              <w:t>23</w:t>
            </w:r>
          </w:p>
        </w:tc>
        <w:tc>
          <w:tcPr>
            <w:tcW w:w="1208" w:type="dxa"/>
            <w:tcBorders>
              <w:top w:val="nil"/>
              <w:left w:val="double" w:sz="6" w:space="0" w:color="auto"/>
              <w:right w:val="double" w:sz="6" w:space="0" w:color="auto"/>
            </w:tcBorders>
            <w:noWrap/>
            <w:vAlign w:val="bottom"/>
          </w:tcPr>
          <w:p w14:paraId="10A2A32C" w14:textId="77777777" w:rsidR="00E1570C" w:rsidRPr="000B538F" w:rsidRDefault="00E1570C" w:rsidP="00E1570C">
            <w:pPr>
              <w:spacing w:before="0" w:after="0"/>
              <w:ind w:left="214"/>
              <w:jc w:val="right"/>
              <w:rPr>
                <w:b/>
                <w:bCs/>
                <w:lang w:val="en-US"/>
              </w:rPr>
            </w:pPr>
            <w:r w:rsidRPr="000B538F">
              <w:rPr>
                <w:b/>
                <w:bCs/>
                <w:lang w:val="en-US"/>
              </w:rPr>
              <w:t>32.750</w:t>
            </w:r>
          </w:p>
        </w:tc>
        <w:tc>
          <w:tcPr>
            <w:tcW w:w="1152" w:type="dxa"/>
            <w:tcBorders>
              <w:top w:val="nil"/>
              <w:left w:val="double" w:sz="6" w:space="0" w:color="auto"/>
              <w:right w:val="double" w:sz="6" w:space="0" w:color="auto"/>
            </w:tcBorders>
            <w:noWrap/>
            <w:vAlign w:val="bottom"/>
          </w:tcPr>
          <w:p w14:paraId="4A5A950B" w14:textId="77777777" w:rsidR="00E1570C" w:rsidRPr="000B538F" w:rsidRDefault="00E1570C" w:rsidP="00E1570C">
            <w:pPr>
              <w:spacing w:before="0" w:after="0"/>
              <w:ind w:left="156"/>
              <w:jc w:val="right"/>
              <w:rPr>
                <w:b/>
                <w:bCs/>
                <w:lang w:val="en-US"/>
              </w:rPr>
            </w:pPr>
            <w:r w:rsidRPr="000B538F">
              <w:rPr>
                <w:b/>
                <w:bCs/>
                <w:lang w:val="en-US"/>
              </w:rPr>
              <w:t>35.000</w:t>
            </w:r>
          </w:p>
        </w:tc>
        <w:tc>
          <w:tcPr>
            <w:tcW w:w="1110" w:type="dxa"/>
            <w:tcBorders>
              <w:top w:val="nil"/>
              <w:left w:val="double" w:sz="6" w:space="0" w:color="auto"/>
              <w:right w:val="double" w:sz="4" w:space="0" w:color="auto"/>
            </w:tcBorders>
            <w:noWrap/>
            <w:vAlign w:val="bottom"/>
          </w:tcPr>
          <w:p w14:paraId="10149A78" w14:textId="77777777" w:rsidR="00E1570C" w:rsidRPr="000B538F" w:rsidRDefault="00E1570C" w:rsidP="00E1570C">
            <w:pPr>
              <w:spacing w:before="0" w:after="0"/>
              <w:ind w:left="113"/>
              <w:jc w:val="right"/>
              <w:rPr>
                <w:b/>
                <w:bCs/>
                <w:lang w:val="en-US"/>
              </w:rPr>
            </w:pPr>
            <w:r w:rsidRPr="000B538F">
              <w:rPr>
                <w:b/>
                <w:bCs/>
                <w:lang w:val="en-US"/>
              </w:rPr>
              <w:t>37.200</w:t>
            </w:r>
          </w:p>
        </w:tc>
        <w:tc>
          <w:tcPr>
            <w:tcW w:w="1197" w:type="dxa"/>
            <w:tcBorders>
              <w:top w:val="nil"/>
              <w:left w:val="double" w:sz="4" w:space="0" w:color="auto"/>
              <w:right w:val="double" w:sz="4" w:space="0" w:color="auto"/>
            </w:tcBorders>
            <w:vAlign w:val="bottom"/>
          </w:tcPr>
          <w:p w14:paraId="0176AE69" w14:textId="77777777" w:rsidR="00E1570C" w:rsidRPr="000B538F" w:rsidRDefault="00E1570C" w:rsidP="00E1570C">
            <w:pPr>
              <w:spacing w:before="0" w:after="0"/>
              <w:ind w:left="256"/>
              <w:jc w:val="right"/>
              <w:rPr>
                <w:b/>
                <w:bCs/>
                <w:lang w:val="en-US"/>
              </w:rPr>
            </w:pPr>
            <w:r w:rsidRPr="000B538F">
              <w:rPr>
                <w:b/>
                <w:bCs/>
                <w:lang w:val="en-US"/>
              </w:rPr>
              <w:t>37.200</w:t>
            </w:r>
          </w:p>
        </w:tc>
        <w:tc>
          <w:tcPr>
            <w:tcW w:w="1095" w:type="dxa"/>
            <w:tcBorders>
              <w:top w:val="nil"/>
              <w:left w:val="double" w:sz="4" w:space="0" w:color="auto"/>
              <w:right w:val="double" w:sz="4" w:space="0" w:color="auto"/>
            </w:tcBorders>
            <w:vAlign w:val="bottom"/>
          </w:tcPr>
          <w:p w14:paraId="410DAA31" w14:textId="77777777" w:rsidR="00E1570C" w:rsidRPr="000B538F" w:rsidRDefault="00E1570C" w:rsidP="00E1570C">
            <w:pPr>
              <w:spacing w:before="0" w:after="0"/>
              <w:ind w:left="255"/>
              <w:jc w:val="right"/>
              <w:rPr>
                <w:b/>
                <w:bCs/>
                <w:lang w:val="en-US"/>
              </w:rPr>
            </w:pPr>
            <w:r w:rsidRPr="000B538F">
              <w:rPr>
                <w:b/>
                <w:bCs/>
                <w:lang w:val="en-US"/>
              </w:rPr>
              <w:t>38.850</w:t>
            </w:r>
          </w:p>
        </w:tc>
        <w:tc>
          <w:tcPr>
            <w:tcW w:w="1087" w:type="dxa"/>
            <w:tcBorders>
              <w:top w:val="nil"/>
              <w:left w:val="double" w:sz="4" w:space="0" w:color="auto"/>
              <w:right w:val="double" w:sz="4" w:space="0" w:color="auto"/>
            </w:tcBorders>
            <w:vAlign w:val="bottom"/>
          </w:tcPr>
          <w:p w14:paraId="4446EE8C" w14:textId="77777777" w:rsidR="00E1570C" w:rsidRPr="000B538F" w:rsidRDefault="00E1570C" w:rsidP="00E1570C">
            <w:pPr>
              <w:spacing w:before="0" w:after="0"/>
              <w:ind w:left="146"/>
              <w:jc w:val="right"/>
              <w:rPr>
                <w:b/>
                <w:bCs/>
                <w:lang w:val="en-US"/>
              </w:rPr>
            </w:pPr>
            <w:r w:rsidRPr="000B538F">
              <w:rPr>
                <w:b/>
                <w:bCs/>
                <w:lang w:val="en-US"/>
              </w:rPr>
              <w:t>42.800</w:t>
            </w:r>
          </w:p>
        </w:tc>
        <w:tc>
          <w:tcPr>
            <w:tcW w:w="1153" w:type="dxa"/>
            <w:tcBorders>
              <w:top w:val="nil"/>
              <w:left w:val="double" w:sz="6" w:space="0" w:color="auto"/>
              <w:right w:val="double" w:sz="4" w:space="0" w:color="auto"/>
            </w:tcBorders>
            <w:vAlign w:val="bottom"/>
          </w:tcPr>
          <w:p w14:paraId="703A4081" w14:textId="36072C9A" w:rsidR="00E1570C" w:rsidRPr="000B538F" w:rsidRDefault="00E1570C" w:rsidP="00E1570C">
            <w:pPr>
              <w:spacing w:before="0" w:after="0"/>
              <w:ind w:left="213"/>
              <w:jc w:val="right"/>
              <w:rPr>
                <w:b/>
                <w:bCs/>
                <w:lang w:val="en-US"/>
              </w:rPr>
            </w:pPr>
            <w:r w:rsidRPr="000B538F">
              <w:rPr>
                <w:b/>
                <w:bCs/>
                <w:lang w:val="en-US"/>
              </w:rPr>
              <w:t>46.150</w:t>
            </w:r>
          </w:p>
        </w:tc>
      </w:tr>
      <w:tr w:rsidR="00E1570C" w:rsidRPr="000B538F" w14:paraId="5AB28843" w14:textId="77777777" w:rsidTr="00E1570C">
        <w:trPr>
          <w:trHeight w:val="315"/>
        </w:trPr>
        <w:tc>
          <w:tcPr>
            <w:tcW w:w="1264" w:type="dxa"/>
            <w:tcBorders>
              <w:top w:val="nil"/>
              <w:left w:val="single" w:sz="12" w:space="0" w:color="auto"/>
              <w:bottom w:val="single" w:sz="12" w:space="0" w:color="auto"/>
              <w:right w:val="double" w:sz="6" w:space="0" w:color="auto"/>
            </w:tcBorders>
            <w:shd w:val="clear" w:color="auto" w:fill="C0C0C0"/>
            <w:noWrap/>
            <w:vAlign w:val="bottom"/>
          </w:tcPr>
          <w:p w14:paraId="21E41970" w14:textId="77777777" w:rsidR="00E1570C" w:rsidRPr="000B538F" w:rsidRDefault="00E1570C" w:rsidP="00E1570C">
            <w:pPr>
              <w:spacing w:before="0" w:after="0"/>
              <w:ind w:hanging="764"/>
              <w:jc w:val="right"/>
              <w:rPr>
                <w:b/>
                <w:bCs/>
                <w:lang w:val="en-US"/>
              </w:rPr>
            </w:pPr>
            <w:r w:rsidRPr="000B538F">
              <w:rPr>
                <w:b/>
                <w:bCs/>
                <w:lang w:val="en-US"/>
              </w:rPr>
              <w:t>24</w:t>
            </w:r>
          </w:p>
        </w:tc>
        <w:tc>
          <w:tcPr>
            <w:tcW w:w="1208" w:type="dxa"/>
            <w:tcBorders>
              <w:top w:val="nil"/>
              <w:left w:val="double" w:sz="6" w:space="0" w:color="auto"/>
              <w:bottom w:val="single" w:sz="12" w:space="0" w:color="auto"/>
              <w:right w:val="double" w:sz="6" w:space="0" w:color="auto"/>
            </w:tcBorders>
            <w:noWrap/>
            <w:vAlign w:val="bottom"/>
          </w:tcPr>
          <w:p w14:paraId="46B0AD43" w14:textId="77777777" w:rsidR="00E1570C" w:rsidRPr="000B538F" w:rsidRDefault="00E1570C" w:rsidP="00E1570C">
            <w:pPr>
              <w:spacing w:before="0" w:after="0"/>
              <w:ind w:left="214"/>
              <w:jc w:val="right"/>
              <w:rPr>
                <w:b/>
                <w:bCs/>
                <w:lang w:val="en-US"/>
              </w:rPr>
            </w:pPr>
            <w:r w:rsidRPr="000B538F">
              <w:rPr>
                <w:b/>
                <w:bCs/>
                <w:lang w:val="en-US"/>
              </w:rPr>
              <w:t>34.000</w:t>
            </w:r>
          </w:p>
        </w:tc>
        <w:tc>
          <w:tcPr>
            <w:tcW w:w="1152" w:type="dxa"/>
            <w:tcBorders>
              <w:top w:val="nil"/>
              <w:left w:val="double" w:sz="6" w:space="0" w:color="auto"/>
              <w:bottom w:val="single" w:sz="12" w:space="0" w:color="auto"/>
              <w:right w:val="double" w:sz="6" w:space="0" w:color="auto"/>
            </w:tcBorders>
            <w:noWrap/>
            <w:vAlign w:val="bottom"/>
          </w:tcPr>
          <w:p w14:paraId="02F3B970" w14:textId="77777777" w:rsidR="00E1570C" w:rsidRPr="000B538F" w:rsidRDefault="00E1570C" w:rsidP="00E1570C">
            <w:pPr>
              <w:spacing w:before="0" w:after="0"/>
              <w:ind w:left="156"/>
              <w:jc w:val="right"/>
              <w:rPr>
                <w:b/>
                <w:bCs/>
                <w:lang w:val="en-US"/>
              </w:rPr>
            </w:pPr>
            <w:r w:rsidRPr="000B538F">
              <w:rPr>
                <w:b/>
                <w:bCs/>
                <w:lang w:val="en-US"/>
              </w:rPr>
              <w:t>36.200</w:t>
            </w:r>
          </w:p>
        </w:tc>
        <w:tc>
          <w:tcPr>
            <w:tcW w:w="1110" w:type="dxa"/>
            <w:tcBorders>
              <w:top w:val="nil"/>
              <w:left w:val="double" w:sz="6" w:space="0" w:color="auto"/>
              <w:bottom w:val="single" w:sz="12" w:space="0" w:color="auto"/>
              <w:right w:val="double" w:sz="4" w:space="0" w:color="auto"/>
            </w:tcBorders>
            <w:noWrap/>
            <w:vAlign w:val="bottom"/>
          </w:tcPr>
          <w:p w14:paraId="5B1DA5D9" w14:textId="77777777" w:rsidR="00E1570C" w:rsidRPr="000B538F" w:rsidRDefault="00E1570C" w:rsidP="00E1570C">
            <w:pPr>
              <w:spacing w:before="0" w:after="0"/>
              <w:ind w:left="113"/>
              <w:jc w:val="right"/>
              <w:rPr>
                <w:b/>
                <w:bCs/>
                <w:lang w:val="en-US"/>
              </w:rPr>
            </w:pPr>
            <w:r w:rsidRPr="000B538F">
              <w:rPr>
                <w:b/>
                <w:bCs/>
                <w:lang w:val="en-US"/>
              </w:rPr>
              <w:t>38.450</w:t>
            </w:r>
          </w:p>
        </w:tc>
        <w:tc>
          <w:tcPr>
            <w:tcW w:w="1197" w:type="dxa"/>
            <w:tcBorders>
              <w:left w:val="double" w:sz="6" w:space="0" w:color="auto"/>
              <w:bottom w:val="single" w:sz="12" w:space="0" w:color="auto"/>
              <w:right w:val="double" w:sz="4" w:space="0" w:color="auto"/>
            </w:tcBorders>
            <w:vAlign w:val="bottom"/>
          </w:tcPr>
          <w:p w14:paraId="1B705D76" w14:textId="77777777" w:rsidR="00E1570C" w:rsidRPr="000B538F" w:rsidRDefault="00E1570C" w:rsidP="00E1570C">
            <w:pPr>
              <w:spacing w:before="0" w:after="0"/>
              <w:ind w:left="256"/>
              <w:jc w:val="right"/>
              <w:rPr>
                <w:b/>
                <w:bCs/>
                <w:lang w:val="en-US"/>
              </w:rPr>
            </w:pPr>
            <w:r w:rsidRPr="000B538F">
              <w:rPr>
                <w:b/>
                <w:bCs/>
                <w:lang w:val="en-US"/>
              </w:rPr>
              <w:t>38.450</w:t>
            </w:r>
          </w:p>
        </w:tc>
        <w:tc>
          <w:tcPr>
            <w:tcW w:w="1095" w:type="dxa"/>
            <w:tcBorders>
              <w:left w:val="double" w:sz="4" w:space="0" w:color="auto"/>
              <w:bottom w:val="single" w:sz="12" w:space="0" w:color="auto"/>
              <w:right w:val="double" w:sz="4" w:space="0" w:color="auto"/>
            </w:tcBorders>
            <w:vAlign w:val="bottom"/>
          </w:tcPr>
          <w:p w14:paraId="40BE4A5D" w14:textId="77777777" w:rsidR="00E1570C" w:rsidRPr="000B538F" w:rsidRDefault="00E1570C" w:rsidP="00E1570C">
            <w:pPr>
              <w:spacing w:before="0" w:after="0"/>
              <w:ind w:left="255"/>
              <w:jc w:val="right"/>
              <w:rPr>
                <w:b/>
                <w:bCs/>
                <w:lang w:val="en-US"/>
              </w:rPr>
            </w:pPr>
            <w:r w:rsidRPr="000B538F">
              <w:rPr>
                <w:b/>
                <w:bCs/>
                <w:lang w:val="en-US"/>
              </w:rPr>
              <w:t>40.100</w:t>
            </w:r>
          </w:p>
        </w:tc>
        <w:tc>
          <w:tcPr>
            <w:tcW w:w="1087" w:type="dxa"/>
            <w:tcBorders>
              <w:top w:val="nil"/>
              <w:left w:val="double" w:sz="6" w:space="0" w:color="auto"/>
              <w:bottom w:val="single" w:sz="12" w:space="0" w:color="auto"/>
              <w:right w:val="double" w:sz="4" w:space="0" w:color="auto"/>
            </w:tcBorders>
            <w:vAlign w:val="bottom"/>
          </w:tcPr>
          <w:p w14:paraId="5F37AB19" w14:textId="77777777" w:rsidR="00E1570C" w:rsidRPr="000B538F" w:rsidRDefault="00E1570C" w:rsidP="00E1570C">
            <w:pPr>
              <w:spacing w:before="0" w:after="0"/>
              <w:ind w:left="146"/>
              <w:jc w:val="right"/>
              <w:rPr>
                <w:b/>
                <w:bCs/>
                <w:lang w:val="en-US"/>
              </w:rPr>
            </w:pPr>
            <w:r w:rsidRPr="000B538F">
              <w:rPr>
                <w:b/>
                <w:bCs/>
                <w:lang w:val="en-US"/>
              </w:rPr>
              <w:t>44.500</w:t>
            </w:r>
          </w:p>
        </w:tc>
        <w:tc>
          <w:tcPr>
            <w:tcW w:w="1153" w:type="dxa"/>
            <w:tcBorders>
              <w:top w:val="nil"/>
              <w:left w:val="double" w:sz="6" w:space="0" w:color="auto"/>
              <w:bottom w:val="single" w:sz="12" w:space="0" w:color="auto"/>
              <w:right w:val="double" w:sz="4" w:space="0" w:color="auto"/>
            </w:tcBorders>
            <w:vAlign w:val="bottom"/>
          </w:tcPr>
          <w:p w14:paraId="75ABCBB3" w14:textId="38870F40" w:rsidR="00E1570C" w:rsidRPr="000B538F" w:rsidRDefault="00E1570C" w:rsidP="00E1570C">
            <w:pPr>
              <w:spacing w:before="0" w:after="0"/>
              <w:ind w:left="213"/>
              <w:jc w:val="right"/>
              <w:rPr>
                <w:b/>
                <w:bCs/>
                <w:lang w:val="en-US"/>
              </w:rPr>
            </w:pPr>
            <w:r w:rsidRPr="000B538F">
              <w:rPr>
                <w:b/>
                <w:bCs/>
                <w:lang w:val="en-US"/>
              </w:rPr>
              <w:t>48.600</w:t>
            </w:r>
          </w:p>
        </w:tc>
      </w:tr>
    </w:tbl>
    <w:p w14:paraId="2E1E657D" w14:textId="77777777" w:rsidR="00CE779C" w:rsidRPr="000B538F" w:rsidRDefault="00CE779C">
      <w:pPr>
        <w:spacing w:before="0" w:after="160" w:line="259" w:lineRule="auto"/>
        <w:ind w:left="0"/>
      </w:pPr>
      <w:r w:rsidRPr="000B538F">
        <w:br w:type="page"/>
      </w:r>
    </w:p>
    <w:tbl>
      <w:tblPr>
        <w:tblW w:w="3562" w:type="dxa"/>
        <w:tblInd w:w="-175" w:type="dxa"/>
        <w:tblCellMar>
          <w:left w:w="70" w:type="dxa"/>
          <w:right w:w="70" w:type="dxa"/>
        </w:tblCellMar>
        <w:tblLook w:val="0000" w:firstRow="0" w:lastRow="0" w:firstColumn="0" w:lastColumn="0" w:noHBand="0" w:noVBand="0"/>
      </w:tblPr>
      <w:tblGrid>
        <w:gridCol w:w="1294"/>
        <w:gridCol w:w="1154"/>
        <w:gridCol w:w="1114"/>
      </w:tblGrid>
      <w:tr w:rsidR="00CE779C" w:rsidRPr="000B538F" w14:paraId="41DDD419" w14:textId="77777777" w:rsidTr="00CE779C">
        <w:trPr>
          <w:trHeight w:val="749"/>
        </w:trPr>
        <w:tc>
          <w:tcPr>
            <w:tcW w:w="1294" w:type="dxa"/>
            <w:tcBorders>
              <w:top w:val="single" w:sz="12" w:space="0" w:color="auto"/>
              <w:left w:val="single" w:sz="12" w:space="0" w:color="auto"/>
              <w:bottom w:val="double" w:sz="6" w:space="0" w:color="auto"/>
              <w:right w:val="single" w:sz="12" w:space="0" w:color="auto"/>
            </w:tcBorders>
            <w:shd w:val="clear" w:color="auto" w:fill="E3E3E3"/>
            <w:vAlign w:val="center"/>
          </w:tcPr>
          <w:p w14:paraId="4808ADA4" w14:textId="77777777" w:rsidR="00CE779C" w:rsidRPr="000B538F" w:rsidRDefault="00CE779C" w:rsidP="00CE779C">
            <w:pPr>
              <w:spacing w:before="0" w:after="0"/>
              <w:ind w:hanging="764"/>
              <w:jc w:val="center"/>
              <w:rPr>
                <w:b/>
                <w:bCs/>
                <w:lang w:val="en-US"/>
              </w:rPr>
            </w:pPr>
            <w:proofErr w:type="spellStart"/>
            <w:r w:rsidRPr="000B538F">
              <w:rPr>
                <w:b/>
                <w:bCs/>
                <w:lang w:val="en-US"/>
              </w:rPr>
              <w:t>salaris</w:t>
            </w:r>
            <w:proofErr w:type="spellEnd"/>
            <w:r w:rsidRPr="000B538F">
              <w:rPr>
                <w:b/>
                <w:bCs/>
                <w:lang w:val="en-US"/>
              </w:rPr>
              <w:t>-</w:t>
            </w:r>
          </w:p>
          <w:p w14:paraId="0FFA4692" w14:textId="77777777" w:rsidR="00CE779C" w:rsidRPr="000B538F" w:rsidRDefault="00CE779C" w:rsidP="00CE779C">
            <w:pPr>
              <w:spacing w:before="0" w:after="0"/>
              <w:ind w:left="87"/>
              <w:jc w:val="center"/>
              <w:rPr>
                <w:b/>
                <w:bCs/>
                <w:lang w:val="en-US"/>
              </w:rPr>
            </w:pPr>
            <w:proofErr w:type="spellStart"/>
            <w:r w:rsidRPr="000B538F">
              <w:rPr>
                <w:b/>
                <w:bCs/>
                <w:lang w:val="en-US"/>
              </w:rPr>
              <w:t>schalen</w:t>
            </w:r>
            <w:proofErr w:type="spellEnd"/>
            <w:r w:rsidRPr="000B538F">
              <w:rPr>
                <w:b/>
                <w:bCs/>
                <w:lang w:val="en-US"/>
              </w:rPr>
              <w:t xml:space="preserve"> </w:t>
            </w:r>
          </w:p>
        </w:tc>
        <w:tc>
          <w:tcPr>
            <w:tcW w:w="1154" w:type="dxa"/>
            <w:tcBorders>
              <w:top w:val="single" w:sz="12" w:space="0" w:color="auto"/>
              <w:left w:val="double" w:sz="6" w:space="0" w:color="auto"/>
              <w:bottom w:val="double" w:sz="6" w:space="0" w:color="auto"/>
              <w:right w:val="double" w:sz="6" w:space="0" w:color="auto"/>
            </w:tcBorders>
            <w:shd w:val="clear" w:color="auto" w:fill="C0C0C0"/>
            <w:vAlign w:val="center"/>
          </w:tcPr>
          <w:p w14:paraId="0F72084A" w14:textId="38A72EF1" w:rsidR="00CE779C" w:rsidRPr="000B538F" w:rsidRDefault="00CE779C" w:rsidP="00CE779C">
            <w:pPr>
              <w:spacing w:before="0" w:after="0"/>
              <w:ind w:left="214"/>
              <w:jc w:val="right"/>
              <w:rPr>
                <w:b/>
                <w:bCs/>
                <w:lang w:val="en-US"/>
              </w:rPr>
            </w:pPr>
            <w:r w:rsidRPr="000B538F">
              <w:rPr>
                <w:b/>
                <w:bCs/>
                <w:lang w:val="en-US"/>
              </w:rPr>
              <w:t>A9a</w:t>
            </w:r>
          </w:p>
        </w:tc>
        <w:tc>
          <w:tcPr>
            <w:tcW w:w="1114" w:type="dxa"/>
            <w:tcBorders>
              <w:top w:val="single" w:sz="12" w:space="0" w:color="auto"/>
              <w:left w:val="double" w:sz="6" w:space="0" w:color="auto"/>
              <w:bottom w:val="double" w:sz="6" w:space="0" w:color="auto"/>
              <w:right w:val="double" w:sz="6" w:space="0" w:color="auto"/>
            </w:tcBorders>
            <w:shd w:val="clear" w:color="auto" w:fill="C0C0C0"/>
            <w:vAlign w:val="center"/>
          </w:tcPr>
          <w:p w14:paraId="24B4A9AB" w14:textId="246DC758" w:rsidR="00CE779C" w:rsidRPr="000B538F" w:rsidRDefault="00CE779C" w:rsidP="00CE779C">
            <w:pPr>
              <w:spacing w:before="0" w:after="0"/>
              <w:ind w:left="156"/>
              <w:jc w:val="right"/>
              <w:rPr>
                <w:b/>
                <w:bCs/>
                <w:lang w:val="en-US"/>
              </w:rPr>
            </w:pPr>
            <w:r w:rsidRPr="000B538F">
              <w:rPr>
                <w:b/>
                <w:bCs/>
                <w:lang w:val="en-US"/>
              </w:rPr>
              <w:t>A9b</w:t>
            </w:r>
          </w:p>
        </w:tc>
      </w:tr>
      <w:tr w:rsidR="00CE779C" w:rsidRPr="000B538F" w14:paraId="53D25307" w14:textId="77777777" w:rsidTr="00CE779C">
        <w:trPr>
          <w:trHeight w:val="315"/>
        </w:trPr>
        <w:tc>
          <w:tcPr>
            <w:tcW w:w="1294" w:type="dxa"/>
            <w:tcBorders>
              <w:top w:val="nil"/>
              <w:left w:val="single" w:sz="12" w:space="0" w:color="auto"/>
              <w:bottom w:val="nil"/>
              <w:right w:val="double" w:sz="6" w:space="0" w:color="auto"/>
            </w:tcBorders>
            <w:shd w:val="clear" w:color="auto" w:fill="C0C0C0"/>
            <w:noWrap/>
            <w:vAlign w:val="bottom"/>
          </w:tcPr>
          <w:p w14:paraId="761E87CA" w14:textId="77777777" w:rsidR="00CE779C" w:rsidRPr="000B538F" w:rsidRDefault="00CE779C" w:rsidP="00CE779C">
            <w:pPr>
              <w:spacing w:before="0" w:after="0"/>
              <w:ind w:hanging="764"/>
              <w:rPr>
                <w:b/>
                <w:bCs/>
              </w:rPr>
            </w:pPr>
            <w:r w:rsidRPr="000B538F">
              <w:rPr>
                <w:b/>
                <w:bCs/>
              </w:rPr>
              <w:t>Minimum</w:t>
            </w:r>
          </w:p>
        </w:tc>
        <w:tc>
          <w:tcPr>
            <w:tcW w:w="1154" w:type="dxa"/>
            <w:tcBorders>
              <w:top w:val="nil"/>
              <w:left w:val="double" w:sz="6" w:space="0" w:color="auto"/>
              <w:bottom w:val="nil"/>
              <w:right w:val="double" w:sz="6" w:space="0" w:color="auto"/>
            </w:tcBorders>
            <w:noWrap/>
            <w:vAlign w:val="bottom"/>
          </w:tcPr>
          <w:p w14:paraId="0C4C3FE1" w14:textId="36916F16" w:rsidR="00CE779C" w:rsidRPr="000B538F" w:rsidRDefault="00744CE8" w:rsidP="00CE779C">
            <w:pPr>
              <w:spacing w:before="0" w:after="0"/>
              <w:ind w:left="214"/>
              <w:jc w:val="right"/>
              <w:rPr>
                <w:b/>
                <w:bCs/>
              </w:rPr>
            </w:pPr>
            <w:r w:rsidRPr="000B538F">
              <w:rPr>
                <w:b/>
                <w:bCs/>
              </w:rPr>
              <w:t>35.950</w:t>
            </w:r>
          </w:p>
        </w:tc>
        <w:tc>
          <w:tcPr>
            <w:tcW w:w="1114" w:type="dxa"/>
            <w:tcBorders>
              <w:top w:val="nil"/>
              <w:left w:val="double" w:sz="6" w:space="0" w:color="auto"/>
              <w:bottom w:val="nil"/>
              <w:right w:val="double" w:sz="6" w:space="0" w:color="auto"/>
            </w:tcBorders>
            <w:noWrap/>
            <w:vAlign w:val="bottom"/>
          </w:tcPr>
          <w:p w14:paraId="643B5900" w14:textId="0CD8B7D8" w:rsidR="00CE779C" w:rsidRPr="000B538F" w:rsidRDefault="00744CE8" w:rsidP="00CE779C">
            <w:pPr>
              <w:spacing w:before="0" w:after="0"/>
              <w:ind w:left="156"/>
              <w:jc w:val="right"/>
              <w:rPr>
                <w:b/>
                <w:bCs/>
              </w:rPr>
            </w:pPr>
            <w:r w:rsidRPr="000B538F">
              <w:rPr>
                <w:b/>
                <w:bCs/>
              </w:rPr>
              <w:t>38.100</w:t>
            </w:r>
          </w:p>
        </w:tc>
      </w:tr>
      <w:tr w:rsidR="00CE779C" w:rsidRPr="000B538F" w14:paraId="0F9B6474" w14:textId="77777777" w:rsidTr="00CE779C">
        <w:trPr>
          <w:trHeight w:val="315"/>
        </w:trPr>
        <w:tc>
          <w:tcPr>
            <w:tcW w:w="1294" w:type="dxa"/>
            <w:tcBorders>
              <w:top w:val="nil"/>
              <w:left w:val="single" w:sz="12" w:space="0" w:color="auto"/>
              <w:bottom w:val="dotDotDash" w:sz="8" w:space="0" w:color="auto"/>
              <w:right w:val="double" w:sz="6" w:space="0" w:color="auto"/>
            </w:tcBorders>
            <w:shd w:val="clear" w:color="auto" w:fill="C0C0C0"/>
            <w:noWrap/>
            <w:vAlign w:val="bottom"/>
          </w:tcPr>
          <w:p w14:paraId="46C82150" w14:textId="77777777" w:rsidR="00CE779C" w:rsidRPr="000B538F" w:rsidRDefault="00CE779C" w:rsidP="00CE779C">
            <w:pPr>
              <w:spacing w:before="0" w:after="0"/>
              <w:ind w:hanging="764"/>
              <w:rPr>
                <w:b/>
                <w:bCs/>
              </w:rPr>
            </w:pPr>
            <w:r w:rsidRPr="000B538F">
              <w:rPr>
                <w:b/>
                <w:bCs/>
              </w:rPr>
              <w:t>Maximum</w:t>
            </w:r>
          </w:p>
        </w:tc>
        <w:tc>
          <w:tcPr>
            <w:tcW w:w="1154" w:type="dxa"/>
            <w:tcBorders>
              <w:top w:val="nil"/>
              <w:left w:val="double" w:sz="6" w:space="0" w:color="auto"/>
              <w:bottom w:val="dotDotDash" w:sz="8" w:space="0" w:color="auto"/>
              <w:right w:val="double" w:sz="6" w:space="0" w:color="auto"/>
            </w:tcBorders>
            <w:noWrap/>
            <w:vAlign w:val="bottom"/>
          </w:tcPr>
          <w:p w14:paraId="06B2D7E0" w14:textId="114D448D" w:rsidR="00CE779C" w:rsidRPr="000B538F" w:rsidRDefault="00744CE8" w:rsidP="00CE779C">
            <w:pPr>
              <w:spacing w:before="0" w:after="0"/>
              <w:ind w:left="214"/>
              <w:jc w:val="right"/>
              <w:rPr>
                <w:b/>
                <w:bCs/>
              </w:rPr>
            </w:pPr>
            <w:r w:rsidRPr="000B538F">
              <w:rPr>
                <w:b/>
                <w:bCs/>
              </w:rPr>
              <w:t>51.600</w:t>
            </w:r>
          </w:p>
        </w:tc>
        <w:tc>
          <w:tcPr>
            <w:tcW w:w="1114" w:type="dxa"/>
            <w:tcBorders>
              <w:top w:val="nil"/>
              <w:left w:val="double" w:sz="6" w:space="0" w:color="auto"/>
              <w:bottom w:val="dotDotDash" w:sz="8" w:space="0" w:color="auto"/>
              <w:right w:val="double" w:sz="6" w:space="0" w:color="auto"/>
            </w:tcBorders>
            <w:noWrap/>
            <w:vAlign w:val="bottom"/>
          </w:tcPr>
          <w:p w14:paraId="16106FBD" w14:textId="17E7F95E" w:rsidR="00CE779C" w:rsidRPr="000B538F" w:rsidRDefault="00744CE8" w:rsidP="00CE779C">
            <w:pPr>
              <w:spacing w:before="0" w:after="0"/>
              <w:ind w:left="156"/>
              <w:jc w:val="right"/>
              <w:rPr>
                <w:b/>
                <w:bCs/>
              </w:rPr>
            </w:pPr>
            <w:r w:rsidRPr="000B538F">
              <w:rPr>
                <w:b/>
                <w:bCs/>
              </w:rPr>
              <w:t>54.550</w:t>
            </w:r>
          </w:p>
        </w:tc>
      </w:tr>
      <w:tr w:rsidR="00CE779C" w:rsidRPr="000B538F" w14:paraId="45C431FE" w14:textId="77777777" w:rsidTr="00CE779C">
        <w:trPr>
          <w:trHeight w:val="300"/>
        </w:trPr>
        <w:tc>
          <w:tcPr>
            <w:tcW w:w="1294" w:type="dxa"/>
            <w:tcBorders>
              <w:top w:val="nil"/>
              <w:left w:val="single" w:sz="12" w:space="0" w:color="auto"/>
              <w:bottom w:val="nil"/>
              <w:right w:val="double" w:sz="6" w:space="0" w:color="auto"/>
            </w:tcBorders>
            <w:shd w:val="clear" w:color="auto" w:fill="C0C0C0"/>
            <w:noWrap/>
            <w:vAlign w:val="bottom"/>
          </w:tcPr>
          <w:p w14:paraId="576971DB" w14:textId="77777777" w:rsidR="00CE779C" w:rsidRPr="000B538F" w:rsidRDefault="00CE779C" w:rsidP="00CE779C">
            <w:pPr>
              <w:spacing w:before="0" w:after="0"/>
              <w:ind w:hanging="764"/>
              <w:rPr>
                <w:b/>
                <w:bCs/>
              </w:rPr>
            </w:pPr>
            <w:r w:rsidRPr="000B538F">
              <w:rPr>
                <w:b/>
                <w:bCs/>
              </w:rPr>
              <w:t>Verhoging</w:t>
            </w:r>
          </w:p>
        </w:tc>
        <w:tc>
          <w:tcPr>
            <w:tcW w:w="1154" w:type="dxa"/>
            <w:tcBorders>
              <w:top w:val="nil"/>
              <w:left w:val="double" w:sz="6" w:space="0" w:color="auto"/>
              <w:bottom w:val="nil"/>
              <w:right w:val="double" w:sz="6" w:space="0" w:color="auto"/>
            </w:tcBorders>
            <w:noWrap/>
            <w:vAlign w:val="bottom"/>
          </w:tcPr>
          <w:p w14:paraId="0341D5D9" w14:textId="14FA4EF4" w:rsidR="00CE779C" w:rsidRPr="000B538F" w:rsidRDefault="00744CE8" w:rsidP="00744CE8">
            <w:pPr>
              <w:spacing w:before="0" w:after="0"/>
              <w:ind w:left="214"/>
              <w:jc w:val="right"/>
              <w:rPr>
                <w:b/>
                <w:bCs/>
              </w:rPr>
            </w:pPr>
            <w:r w:rsidRPr="000B538F">
              <w:rPr>
                <w:b/>
                <w:bCs/>
              </w:rPr>
              <w:t>3</w:t>
            </w:r>
            <w:r w:rsidR="00CE779C" w:rsidRPr="000B538F">
              <w:rPr>
                <w:b/>
                <w:bCs/>
              </w:rPr>
              <w:t>x1x</w:t>
            </w:r>
            <w:r w:rsidRPr="000B538F">
              <w:rPr>
                <w:b/>
                <w:bCs/>
              </w:rPr>
              <w:t>1000</w:t>
            </w:r>
          </w:p>
        </w:tc>
        <w:tc>
          <w:tcPr>
            <w:tcW w:w="1114" w:type="dxa"/>
            <w:tcBorders>
              <w:top w:val="nil"/>
              <w:left w:val="double" w:sz="6" w:space="0" w:color="auto"/>
              <w:bottom w:val="nil"/>
              <w:right w:val="double" w:sz="6" w:space="0" w:color="auto"/>
            </w:tcBorders>
            <w:noWrap/>
            <w:vAlign w:val="bottom"/>
          </w:tcPr>
          <w:p w14:paraId="0FB59FE8" w14:textId="44451C8E" w:rsidR="00CE779C" w:rsidRPr="000B538F" w:rsidRDefault="00CE779C" w:rsidP="00744CE8">
            <w:pPr>
              <w:spacing w:before="0" w:after="0"/>
              <w:ind w:left="156"/>
              <w:jc w:val="right"/>
              <w:rPr>
                <w:b/>
                <w:bCs/>
              </w:rPr>
            </w:pPr>
            <w:r w:rsidRPr="000B538F">
              <w:rPr>
                <w:b/>
                <w:bCs/>
              </w:rPr>
              <w:t>3x1x</w:t>
            </w:r>
            <w:r w:rsidR="00744CE8" w:rsidRPr="000B538F">
              <w:rPr>
                <w:b/>
                <w:bCs/>
              </w:rPr>
              <w:t>1100</w:t>
            </w:r>
          </w:p>
        </w:tc>
      </w:tr>
      <w:tr w:rsidR="00CE779C" w:rsidRPr="000B538F" w14:paraId="5F6E1528" w14:textId="77777777" w:rsidTr="00CE779C">
        <w:trPr>
          <w:trHeight w:val="300"/>
        </w:trPr>
        <w:tc>
          <w:tcPr>
            <w:tcW w:w="1294" w:type="dxa"/>
            <w:tcBorders>
              <w:top w:val="nil"/>
              <w:left w:val="single" w:sz="12" w:space="0" w:color="auto"/>
              <w:bottom w:val="nil"/>
              <w:right w:val="double" w:sz="6" w:space="0" w:color="auto"/>
            </w:tcBorders>
            <w:shd w:val="clear" w:color="auto" w:fill="C0C0C0"/>
            <w:noWrap/>
            <w:vAlign w:val="bottom"/>
          </w:tcPr>
          <w:p w14:paraId="12BEBC49" w14:textId="77777777" w:rsidR="00CE779C" w:rsidRPr="000B538F" w:rsidRDefault="00CE779C" w:rsidP="00CE779C">
            <w:pPr>
              <w:spacing w:before="0" w:after="0"/>
              <w:ind w:hanging="764"/>
              <w:rPr>
                <w:b/>
                <w:bCs/>
              </w:rPr>
            </w:pPr>
            <w:r w:rsidRPr="000B538F">
              <w:rPr>
                <w:b/>
                <w:bCs/>
              </w:rPr>
              <w:t> </w:t>
            </w:r>
          </w:p>
        </w:tc>
        <w:tc>
          <w:tcPr>
            <w:tcW w:w="1154" w:type="dxa"/>
            <w:tcBorders>
              <w:top w:val="nil"/>
              <w:left w:val="double" w:sz="6" w:space="0" w:color="auto"/>
              <w:bottom w:val="nil"/>
              <w:right w:val="double" w:sz="6" w:space="0" w:color="auto"/>
            </w:tcBorders>
            <w:noWrap/>
            <w:vAlign w:val="bottom"/>
          </w:tcPr>
          <w:p w14:paraId="3A49FC49" w14:textId="5BC785A5" w:rsidR="00CE779C" w:rsidRPr="000B538F" w:rsidRDefault="00CE779C" w:rsidP="00744CE8">
            <w:pPr>
              <w:spacing w:before="0" w:after="0"/>
              <w:ind w:left="214"/>
              <w:jc w:val="right"/>
              <w:rPr>
                <w:b/>
                <w:bCs/>
              </w:rPr>
            </w:pPr>
            <w:r w:rsidRPr="000B538F">
              <w:rPr>
                <w:b/>
                <w:bCs/>
              </w:rPr>
              <w:t>1x</w:t>
            </w:r>
            <w:r w:rsidR="00744CE8" w:rsidRPr="000B538F">
              <w:rPr>
                <w:b/>
                <w:bCs/>
              </w:rPr>
              <w:t>3</w:t>
            </w:r>
            <w:r w:rsidRPr="000B538F">
              <w:rPr>
                <w:b/>
                <w:bCs/>
              </w:rPr>
              <w:t>x</w:t>
            </w:r>
            <w:r w:rsidR="00744CE8" w:rsidRPr="000B538F">
              <w:rPr>
                <w:b/>
                <w:bCs/>
              </w:rPr>
              <w:t>20</w:t>
            </w:r>
            <w:r w:rsidRPr="000B538F">
              <w:rPr>
                <w:b/>
                <w:bCs/>
              </w:rPr>
              <w:t>00</w:t>
            </w:r>
          </w:p>
        </w:tc>
        <w:tc>
          <w:tcPr>
            <w:tcW w:w="1114" w:type="dxa"/>
            <w:tcBorders>
              <w:top w:val="nil"/>
              <w:left w:val="double" w:sz="6" w:space="0" w:color="auto"/>
              <w:bottom w:val="nil"/>
              <w:right w:val="double" w:sz="6" w:space="0" w:color="auto"/>
            </w:tcBorders>
            <w:noWrap/>
            <w:vAlign w:val="bottom"/>
          </w:tcPr>
          <w:p w14:paraId="43604619" w14:textId="3E2C1615" w:rsidR="00CE779C" w:rsidRPr="000B538F" w:rsidRDefault="00CE779C" w:rsidP="00744CE8">
            <w:pPr>
              <w:spacing w:before="0" w:after="0"/>
              <w:ind w:left="156"/>
              <w:jc w:val="right"/>
              <w:rPr>
                <w:b/>
                <w:bCs/>
              </w:rPr>
            </w:pPr>
            <w:r w:rsidRPr="000B538F">
              <w:rPr>
                <w:b/>
                <w:bCs/>
              </w:rPr>
              <w:t>2x3x</w:t>
            </w:r>
            <w:r w:rsidR="00744CE8" w:rsidRPr="000B538F">
              <w:rPr>
                <w:b/>
                <w:bCs/>
              </w:rPr>
              <w:t>2000</w:t>
            </w:r>
          </w:p>
        </w:tc>
      </w:tr>
      <w:tr w:rsidR="00CE779C" w:rsidRPr="000B538F" w14:paraId="2CD0C17B" w14:textId="77777777" w:rsidTr="00CE779C">
        <w:trPr>
          <w:trHeight w:val="300"/>
        </w:trPr>
        <w:tc>
          <w:tcPr>
            <w:tcW w:w="1294" w:type="dxa"/>
            <w:tcBorders>
              <w:top w:val="nil"/>
              <w:left w:val="single" w:sz="12" w:space="0" w:color="auto"/>
              <w:bottom w:val="nil"/>
              <w:right w:val="double" w:sz="6" w:space="0" w:color="auto"/>
            </w:tcBorders>
            <w:shd w:val="clear" w:color="auto" w:fill="C0C0C0"/>
            <w:noWrap/>
            <w:vAlign w:val="bottom"/>
          </w:tcPr>
          <w:p w14:paraId="1D2E84D6" w14:textId="77777777" w:rsidR="00CE779C" w:rsidRPr="000B538F" w:rsidRDefault="00CE779C" w:rsidP="00CE779C">
            <w:pPr>
              <w:spacing w:before="0" w:after="0"/>
              <w:ind w:hanging="764"/>
              <w:rPr>
                <w:b/>
                <w:bCs/>
              </w:rPr>
            </w:pPr>
            <w:r w:rsidRPr="000B538F">
              <w:rPr>
                <w:b/>
                <w:bCs/>
              </w:rPr>
              <w:t> </w:t>
            </w:r>
          </w:p>
        </w:tc>
        <w:tc>
          <w:tcPr>
            <w:tcW w:w="1154" w:type="dxa"/>
            <w:tcBorders>
              <w:top w:val="nil"/>
              <w:left w:val="double" w:sz="6" w:space="0" w:color="auto"/>
              <w:bottom w:val="nil"/>
              <w:right w:val="double" w:sz="6" w:space="0" w:color="auto"/>
            </w:tcBorders>
            <w:noWrap/>
            <w:vAlign w:val="bottom"/>
          </w:tcPr>
          <w:p w14:paraId="1CAACF66" w14:textId="1136E946" w:rsidR="00CE779C" w:rsidRPr="000B538F" w:rsidRDefault="00744CE8" w:rsidP="00744CE8">
            <w:pPr>
              <w:spacing w:before="0" w:after="0"/>
              <w:ind w:left="214"/>
              <w:jc w:val="right"/>
              <w:rPr>
                <w:b/>
                <w:bCs/>
              </w:rPr>
            </w:pPr>
            <w:r w:rsidRPr="000B538F">
              <w:rPr>
                <w:b/>
                <w:bCs/>
              </w:rPr>
              <w:t>1</w:t>
            </w:r>
            <w:r w:rsidR="00CE779C" w:rsidRPr="000B538F">
              <w:rPr>
                <w:b/>
                <w:bCs/>
              </w:rPr>
              <w:t>x3x1</w:t>
            </w:r>
            <w:r w:rsidRPr="000B538F">
              <w:rPr>
                <w:b/>
                <w:bCs/>
              </w:rPr>
              <w:t>9</w:t>
            </w:r>
            <w:r w:rsidR="00CE779C" w:rsidRPr="000B538F">
              <w:rPr>
                <w:b/>
                <w:bCs/>
              </w:rPr>
              <w:t>50</w:t>
            </w:r>
          </w:p>
        </w:tc>
        <w:tc>
          <w:tcPr>
            <w:tcW w:w="1114" w:type="dxa"/>
            <w:tcBorders>
              <w:top w:val="nil"/>
              <w:left w:val="double" w:sz="6" w:space="0" w:color="auto"/>
              <w:bottom w:val="nil"/>
              <w:right w:val="double" w:sz="6" w:space="0" w:color="auto"/>
            </w:tcBorders>
            <w:noWrap/>
            <w:vAlign w:val="bottom"/>
          </w:tcPr>
          <w:p w14:paraId="5FE344BC" w14:textId="74BCFF32" w:rsidR="00CE779C" w:rsidRPr="000B538F" w:rsidRDefault="00CE779C" w:rsidP="00744CE8">
            <w:pPr>
              <w:spacing w:before="0" w:after="0"/>
              <w:ind w:left="156"/>
              <w:jc w:val="right"/>
              <w:rPr>
                <w:b/>
                <w:bCs/>
              </w:rPr>
            </w:pPr>
            <w:r w:rsidRPr="000B538F">
              <w:rPr>
                <w:b/>
                <w:bCs/>
              </w:rPr>
              <w:t>1x3x1</w:t>
            </w:r>
            <w:r w:rsidR="00744CE8" w:rsidRPr="000B538F">
              <w:rPr>
                <w:b/>
                <w:bCs/>
              </w:rPr>
              <w:t>9</w:t>
            </w:r>
            <w:r w:rsidRPr="000B538F">
              <w:rPr>
                <w:b/>
                <w:bCs/>
              </w:rPr>
              <w:t>50</w:t>
            </w:r>
          </w:p>
        </w:tc>
      </w:tr>
      <w:tr w:rsidR="00CE779C" w:rsidRPr="000B538F" w14:paraId="5912CC6F" w14:textId="77777777" w:rsidTr="00CE779C">
        <w:trPr>
          <w:trHeight w:val="300"/>
        </w:trPr>
        <w:tc>
          <w:tcPr>
            <w:tcW w:w="1294" w:type="dxa"/>
            <w:tcBorders>
              <w:top w:val="nil"/>
              <w:left w:val="single" w:sz="12" w:space="0" w:color="auto"/>
              <w:bottom w:val="nil"/>
              <w:right w:val="double" w:sz="6" w:space="0" w:color="auto"/>
            </w:tcBorders>
            <w:shd w:val="clear" w:color="auto" w:fill="C0C0C0"/>
            <w:noWrap/>
            <w:vAlign w:val="bottom"/>
          </w:tcPr>
          <w:p w14:paraId="5F9B55B6" w14:textId="77777777" w:rsidR="00CE779C" w:rsidRPr="000B538F" w:rsidRDefault="00CE779C" w:rsidP="00CE779C">
            <w:pPr>
              <w:spacing w:before="0" w:after="0"/>
              <w:ind w:hanging="764"/>
              <w:rPr>
                <w:b/>
                <w:bCs/>
              </w:rPr>
            </w:pPr>
            <w:r w:rsidRPr="000B538F">
              <w:rPr>
                <w:b/>
                <w:bCs/>
              </w:rPr>
              <w:t> </w:t>
            </w:r>
          </w:p>
        </w:tc>
        <w:tc>
          <w:tcPr>
            <w:tcW w:w="1154" w:type="dxa"/>
            <w:tcBorders>
              <w:top w:val="nil"/>
              <w:left w:val="double" w:sz="6" w:space="0" w:color="auto"/>
              <w:bottom w:val="nil"/>
              <w:right w:val="double" w:sz="6" w:space="0" w:color="auto"/>
            </w:tcBorders>
            <w:noWrap/>
            <w:vAlign w:val="bottom"/>
          </w:tcPr>
          <w:p w14:paraId="653412A3" w14:textId="6E68D658" w:rsidR="00CE779C" w:rsidRPr="000B538F" w:rsidRDefault="00744CE8" w:rsidP="00744CE8">
            <w:pPr>
              <w:spacing w:before="0" w:after="0"/>
              <w:ind w:left="214"/>
              <w:jc w:val="right"/>
              <w:rPr>
                <w:b/>
                <w:bCs/>
              </w:rPr>
            </w:pPr>
            <w:r w:rsidRPr="000B538F">
              <w:rPr>
                <w:b/>
                <w:bCs/>
              </w:rPr>
              <w:t>2</w:t>
            </w:r>
            <w:r w:rsidR="00CE779C" w:rsidRPr="000B538F">
              <w:rPr>
                <w:b/>
                <w:bCs/>
              </w:rPr>
              <w:t>x3x</w:t>
            </w:r>
            <w:r w:rsidRPr="000B538F">
              <w:rPr>
                <w:b/>
                <w:bCs/>
              </w:rPr>
              <w:t>200</w:t>
            </w:r>
            <w:r w:rsidR="00CE779C" w:rsidRPr="000B538F">
              <w:rPr>
                <w:b/>
                <w:bCs/>
              </w:rPr>
              <w:t>0</w:t>
            </w:r>
          </w:p>
        </w:tc>
        <w:tc>
          <w:tcPr>
            <w:tcW w:w="1114" w:type="dxa"/>
            <w:tcBorders>
              <w:top w:val="nil"/>
              <w:left w:val="double" w:sz="6" w:space="0" w:color="auto"/>
              <w:bottom w:val="nil"/>
              <w:right w:val="double" w:sz="6" w:space="0" w:color="auto"/>
            </w:tcBorders>
            <w:noWrap/>
            <w:vAlign w:val="bottom"/>
          </w:tcPr>
          <w:p w14:paraId="19BBEA28" w14:textId="747E536D" w:rsidR="00CE779C" w:rsidRPr="000B538F" w:rsidRDefault="00CE779C" w:rsidP="00744CE8">
            <w:pPr>
              <w:spacing w:before="0" w:after="0"/>
              <w:ind w:left="156"/>
              <w:jc w:val="right"/>
              <w:rPr>
                <w:b/>
                <w:bCs/>
              </w:rPr>
            </w:pPr>
            <w:r w:rsidRPr="000B538F">
              <w:rPr>
                <w:b/>
                <w:bCs/>
              </w:rPr>
              <w:t>2x3x</w:t>
            </w:r>
            <w:r w:rsidR="00744CE8" w:rsidRPr="000B538F">
              <w:rPr>
                <w:b/>
                <w:bCs/>
              </w:rPr>
              <w:t>20</w:t>
            </w:r>
            <w:r w:rsidRPr="000B538F">
              <w:rPr>
                <w:b/>
                <w:bCs/>
              </w:rPr>
              <w:t>00</w:t>
            </w:r>
          </w:p>
        </w:tc>
      </w:tr>
      <w:tr w:rsidR="00CE779C" w:rsidRPr="000B538F" w14:paraId="011854A1" w14:textId="77777777" w:rsidTr="00CE779C">
        <w:trPr>
          <w:trHeight w:val="300"/>
        </w:trPr>
        <w:tc>
          <w:tcPr>
            <w:tcW w:w="1294" w:type="dxa"/>
            <w:tcBorders>
              <w:top w:val="nil"/>
              <w:left w:val="single" w:sz="12" w:space="0" w:color="auto"/>
              <w:bottom w:val="nil"/>
              <w:right w:val="double" w:sz="6" w:space="0" w:color="auto"/>
            </w:tcBorders>
            <w:shd w:val="clear" w:color="auto" w:fill="C0C0C0"/>
            <w:noWrap/>
            <w:vAlign w:val="bottom"/>
          </w:tcPr>
          <w:p w14:paraId="4139983D" w14:textId="77777777" w:rsidR="00CE779C" w:rsidRPr="000B538F" w:rsidRDefault="00CE779C" w:rsidP="00CE779C">
            <w:pPr>
              <w:spacing w:before="0" w:after="0"/>
              <w:ind w:hanging="764"/>
              <w:rPr>
                <w:b/>
                <w:bCs/>
              </w:rPr>
            </w:pPr>
            <w:r w:rsidRPr="000B538F">
              <w:rPr>
                <w:b/>
                <w:bCs/>
              </w:rPr>
              <w:t> </w:t>
            </w:r>
          </w:p>
        </w:tc>
        <w:tc>
          <w:tcPr>
            <w:tcW w:w="1154" w:type="dxa"/>
            <w:tcBorders>
              <w:top w:val="nil"/>
              <w:left w:val="double" w:sz="6" w:space="0" w:color="auto"/>
              <w:bottom w:val="nil"/>
              <w:right w:val="double" w:sz="6" w:space="0" w:color="auto"/>
            </w:tcBorders>
            <w:noWrap/>
            <w:vAlign w:val="bottom"/>
          </w:tcPr>
          <w:p w14:paraId="599234CD" w14:textId="42C07AAD" w:rsidR="00CE779C" w:rsidRPr="000B538F" w:rsidRDefault="00CE779C" w:rsidP="00744CE8">
            <w:pPr>
              <w:spacing w:before="0" w:after="0"/>
              <w:ind w:left="214"/>
              <w:jc w:val="right"/>
              <w:rPr>
                <w:b/>
                <w:bCs/>
              </w:rPr>
            </w:pPr>
            <w:r w:rsidRPr="000B538F">
              <w:rPr>
                <w:b/>
                <w:bCs/>
              </w:rPr>
              <w:t>1x3x1</w:t>
            </w:r>
            <w:r w:rsidR="00744CE8" w:rsidRPr="000B538F">
              <w:rPr>
                <w:b/>
                <w:bCs/>
              </w:rPr>
              <w:t>9</w:t>
            </w:r>
            <w:r w:rsidRPr="000B538F">
              <w:rPr>
                <w:b/>
                <w:bCs/>
              </w:rPr>
              <w:t>50</w:t>
            </w:r>
          </w:p>
        </w:tc>
        <w:tc>
          <w:tcPr>
            <w:tcW w:w="1114" w:type="dxa"/>
            <w:tcBorders>
              <w:top w:val="nil"/>
              <w:left w:val="double" w:sz="6" w:space="0" w:color="auto"/>
              <w:bottom w:val="nil"/>
              <w:right w:val="double" w:sz="6" w:space="0" w:color="auto"/>
            </w:tcBorders>
            <w:noWrap/>
            <w:vAlign w:val="bottom"/>
          </w:tcPr>
          <w:p w14:paraId="590071BD" w14:textId="7F604BA0" w:rsidR="00CE779C" w:rsidRPr="000B538F" w:rsidRDefault="00CE779C" w:rsidP="00744CE8">
            <w:pPr>
              <w:spacing w:before="0" w:after="0"/>
              <w:ind w:left="156"/>
              <w:jc w:val="right"/>
              <w:rPr>
                <w:b/>
                <w:bCs/>
              </w:rPr>
            </w:pPr>
            <w:r w:rsidRPr="000B538F">
              <w:rPr>
                <w:b/>
                <w:bCs/>
              </w:rPr>
              <w:t>1x3x1</w:t>
            </w:r>
            <w:r w:rsidR="00744CE8" w:rsidRPr="000B538F">
              <w:rPr>
                <w:b/>
                <w:bCs/>
              </w:rPr>
              <w:t>9</w:t>
            </w:r>
            <w:r w:rsidRPr="000B538F">
              <w:rPr>
                <w:b/>
                <w:bCs/>
              </w:rPr>
              <w:t>50</w:t>
            </w:r>
          </w:p>
        </w:tc>
      </w:tr>
      <w:tr w:rsidR="00744CE8" w:rsidRPr="000B538F" w14:paraId="45F5D1BF" w14:textId="77777777" w:rsidTr="00CE779C">
        <w:trPr>
          <w:trHeight w:val="300"/>
        </w:trPr>
        <w:tc>
          <w:tcPr>
            <w:tcW w:w="1294" w:type="dxa"/>
            <w:tcBorders>
              <w:top w:val="nil"/>
              <w:left w:val="single" w:sz="12" w:space="0" w:color="auto"/>
              <w:bottom w:val="nil"/>
              <w:right w:val="double" w:sz="6" w:space="0" w:color="auto"/>
            </w:tcBorders>
            <w:shd w:val="clear" w:color="auto" w:fill="C0C0C0"/>
            <w:noWrap/>
            <w:vAlign w:val="bottom"/>
          </w:tcPr>
          <w:p w14:paraId="3510472F" w14:textId="77777777" w:rsidR="00744CE8" w:rsidRPr="000B538F" w:rsidRDefault="00744CE8" w:rsidP="00CE779C">
            <w:pPr>
              <w:spacing w:before="0" w:after="0"/>
              <w:ind w:hanging="764"/>
              <w:rPr>
                <w:b/>
                <w:bCs/>
              </w:rPr>
            </w:pPr>
          </w:p>
        </w:tc>
        <w:tc>
          <w:tcPr>
            <w:tcW w:w="1154" w:type="dxa"/>
            <w:tcBorders>
              <w:top w:val="nil"/>
              <w:left w:val="double" w:sz="6" w:space="0" w:color="auto"/>
              <w:bottom w:val="nil"/>
              <w:right w:val="double" w:sz="6" w:space="0" w:color="auto"/>
            </w:tcBorders>
            <w:noWrap/>
            <w:vAlign w:val="bottom"/>
          </w:tcPr>
          <w:p w14:paraId="4C8799E2" w14:textId="1717B4A3" w:rsidR="00744CE8" w:rsidRPr="000B538F" w:rsidRDefault="00744CE8" w:rsidP="00744CE8">
            <w:pPr>
              <w:spacing w:before="0" w:after="0"/>
              <w:ind w:left="214"/>
              <w:jc w:val="right"/>
              <w:rPr>
                <w:b/>
                <w:bCs/>
              </w:rPr>
            </w:pPr>
            <w:r w:rsidRPr="000B538F">
              <w:rPr>
                <w:b/>
                <w:bCs/>
              </w:rPr>
              <w:t>1x3x2000</w:t>
            </w:r>
          </w:p>
        </w:tc>
        <w:tc>
          <w:tcPr>
            <w:tcW w:w="1114" w:type="dxa"/>
            <w:tcBorders>
              <w:top w:val="nil"/>
              <w:left w:val="double" w:sz="6" w:space="0" w:color="auto"/>
              <w:bottom w:val="nil"/>
              <w:right w:val="double" w:sz="6" w:space="0" w:color="auto"/>
            </w:tcBorders>
            <w:noWrap/>
            <w:vAlign w:val="bottom"/>
          </w:tcPr>
          <w:p w14:paraId="09275BB5" w14:textId="4D753F45" w:rsidR="00744CE8" w:rsidRPr="000B538F" w:rsidRDefault="00744CE8" w:rsidP="00744CE8">
            <w:pPr>
              <w:spacing w:before="0" w:after="0"/>
              <w:ind w:left="156"/>
              <w:jc w:val="right"/>
              <w:rPr>
                <w:b/>
                <w:bCs/>
              </w:rPr>
            </w:pPr>
            <w:r w:rsidRPr="000B538F">
              <w:rPr>
                <w:b/>
                <w:bCs/>
              </w:rPr>
              <w:t>1x3x1250</w:t>
            </w:r>
          </w:p>
        </w:tc>
      </w:tr>
      <w:tr w:rsidR="00CE779C" w:rsidRPr="000B538F" w14:paraId="156787E3" w14:textId="77777777" w:rsidTr="00CE779C">
        <w:trPr>
          <w:trHeight w:val="315"/>
        </w:trPr>
        <w:tc>
          <w:tcPr>
            <w:tcW w:w="1294" w:type="dxa"/>
            <w:tcBorders>
              <w:top w:val="nil"/>
              <w:left w:val="single" w:sz="12" w:space="0" w:color="auto"/>
              <w:bottom w:val="double" w:sz="6" w:space="0" w:color="auto"/>
              <w:right w:val="double" w:sz="6" w:space="0" w:color="auto"/>
            </w:tcBorders>
            <w:shd w:val="clear" w:color="auto" w:fill="C0C0C0"/>
            <w:noWrap/>
            <w:vAlign w:val="bottom"/>
          </w:tcPr>
          <w:p w14:paraId="1D73465C" w14:textId="77777777" w:rsidR="00CE779C" w:rsidRPr="000B538F" w:rsidRDefault="00CE779C" w:rsidP="00CE779C">
            <w:pPr>
              <w:spacing w:before="0" w:after="0"/>
              <w:ind w:hanging="764"/>
              <w:rPr>
                <w:b/>
                <w:bCs/>
              </w:rPr>
            </w:pPr>
            <w:r w:rsidRPr="000B538F">
              <w:rPr>
                <w:b/>
                <w:bCs/>
              </w:rPr>
              <w:t> </w:t>
            </w:r>
          </w:p>
        </w:tc>
        <w:tc>
          <w:tcPr>
            <w:tcW w:w="1154" w:type="dxa"/>
            <w:tcBorders>
              <w:top w:val="nil"/>
              <w:left w:val="double" w:sz="6" w:space="0" w:color="auto"/>
              <w:bottom w:val="double" w:sz="6" w:space="0" w:color="auto"/>
              <w:right w:val="double" w:sz="6" w:space="0" w:color="auto"/>
            </w:tcBorders>
            <w:noWrap/>
            <w:vAlign w:val="bottom"/>
          </w:tcPr>
          <w:p w14:paraId="6A5EEECB" w14:textId="1C1BE774" w:rsidR="00CE779C" w:rsidRPr="000B538F" w:rsidRDefault="00744CE8" w:rsidP="00744CE8">
            <w:pPr>
              <w:spacing w:before="0" w:after="0"/>
              <w:ind w:left="214"/>
              <w:jc w:val="right"/>
              <w:rPr>
                <w:b/>
                <w:bCs/>
              </w:rPr>
            </w:pPr>
            <w:r w:rsidRPr="000B538F">
              <w:rPr>
                <w:b/>
                <w:bCs/>
              </w:rPr>
              <w:t>1</w:t>
            </w:r>
            <w:r w:rsidR="00CE779C" w:rsidRPr="000B538F">
              <w:rPr>
                <w:b/>
                <w:bCs/>
              </w:rPr>
              <w:t>x3x</w:t>
            </w:r>
            <w:r w:rsidRPr="000B538F">
              <w:rPr>
                <w:b/>
                <w:bCs/>
              </w:rPr>
              <w:t>7</w:t>
            </w:r>
            <w:r w:rsidR="00CE779C" w:rsidRPr="000B538F">
              <w:rPr>
                <w:b/>
                <w:bCs/>
              </w:rPr>
              <w:t>50</w:t>
            </w:r>
          </w:p>
        </w:tc>
        <w:tc>
          <w:tcPr>
            <w:tcW w:w="1114" w:type="dxa"/>
            <w:tcBorders>
              <w:top w:val="nil"/>
              <w:left w:val="double" w:sz="6" w:space="0" w:color="auto"/>
              <w:bottom w:val="double" w:sz="6" w:space="0" w:color="auto"/>
              <w:right w:val="double" w:sz="6" w:space="0" w:color="auto"/>
            </w:tcBorders>
            <w:noWrap/>
            <w:vAlign w:val="bottom"/>
          </w:tcPr>
          <w:p w14:paraId="56FBD001" w14:textId="780A85EA" w:rsidR="00CE779C" w:rsidRPr="000B538F" w:rsidRDefault="00CE779C" w:rsidP="00CE779C">
            <w:pPr>
              <w:spacing w:before="0" w:after="0"/>
              <w:ind w:left="156"/>
              <w:jc w:val="right"/>
              <w:rPr>
                <w:b/>
                <w:bCs/>
              </w:rPr>
            </w:pPr>
          </w:p>
        </w:tc>
      </w:tr>
      <w:tr w:rsidR="00CE779C" w:rsidRPr="000B538F" w14:paraId="65A89331" w14:textId="77777777" w:rsidTr="00CE779C">
        <w:trPr>
          <w:trHeight w:val="315"/>
        </w:trPr>
        <w:tc>
          <w:tcPr>
            <w:tcW w:w="1294" w:type="dxa"/>
            <w:tcBorders>
              <w:top w:val="double" w:sz="6" w:space="0" w:color="auto"/>
              <w:left w:val="single" w:sz="12" w:space="0" w:color="auto"/>
              <w:bottom w:val="nil"/>
              <w:right w:val="double" w:sz="6" w:space="0" w:color="auto"/>
            </w:tcBorders>
            <w:shd w:val="clear" w:color="auto" w:fill="C0C0C0"/>
            <w:noWrap/>
            <w:vAlign w:val="bottom"/>
          </w:tcPr>
          <w:p w14:paraId="3FD4DAEB" w14:textId="77777777" w:rsidR="00CE779C" w:rsidRPr="000B538F" w:rsidRDefault="00CE779C" w:rsidP="00CE779C">
            <w:pPr>
              <w:spacing w:before="0" w:after="0"/>
              <w:ind w:hanging="764"/>
              <w:jc w:val="right"/>
              <w:rPr>
                <w:b/>
                <w:bCs/>
                <w:lang w:val="en-US"/>
              </w:rPr>
            </w:pPr>
            <w:r w:rsidRPr="000B538F">
              <w:rPr>
                <w:b/>
                <w:bCs/>
                <w:lang w:val="en-US"/>
              </w:rPr>
              <w:t>0</w:t>
            </w:r>
          </w:p>
        </w:tc>
        <w:tc>
          <w:tcPr>
            <w:tcW w:w="1154" w:type="dxa"/>
            <w:tcBorders>
              <w:top w:val="double" w:sz="6" w:space="0" w:color="auto"/>
              <w:left w:val="double" w:sz="6" w:space="0" w:color="auto"/>
              <w:bottom w:val="nil"/>
              <w:right w:val="double" w:sz="6" w:space="0" w:color="auto"/>
            </w:tcBorders>
            <w:noWrap/>
            <w:vAlign w:val="bottom"/>
          </w:tcPr>
          <w:p w14:paraId="63DF3FD6" w14:textId="699F79E0" w:rsidR="00CE779C" w:rsidRPr="000B538F" w:rsidRDefault="00744CE8" w:rsidP="00CE779C">
            <w:pPr>
              <w:spacing w:before="0" w:after="0"/>
              <w:ind w:left="214"/>
              <w:jc w:val="right"/>
              <w:rPr>
                <w:b/>
                <w:bCs/>
                <w:lang w:val="en-US"/>
              </w:rPr>
            </w:pPr>
            <w:r w:rsidRPr="000B538F">
              <w:rPr>
                <w:b/>
                <w:bCs/>
                <w:lang w:val="en-US"/>
              </w:rPr>
              <w:t>35.950</w:t>
            </w:r>
          </w:p>
        </w:tc>
        <w:tc>
          <w:tcPr>
            <w:tcW w:w="1114" w:type="dxa"/>
            <w:tcBorders>
              <w:top w:val="double" w:sz="6" w:space="0" w:color="auto"/>
              <w:left w:val="double" w:sz="6" w:space="0" w:color="auto"/>
              <w:bottom w:val="nil"/>
              <w:right w:val="double" w:sz="6" w:space="0" w:color="auto"/>
            </w:tcBorders>
            <w:noWrap/>
            <w:vAlign w:val="bottom"/>
          </w:tcPr>
          <w:p w14:paraId="06A0E61D" w14:textId="6DAFA2DD" w:rsidR="00CE779C" w:rsidRPr="000B538F" w:rsidRDefault="00744CE8" w:rsidP="00CE779C">
            <w:pPr>
              <w:spacing w:before="0" w:after="0"/>
              <w:ind w:left="156"/>
              <w:jc w:val="right"/>
              <w:rPr>
                <w:b/>
                <w:bCs/>
                <w:lang w:val="en-US"/>
              </w:rPr>
            </w:pPr>
            <w:r w:rsidRPr="000B538F">
              <w:rPr>
                <w:b/>
                <w:bCs/>
                <w:lang w:val="en-US"/>
              </w:rPr>
              <w:t>38.100</w:t>
            </w:r>
          </w:p>
        </w:tc>
      </w:tr>
      <w:tr w:rsidR="00CE779C" w:rsidRPr="000B538F" w14:paraId="23A4B192" w14:textId="77777777" w:rsidTr="00CE779C">
        <w:trPr>
          <w:trHeight w:val="300"/>
        </w:trPr>
        <w:tc>
          <w:tcPr>
            <w:tcW w:w="1294" w:type="dxa"/>
            <w:tcBorders>
              <w:top w:val="nil"/>
              <w:left w:val="single" w:sz="12" w:space="0" w:color="auto"/>
              <w:bottom w:val="nil"/>
              <w:right w:val="double" w:sz="6" w:space="0" w:color="auto"/>
            </w:tcBorders>
            <w:shd w:val="clear" w:color="auto" w:fill="C0C0C0"/>
            <w:noWrap/>
            <w:vAlign w:val="bottom"/>
          </w:tcPr>
          <w:p w14:paraId="0F23A289" w14:textId="77777777" w:rsidR="00CE779C" w:rsidRPr="000B538F" w:rsidRDefault="00CE779C" w:rsidP="00CE779C">
            <w:pPr>
              <w:spacing w:before="0" w:after="0"/>
              <w:ind w:hanging="764"/>
              <w:jc w:val="right"/>
              <w:rPr>
                <w:b/>
                <w:bCs/>
                <w:lang w:val="en-US"/>
              </w:rPr>
            </w:pPr>
            <w:r w:rsidRPr="000B538F">
              <w:rPr>
                <w:b/>
                <w:bCs/>
                <w:lang w:val="en-US"/>
              </w:rPr>
              <w:t>1</w:t>
            </w:r>
          </w:p>
        </w:tc>
        <w:tc>
          <w:tcPr>
            <w:tcW w:w="1154" w:type="dxa"/>
            <w:tcBorders>
              <w:top w:val="nil"/>
              <w:left w:val="double" w:sz="6" w:space="0" w:color="auto"/>
              <w:bottom w:val="nil"/>
              <w:right w:val="double" w:sz="6" w:space="0" w:color="auto"/>
            </w:tcBorders>
            <w:noWrap/>
            <w:vAlign w:val="bottom"/>
          </w:tcPr>
          <w:p w14:paraId="651F0C2D" w14:textId="41955448" w:rsidR="00CE779C" w:rsidRPr="000B538F" w:rsidRDefault="00744CE8" w:rsidP="00CE779C">
            <w:pPr>
              <w:spacing w:before="0" w:after="0"/>
              <w:ind w:left="214"/>
              <w:jc w:val="right"/>
              <w:rPr>
                <w:b/>
                <w:bCs/>
                <w:lang w:val="en-US"/>
              </w:rPr>
            </w:pPr>
            <w:r w:rsidRPr="000B538F">
              <w:rPr>
                <w:b/>
                <w:bCs/>
                <w:lang w:val="en-US"/>
              </w:rPr>
              <w:t>36.950</w:t>
            </w:r>
          </w:p>
        </w:tc>
        <w:tc>
          <w:tcPr>
            <w:tcW w:w="1114" w:type="dxa"/>
            <w:tcBorders>
              <w:top w:val="nil"/>
              <w:left w:val="double" w:sz="6" w:space="0" w:color="auto"/>
              <w:bottom w:val="nil"/>
              <w:right w:val="double" w:sz="6" w:space="0" w:color="auto"/>
            </w:tcBorders>
            <w:noWrap/>
            <w:vAlign w:val="bottom"/>
          </w:tcPr>
          <w:p w14:paraId="73231334" w14:textId="019569E0" w:rsidR="00CE779C" w:rsidRPr="000B538F" w:rsidRDefault="00744CE8" w:rsidP="00CE779C">
            <w:pPr>
              <w:spacing w:before="0" w:after="0"/>
              <w:ind w:left="156"/>
              <w:jc w:val="right"/>
              <w:rPr>
                <w:b/>
                <w:bCs/>
                <w:lang w:val="en-US"/>
              </w:rPr>
            </w:pPr>
            <w:r w:rsidRPr="000B538F">
              <w:rPr>
                <w:b/>
                <w:bCs/>
                <w:lang w:val="en-US"/>
              </w:rPr>
              <w:t>39.200</w:t>
            </w:r>
          </w:p>
        </w:tc>
      </w:tr>
      <w:tr w:rsidR="00CE779C" w:rsidRPr="000B538F" w14:paraId="5E0B8718" w14:textId="77777777" w:rsidTr="00CE779C">
        <w:trPr>
          <w:trHeight w:val="300"/>
        </w:trPr>
        <w:tc>
          <w:tcPr>
            <w:tcW w:w="1294" w:type="dxa"/>
            <w:tcBorders>
              <w:top w:val="nil"/>
              <w:left w:val="single" w:sz="12" w:space="0" w:color="auto"/>
              <w:bottom w:val="nil"/>
              <w:right w:val="double" w:sz="6" w:space="0" w:color="auto"/>
            </w:tcBorders>
            <w:shd w:val="clear" w:color="auto" w:fill="C0C0C0"/>
            <w:noWrap/>
            <w:vAlign w:val="bottom"/>
          </w:tcPr>
          <w:p w14:paraId="003CF54D" w14:textId="77777777" w:rsidR="00CE779C" w:rsidRPr="000B538F" w:rsidRDefault="00CE779C" w:rsidP="00CE779C">
            <w:pPr>
              <w:spacing w:before="0" w:after="0"/>
              <w:ind w:hanging="764"/>
              <w:jc w:val="right"/>
              <w:rPr>
                <w:b/>
                <w:bCs/>
                <w:lang w:val="en-US"/>
              </w:rPr>
            </w:pPr>
            <w:r w:rsidRPr="000B538F">
              <w:rPr>
                <w:b/>
                <w:bCs/>
                <w:lang w:val="en-US"/>
              </w:rPr>
              <w:t>2</w:t>
            </w:r>
          </w:p>
        </w:tc>
        <w:tc>
          <w:tcPr>
            <w:tcW w:w="1154" w:type="dxa"/>
            <w:tcBorders>
              <w:top w:val="nil"/>
              <w:left w:val="double" w:sz="6" w:space="0" w:color="auto"/>
              <w:bottom w:val="nil"/>
              <w:right w:val="double" w:sz="6" w:space="0" w:color="auto"/>
            </w:tcBorders>
            <w:noWrap/>
            <w:vAlign w:val="bottom"/>
          </w:tcPr>
          <w:p w14:paraId="3D9B347C" w14:textId="0ACF742A" w:rsidR="00CE779C" w:rsidRPr="000B538F" w:rsidRDefault="00744CE8" w:rsidP="00CE779C">
            <w:pPr>
              <w:spacing w:before="0" w:after="0"/>
              <w:ind w:left="214"/>
              <w:jc w:val="right"/>
              <w:rPr>
                <w:b/>
                <w:bCs/>
                <w:lang w:val="en-US"/>
              </w:rPr>
            </w:pPr>
            <w:r w:rsidRPr="000B538F">
              <w:rPr>
                <w:b/>
                <w:bCs/>
                <w:lang w:val="en-US"/>
              </w:rPr>
              <w:t>37.950</w:t>
            </w:r>
          </w:p>
        </w:tc>
        <w:tc>
          <w:tcPr>
            <w:tcW w:w="1114" w:type="dxa"/>
            <w:tcBorders>
              <w:top w:val="nil"/>
              <w:left w:val="double" w:sz="6" w:space="0" w:color="auto"/>
              <w:bottom w:val="nil"/>
              <w:right w:val="double" w:sz="6" w:space="0" w:color="auto"/>
            </w:tcBorders>
            <w:noWrap/>
            <w:vAlign w:val="bottom"/>
          </w:tcPr>
          <w:p w14:paraId="063944A8" w14:textId="03D6B84B" w:rsidR="00CE779C" w:rsidRPr="000B538F" w:rsidRDefault="00744CE8" w:rsidP="00CE779C">
            <w:pPr>
              <w:spacing w:before="0" w:after="0"/>
              <w:ind w:left="156"/>
              <w:jc w:val="right"/>
              <w:rPr>
                <w:b/>
                <w:bCs/>
                <w:lang w:val="en-US"/>
              </w:rPr>
            </w:pPr>
            <w:r w:rsidRPr="000B538F">
              <w:rPr>
                <w:b/>
                <w:bCs/>
                <w:lang w:val="en-US"/>
              </w:rPr>
              <w:t>40.300</w:t>
            </w:r>
          </w:p>
        </w:tc>
      </w:tr>
      <w:tr w:rsidR="00CE779C" w:rsidRPr="000B538F" w14:paraId="6F580398" w14:textId="77777777" w:rsidTr="00CE779C">
        <w:trPr>
          <w:trHeight w:val="300"/>
        </w:trPr>
        <w:tc>
          <w:tcPr>
            <w:tcW w:w="1294" w:type="dxa"/>
            <w:tcBorders>
              <w:top w:val="nil"/>
              <w:left w:val="single" w:sz="12" w:space="0" w:color="auto"/>
              <w:bottom w:val="nil"/>
              <w:right w:val="double" w:sz="6" w:space="0" w:color="auto"/>
            </w:tcBorders>
            <w:shd w:val="clear" w:color="auto" w:fill="C0C0C0"/>
            <w:noWrap/>
            <w:vAlign w:val="bottom"/>
          </w:tcPr>
          <w:p w14:paraId="7B4A880B" w14:textId="77777777" w:rsidR="00CE779C" w:rsidRPr="000B538F" w:rsidRDefault="00CE779C" w:rsidP="00CE779C">
            <w:pPr>
              <w:spacing w:before="0" w:after="0"/>
              <w:ind w:hanging="764"/>
              <w:jc w:val="right"/>
              <w:rPr>
                <w:b/>
                <w:bCs/>
                <w:lang w:val="en-US"/>
              </w:rPr>
            </w:pPr>
            <w:r w:rsidRPr="000B538F">
              <w:rPr>
                <w:b/>
                <w:bCs/>
                <w:lang w:val="en-US"/>
              </w:rPr>
              <w:t>3</w:t>
            </w:r>
          </w:p>
        </w:tc>
        <w:tc>
          <w:tcPr>
            <w:tcW w:w="1154" w:type="dxa"/>
            <w:tcBorders>
              <w:top w:val="nil"/>
              <w:left w:val="double" w:sz="6" w:space="0" w:color="auto"/>
              <w:bottom w:val="nil"/>
              <w:right w:val="double" w:sz="6" w:space="0" w:color="auto"/>
            </w:tcBorders>
            <w:noWrap/>
            <w:vAlign w:val="bottom"/>
          </w:tcPr>
          <w:p w14:paraId="75521683" w14:textId="6F047F22" w:rsidR="00CE779C" w:rsidRPr="000B538F" w:rsidRDefault="00744CE8" w:rsidP="00CE779C">
            <w:pPr>
              <w:spacing w:before="0" w:after="0"/>
              <w:ind w:left="214"/>
              <w:jc w:val="right"/>
              <w:rPr>
                <w:b/>
                <w:bCs/>
                <w:lang w:val="en-US"/>
              </w:rPr>
            </w:pPr>
            <w:r w:rsidRPr="000B538F">
              <w:rPr>
                <w:b/>
                <w:bCs/>
                <w:lang w:val="en-US"/>
              </w:rPr>
              <w:t>38.950</w:t>
            </w:r>
          </w:p>
        </w:tc>
        <w:tc>
          <w:tcPr>
            <w:tcW w:w="1114" w:type="dxa"/>
            <w:tcBorders>
              <w:top w:val="nil"/>
              <w:left w:val="double" w:sz="6" w:space="0" w:color="auto"/>
              <w:bottom w:val="nil"/>
              <w:right w:val="double" w:sz="6" w:space="0" w:color="auto"/>
            </w:tcBorders>
            <w:noWrap/>
            <w:vAlign w:val="bottom"/>
          </w:tcPr>
          <w:p w14:paraId="69369DFE" w14:textId="1B204D7D" w:rsidR="00CE779C" w:rsidRPr="000B538F" w:rsidRDefault="00744CE8" w:rsidP="00CE779C">
            <w:pPr>
              <w:spacing w:before="0" w:after="0"/>
              <w:ind w:left="156"/>
              <w:jc w:val="right"/>
              <w:rPr>
                <w:b/>
                <w:bCs/>
                <w:lang w:val="en-US"/>
              </w:rPr>
            </w:pPr>
            <w:r w:rsidRPr="000B538F">
              <w:rPr>
                <w:b/>
                <w:bCs/>
                <w:lang w:val="en-US"/>
              </w:rPr>
              <w:t>41.400</w:t>
            </w:r>
          </w:p>
        </w:tc>
      </w:tr>
      <w:tr w:rsidR="00CE779C" w:rsidRPr="000B538F" w14:paraId="22D85D56" w14:textId="77777777" w:rsidTr="00CE779C">
        <w:trPr>
          <w:trHeight w:val="300"/>
        </w:trPr>
        <w:tc>
          <w:tcPr>
            <w:tcW w:w="1294" w:type="dxa"/>
            <w:tcBorders>
              <w:top w:val="nil"/>
              <w:left w:val="single" w:sz="12" w:space="0" w:color="auto"/>
              <w:bottom w:val="nil"/>
              <w:right w:val="double" w:sz="6" w:space="0" w:color="auto"/>
            </w:tcBorders>
            <w:shd w:val="clear" w:color="auto" w:fill="C0C0C0"/>
            <w:noWrap/>
            <w:vAlign w:val="bottom"/>
          </w:tcPr>
          <w:p w14:paraId="1E8ED4C2" w14:textId="6A6A2C0A" w:rsidR="00CE779C" w:rsidRPr="000B538F" w:rsidRDefault="00744CE8" w:rsidP="00CE779C">
            <w:pPr>
              <w:spacing w:before="0" w:after="0"/>
              <w:ind w:hanging="764"/>
              <w:jc w:val="right"/>
              <w:rPr>
                <w:b/>
                <w:bCs/>
                <w:lang w:val="en-US"/>
              </w:rPr>
            </w:pPr>
            <w:r w:rsidRPr="000B538F">
              <w:rPr>
                <w:b/>
                <w:bCs/>
                <w:lang w:val="en-US"/>
              </w:rPr>
              <w:t>4</w:t>
            </w:r>
          </w:p>
        </w:tc>
        <w:tc>
          <w:tcPr>
            <w:tcW w:w="1154" w:type="dxa"/>
            <w:tcBorders>
              <w:top w:val="nil"/>
              <w:left w:val="double" w:sz="6" w:space="0" w:color="auto"/>
              <w:bottom w:val="nil"/>
              <w:right w:val="double" w:sz="6" w:space="0" w:color="auto"/>
            </w:tcBorders>
            <w:noWrap/>
            <w:vAlign w:val="bottom"/>
          </w:tcPr>
          <w:p w14:paraId="6884D7BD" w14:textId="2C70E6FD" w:rsidR="00CE779C" w:rsidRPr="000B538F" w:rsidRDefault="00744CE8" w:rsidP="00CE779C">
            <w:pPr>
              <w:spacing w:before="0" w:after="0"/>
              <w:ind w:left="214"/>
              <w:jc w:val="right"/>
              <w:rPr>
                <w:b/>
                <w:bCs/>
                <w:lang w:val="en-US"/>
              </w:rPr>
            </w:pPr>
            <w:r w:rsidRPr="000B538F">
              <w:rPr>
                <w:b/>
                <w:bCs/>
                <w:lang w:val="en-US"/>
              </w:rPr>
              <w:t>38.950</w:t>
            </w:r>
          </w:p>
        </w:tc>
        <w:tc>
          <w:tcPr>
            <w:tcW w:w="1114" w:type="dxa"/>
            <w:tcBorders>
              <w:top w:val="nil"/>
              <w:left w:val="double" w:sz="6" w:space="0" w:color="auto"/>
              <w:bottom w:val="nil"/>
              <w:right w:val="double" w:sz="6" w:space="0" w:color="auto"/>
            </w:tcBorders>
            <w:noWrap/>
            <w:vAlign w:val="bottom"/>
          </w:tcPr>
          <w:p w14:paraId="4B554F84" w14:textId="7713099F" w:rsidR="00CE779C" w:rsidRPr="000B538F" w:rsidRDefault="00744CE8" w:rsidP="00CE779C">
            <w:pPr>
              <w:spacing w:before="0" w:after="0"/>
              <w:ind w:left="156"/>
              <w:jc w:val="right"/>
              <w:rPr>
                <w:b/>
                <w:bCs/>
                <w:lang w:val="en-US"/>
              </w:rPr>
            </w:pPr>
            <w:r w:rsidRPr="000B538F">
              <w:rPr>
                <w:b/>
                <w:bCs/>
                <w:lang w:val="en-US"/>
              </w:rPr>
              <w:t>41.400</w:t>
            </w:r>
          </w:p>
        </w:tc>
      </w:tr>
      <w:tr w:rsidR="00CE779C" w:rsidRPr="000B538F" w14:paraId="178F1D7F" w14:textId="77777777" w:rsidTr="00CE779C">
        <w:trPr>
          <w:trHeight w:val="300"/>
        </w:trPr>
        <w:tc>
          <w:tcPr>
            <w:tcW w:w="1294" w:type="dxa"/>
            <w:tcBorders>
              <w:top w:val="nil"/>
              <w:left w:val="single" w:sz="12" w:space="0" w:color="auto"/>
              <w:bottom w:val="nil"/>
              <w:right w:val="double" w:sz="6" w:space="0" w:color="auto"/>
            </w:tcBorders>
            <w:shd w:val="clear" w:color="auto" w:fill="C0C0C0"/>
            <w:noWrap/>
            <w:vAlign w:val="bottom"/>
          </w:tcPr>
          <w:p w14:paraId="618172AC" w14:textId="256BEEB7" w:rsidR="00CE779C" w:rsidRPr="000B538F" w:rsidRDefault="00744CE8" w:rsidP="00CE779C">
            <w:pPr>
              <w:spacing w:before="0" w:after="0"/>
              <w:ind w:hanging="764"/>
              <w:jc w:val="right"/>
              <w:rPr>
                <w:b/>
                <w:bCs/>
                <w:lang w:val="en-US"/>
              </w:rPr>
            </w:pPr>
            <w:r w:rsidRPr="000B538F">
              <w:rPr>
                <w:b/>
                <w:bCs/>
                <w:lang w:val="en-US"/>
              </w:rPr>
              <w:t>5</w:t>
            </w:r>
          </w:p>
        </w:tc>
        <w:tc>
          <w:tcPr>
            <w:tcW w:w="1154" w:type="dxa"/>
            <w:tcBorders>
              <w:top w:val="nil"/>
              <w:left w:val="double" w:sz="6" w:space="0" w:color="auto"/>
              <w:bottom w:val="nil"/>
              <w:right w:val="double" w:sz="6" w:space="0" w:color="auto"/>
            </w:tcBorders>
            <w:noWrap/>
            <w:vAlign w:val="bottom"/>
          </w:tcPr>
          <w:p w14:paraId="3E1926CC" w14:textId="2134140B" w:rsidR="00CE779C" w:rsidRPr="000B538F" w:rsidRDefault="00744CE8" w:rsidP="00CE779C">
            <w:pPr>
              <w:spacing w:before="0" w:after="0"/>
              <w:ind w:left="214"/>
              <w:jc w:val="right"/>
              <w:rPr>
                <w:b/>
                <w:bCs/>
                <w:lang w:val="en-US"/>
              </w:rPr>
            </w:pPr>
            <w:r w:rsidRPr="000B538F">
              <w:rPr>
                <w:b/>
                <w:bCs/>
                <w:lang w:val="en-US"/>
              </w:rPr>
              <w:t>38.950</w:t>
            </w:r>
          </w:p>
        </w:tc>
        <w:tc>
          <w:tcPr>
            <w:tcW w:w="1114" w:type="dxa"/>
            <w:tcBorders>
              <w:top w:val="nil"/>
              <w:left w:val="double" w:sz="6" w:space="0" w:color="auto"/>
              <w:bottom w:val="nil"/>
              <w:right w:val="double" w:sz="6" w:space="0" w:color="auto"/>
            </w:tcBorders>
            <w:noWrap/>
            <w:vAlign w:val="bottom"/>
          </w:tcPr>
          <w:p w14:paraId="65F232AE" w14:textId="5BA6E761" w:rsidR="00CE779C" w:rsidRPr="000B538F" w:rsidRDefault="00744CE8" w:rsidP="00CE779C">
            <w:pPr>
              <w:spacing w:before="0" w:after="0"/>
              <w:ind w:left="156"/>
              <w:jc w:val="right"/>
              <w:rPr>
                <w:b/>
                <w:bCs/>
                <w:lang w:val="en-US"/>
              </w:rPr>
            </w:pPr>
            <w:r w:rsidRPr="000B538F">
              <w:rPr>
                <w:b/>
                <w:bCs/>
                <w:lang w:val="en-US"/>
              </w:rPr>
              <w:t>41.400</w:t>
            </w:r>
          </w:p>
        </w:tc>
      </w:tr>
      <w:tr w:rsidR="00CE779C" w:rsidRPr="000B538F" w14:paraId="4894B532" w14:textId="77777777" w:rsidTr="00CE779C">
        <w:trPr>
          <w:trHeight w:val="300"/>
        </w:trPr>
        <w:tc>
          <w:tcPr>
            <w:tcW w:w="1294" w:type="dxa"/>
            <w:tcBorders>
              <w:top w:val="nil"/>
              <w:left w:val="single" w:sz="12" w:space="0" w:color="auto"/>
              <w:bottom w:val="nil"/>
              <w:right w:val="double" w:sz="6" w:space="0" w:color="auto"/>
            </w:tcBorders>
            <w:shd w:val="clear" w:color="auto" w:fill="C0C0C0"/>
            <w:noWrap/>
            <w:vAlign w:val="bottom"/>
          </w:tcPr>
          <w:p w14:paraId="686B5445" w14:textId="77777777" w:rsidR="00CE779C" w:rsidRPr="000B538F" w:rsidRDefault="00CE779C" w:rsidP="00CE779C">
            <w:pPr>
              <w:spacing w:before="0" w:after="0"/>
              <w:ind w:hanging="764"/>
              <w:jc w:val="right"/>
              <w:rPr>
                <w:b/>
                <w:bCs/>
                <w:lang w:val="en-US"/>
              </w:rPr>
            </w:pPr>
            <w:r w:rsidRPr="000B538F">
              <w:rPr>
                <w:b/>
                <w:bCs/>
                <w:lang w:val="en-US"/>
              </w:rPr>
              <w:t>6</w:t>
            </w:r>
          </w:p>
        </w:tc>
        <w:tc>
          <w:tcPr>
            <w:tcW w:w="1154" w:type="dxa"/>
            <w:tcBorders>
              <w:top w:val="nil"/>
              <w:left w:val="double" w:sz="6" w:space="0" w:color="auto"/>
              <w:bottom w:val="nil"/>
              <w:right w:val="double" w:sz="6" w:space="0" w:color="auto"/>
            </w:tcBorders>
            <w:noWrap/>
            <w:vAlign w:val="bottom"/>
          </w:tcPr>
          <w:p w14:paraId="788CD1AD" w14:textId="6F9E7061" w:rsidR="00CE779C" w:rsidRPr="000B538F" w:rsidRDefault="00744CE8" w:rsidP="00CE779C">
            <w:pPr>
              <w:spacing w:before="0" w:after="0"/>
              <w:ind w:left="214"/>
              <w:jc w:val="right"/>
              <w:rPr>
                <w:b/>
                <w:bCs/>
                <w:lang w:val="en-US"/>
              </w:rPr>
            </w:pPr>
            <w:r w:rsidRPr="000B538F">
              <w:rPr>
                <w:b/>
                <w:bCs/>
                <w:lang w:val="en-US"/>
              </w:rPr>
              <w:t>40.950</w:t>
            </w:r>
          </w:p>
        </w:tc>
        <w:tc>
          <w:tcPr>
            <w:tcW w:w="1114" w:type="dxa"/>
            <w:tcBorders>
              <w:top w:val="nil"/>
              <w:left w:val="double" w:sz="6" w:space="0" w:color="auto"/>
              <w:bottom w:val="nil"/>
              <w:right w:val="double" w:sz="6" w:space="0" w:color="auto"/>
            </w:tcBorders>
            <w:noWrap/>
            <w:vAlign w:val="bottom"/>
          </w:tcPr>
          <w:p w14:paraId="4D54C84B" w14:textId="31D644C1" w:rsidR="00CE779C" w:rsidRPr="000B538F" w:rsidRDefault="00744CE8" w:rsidP="00CE779C">
            <w:pPr>
              <w:spacing w:before="0" w:after="0"/>
              <w:ind w:left="156"/>
              <w:jc w:val="right"/>
              <w:rPr>
                <w:b/>
                <w:bCs/>
                <w:lang w:val="en-US"/>
              </w:rPr>
            </w:pPr>
            <w:r w:rsidRPr="000B538F">
              <w:rPr>
                <w:b/>
                <w:bCs/>
                <w:lang w:val="en-US"/>
              </w:rPr>
              <w:t>43.400</w:t>
            </w:r>
          </w:p>
        </w:tc>
      </w:tr>
      <w:tr w:rsidR="00CE779C" w:rsidRPr="000B538F" w14:paraId="4D771CF3" w14:textId="77777777" w:rsidTr="00CE779C">
        <w:trPr>
          <w:trHeight w:val="300"/>
        </w:trPr>
        <w:tc>
          <w:tcPr>
            <w:tcW w:w="1294" w:type="dxa"/>
            <w:tcBorders>
              <w:top w:val="nil"/>
              <w:left w:val="single" w:sz="12" w:space="0" w:color="auto"/>
              <w:bottom w:val="nil"/>
              <w:right w:val="double" w:sz="6" w:space="0" w:color="auto"/>
            </w:tcBorders>
            <w:shd w:val="clear" w:color="auto" w:fill="C0C0C0"/>
            <w:noWrap/>
            <w:vAlign w:val="bottom"/>
          </w:tcPr>
          <w:p w14:paraId="0BF811BD" w14:textId="77777777" w:rsidR="00CE779C" w:rsidRPr="000B538F" w:rsidRDefault="00CE779C" w:rsidP="00CE779C">
            <w:pPr>
              <w:spacing w:before="0" w:after="0"/>
              <w:ind w:hanging="764"/>
              <w:jc w:val="right"/>
              <w:rPr>
                <w:b/>
                <w:bCs/>
                <w:lang w:val="en-US"/>
              </w:rPr>
            </w:pPr>
            <w:r w:rsidRPr="000B538F">
              <w:rPr>
                <w:b/>
                <w:bCs/>
                <w:lang w:val="en-US"/>
              </w:rPr>
              <w:t>7</w:t>
            </w:r>
          </w:p>
        </w:tc>
        <w:tc>
          <w:tcPr>
            <w:tcW w:w="1154" w:type="dxa"/>
            <w:tcBorders>
              <w:top w:val="nil"/>
              <w:left w:val="double" w:sz="6" w:space="0" w:color="auto"/>
              <w:bottom w:val="nil"/>
              <w:right w:val="double" w:sz="6" w:space="0" w:color="auto"/>
            </w:tcBorders>
            <w:noWrap/>
            <w:vAlign w:val="bottom"/>
          </w:tcPr>
          <w:p w14:paraId="46CD3994" w14:textId="3436C353" w:rsidR="00CE779C" w:rsidRPr="000B538F" w:rsidRDefault="003E3C5C" w:rsidP="00CE779C">
            <w:pPr>
              <w:spacing w:before="0" w:after="0"/>
              <w:ind w:left="214"/>
              <w:jc w:val="right"/>
              <w:rPr>
                <w:b/>
                <w:bCs/>
                <w:lang w:val="en-US"/>
              </w:rPr>
            </w:pPr>
            <w:r w:rsidRPr="000B538F">
              <w:rPr>
                <w:b/>
                <w:bCs/>
                <w:lang w:val="en-US"/>
              </w:rPr>
              <w:t>40.950</w:t>
            </w:r>
          </w:p>
        </w:tc>
        <w:tc>
          <w:tcPr>
            <w:tcW w:w="1114" w:type="dxa"/>
            <w:tcBorders>
              <w:top w:val="nil"/>
              <w:left w:val="double" w:sz="6" w:space="0" w:color="auto"/>
              <w:bottom w:val="nil"/>
              <w:right w:val="double" w:sz="6" w:space="0" w:color="auto"/>
            </w:tcBorders>
            <w:noWrap/>
            <w:vAlign w:val="bottom"/>
          </w:tcPr>
          <w:p w14:paraId="4A26CC44" w14:textId="7FFBA64A" w:rsidR="00CE779C" w:rsidRPr="000B538F" w:rsidRDefault="003E3C5C" w:rsidP="00CE779C">
            <w:pPr>
              <w:spacing w:before="0" w:after="0"/>
              <w:ind w:left="156"/>
              <w:jc w:val="right"/>
              <w:rPr>
                <w:b/>
                <w:bCs/>
                <w:lang w:val="en-US"/>
              </w:rPr>
            </w:pPr>
            <w:r w:rsidRPr="000B538F">
              <w:rPr>
                <w:b/>
                <w:bCs/>
                <w:lang w:val="en-US"/>
              </w:rPr>
              <w:t>43.400</w:t>
            </w:r>
          </w:p>
        </w:tc>
      </w:tr>
      <w:tr w:rsidR="00CE779C" w:rsidRPr="000B538F" w14:paraId="1D93E3E5" w14:textId="77777777" w:rsidTr="00CE779C">
        <w:trPr>
          <w:trHeight w:val="300"/>
        </w:trPr>
        <w:tc>
          <w:tcPr>
            <w:tcW w:w="1294" w:type="dxa"/>
            <w:tcBorders>
              <w:top w:val="nil"/>
              <w:left w:val="single" w:sz="12" w:space="0" w:color="auto"/>
              <w:bottom w:val="nil"/>
              <w:right w:val="double" w:sz="6" w:space="0" w:color="auto"/>
            </w:tcBorders>
            <w:shd w:val="clear" w:color="auto" w:fill="C0C0C0"/>
            <w:noWrap/>
            <w:vAlign w:val="bottom"/>
          </w:tcPr>
          <w:p w14:paraId="6D9E84B8" w14:textId="77777777" w:rsidR="00CE779C" w:rsidRPr="000B538F" w:rsidRDefault="00CE779C" w:rsidP="00CE779C">
            <w:pPr>
              <w:spacing w:before="0" w:after="0"/>
              <w:ind w:hanging="764"/>
              <w:jc w:val="right"/>
              <w:rPr>
                <w:b/>
                <w:bCs/>
                <w:lang w:val="en-US"/>
              </w:rPr>
            </w:pPr>
            <w:r w:rsidRPr="000B538F">
              <w:rPr>
                <w:b/>
                <w:bCs/>
                <w:lang w:val="en-US"/>
              </w:rPr>
              <w:t>8</w:t>
            </w:r>
          </w:p>
        </w:tc>
        <w:tc>
          <w:tcPr>
            <w:tcW w:w="1154" w:type="dxa"/>
            <w:tcBorders>
              <w:top w:val="nil"/>
              <w:left w:val="double" w:sz="6" w:space="0" w:color="auto"/>
              <w:bottom w:val="nil"/>
              <w:right w:val="double" w:sz="6" w:space="0" w:color="auto"/>
            </w:tcBorders>
            <w:noWrap/>
            <w:vAlign w:val="bottom"/>
          </w:tcPr>
          <w:p w14:paraId="75567D01" w14:textId="4DEC3BF9" w:rsidR="00CE779C" w:rsidRPr="000B538F" w:rsidRDefault="003E3C5C" w:rsidP="00CE779C">
            <w:pPr>
              <w:spacing w:before="0" w:after="0"/>
              <w:ind w:left="214"/>
              <w:jc w:val="right"/>
              <w:rPr>
                <w:b/>
                <w:bCs/>
                <w:lang w:val="en-US"/>
              </w:rPr>
            </w:pPr>
            <w:r w:rsidRPr="000B538F">
              <w:rPr>
                <w:b/>
                <w:bCs/>
                <w:lang w:val="en-US"/>
              </w:rPr>
              <w:t>40.950</w:t>
            </w:r>
          </w:p>
        </w:tc>
        <w:tc>
          <w:tcPr>
            <w:tcW w:w="1114" w:type="dxa"/>
            <w:tcBorders>
              <w:top w:val="nil"/>
              <w:left w:val="double" w:sz="6" w:space="0" w:color="auto"/>
              <w:bottom w:val="nil"/>
              <w:right w:val="double" w:sz="6" w:space="0" w:color="auto"/>
            </w:tcBorders>
            <w:noWrap/>
            <w:vAlign w:val="bottom"/>
          </w:tcPr>
          <w:p w14:paraId="12067A70" w14:textId="3F2B5353" w:rsidR="00CE779C" w:rsidRPr="000B538F" w:rsidRDefault="003E3C5C" w:rsidP="00CE779C">
            <w:pPr>
              <w:spacing w:before="0" w:after="0"/>
              <w:ind w:left="156"/>
              <w:jc w:val="right"/>
              <w:rPr>
                <w:b/>
                <w:bCs/>
                <w:lang w:val="en-US"/>
              </w:rPr>
            </w:pPr>
            <w:r w:rsidRPr="000B538F">
              <w:rPr>
                <w:b/>
                <w:bCs/>
                <w:lang w:val="en-US"/>
              </w:rPr>
              <w:t>43.400</w:t>
            </w:r>
          </w:p>
        </w:tc>
      </w:tr>
      <w:tr w:rsidR="00CE779C" w:rsidRPr="000B538F" w14:paraId="0A667E00" w14:textId="77777777" w:rsidTr="00CE779C">
        <w:trPr>
          <w:trHeight w:val="300"/>
        </w:trPr>
        <w:tc>
          <w:tcPr>
            <w:tcW w:w="1294" w:type="dxa"/>
            <w:tcBorders>
              <w:top w:val="nil"/>
              <w:left w:val="single" w:sz="12" w:space="0" w:color="auto"/>
              <w:bottom w:val="nil"/>
              <w:right w:val="double" w:sz="6" w:space="0" w:color="auto"/>
            </w:tcBorders>
            <w:shd w:val="clear" w:color="auto" w:fill="C0C0C0"/>
            <w:noWrap/>
            <w:vAlign w:val="bottom"/>
          </w:tcPr>
          <w:p w14:paraId="4D9A8D6D" w14:textId="77777777" w:rsidR="00CE779C" w:rsidRPr="000B538F" w:rsidRDefault="00CE779C" w:rsidP="00CE779C">
            <w:pPr>
              <w:spacing w:before="0" w:after="0"/>
              <w:ind w:hanging="764"/>
              <w:jc w:val="right"/>
              <w:rPr>
                <w:b/>
                <w:bCs/>
                <w:lang w:val="en-US"/>
              </w:rPr>
            </w:pPr>
            <w:r w:rsidRPr="000B538F">
              <w:rPr>
                <w:b/>
                <w:bCs/>
                <w:lang w:val="en-US"/>
              </w:rPr>
              <w:t>9</w:t>
            </w:r>
          </w:p>
        </w:tc>
        <w:tc>
          <w:tcPr>
            <w:tcW w:w="1154" w:type="dxa"/>
            <w:tcBorders>
              <w:top w:val="nil"/>
              <w:left w:val="double" w:sz="6" w:space="0" w:color="auto"/>
              <w:bottom w:val="nil"/>
              <w:right w:val="double" w:sz="6" w:space="0" w:color="auto"/>
            </w:tcBorders>
            <w:noWrap/>
            <w:vAlign w:val="bottom"/>
          </w:tcPr>
          <w:p w14:paraId="3D306225" w14:textId="7460FF45" w:rsidR="00CE779C" w:rsidRPr="000B538F" w:rsidRDefault="003E3C5C" w:rsidP="00CE779C">
            <w:pPr>
              <w:spacing w:before="0" w:after="0"/>
              <w:ind w:left="214"/>
              <w:jc w:val="right"/>
              <w:rPr>
                <w:b/>
                <w:bCs/>
                <w:lang w:val="en-US"/>
              </w:rPr>
            </w:pPr>
            <w:r w:rsidRPr="000B538F">
              <w:rPr>
                <w:b/>
                <w:bCs/>
                <w:lang w:val="en-US"/>
              </w:rPr>
              <w:t>42.900</w:t>
            </w:r>
          </w:p>
        </w:tc>
        <w:tc>
          <w:tcPr>
            <w:tcW w:w="1114" w:type="dxa"/>
            <w:tcBorders>
              <w:top w:val="nil"/>
              <w:left w:val="double" w:sz="6" w:space="0" w:color="auto"/>
              <w:bottom w:val="nil"/>
              <w:right w:val="double" w:sz="6" w:space="0" w:color="auto"/>
            </w:tcBorders>
            <w:noWrap/>
            <w:vAlign w:val="bottom"/>
          </w:tcPr>
          <w:p w14:paraId="0431ED3A" w14:textId="0A15E6E9" w:rsidR="00CE779C" w:rsidRPr="000B538F" w:rsidRDefault="003E3C5C" w:rsidP="00CE779C">
            <w:pPr>
              <w:spacing w:before="0" w:after="0"/>
              <w:ind w:left="156"/>
              <w:jc w:val="right"/>
              <w:rPr>
                <w:b/>
                <w:bCs/>
                <w:lang w:val="en-US"/>
              </w:rPr>
            </w:pPr>
            <w:r w:rsidRPr="000B538F">
              <w:rPr>
                <w:b/>
                <w:bCs/>
                <w:lang w:val="en-US"/>
              </w:rPr>
              <w:t>45.400</w:t>
            </w:r>
          </w:p>
        </w:tc>
      </w:tr>
      <w:tr w:rsidR="00CE779C" w:rsidRPr="000B538F" w14:paraId="19C92E36" w14:textId="77777777" w:rsidTr="00CE779C">
        <w:trPr>
          <w:trHeight w:val="300"/>
        </w:trPr>
        <w:tc>
          <w:tcPr>
            <w:tcW w:w="1294" w:type="dxa"/>
            <w:tcBorders>
              <w:top w:val="nil"/>
              <w:left w:val="single" w:sz="12" w:space="0" w:color="auto"/>
              <w:bottom w:val="nil"/>
              <w:right w:val="double" w:sz="6" w:space="0" w:color="auto"/>
            </w:tcBorders>
            <w:shd w:val="clear" w:color="auto" w:fill="C0C0C0"/>
            <w:noWrap/>
            <w:vAlign w:val="bottom"/>
          </w:tcPr>
          <w:p w14:paraId="18FC74C2" w14:textId="77777777" w:rsidR="00CE779C" w:rsidRPr="000B538F" w:rsidRDefault="00CE779C" w:rsidP="00CE779C">
            <w:pPr>
              <w:spacing w:before="0" w:after="0"/>
              <w:ind w:hanging="764"/>
              <w:jc w:val="right"/>
              <w:rPr>
                <w:b/>
                <w:bCs/>
                <w:lang w:val="en-US"/>
              </w:rPr>
            </w:pPr>
            <w:r w:rsidRPr="000B538F">
              <w:rPr>
                <w:b/>
                <w:bCs/>
                <w:lang w:val="en-US"/>
              </w:rPr>
              <w:t>10</w:t>
            </w:r>
          </w:p>
        </w:tc>
        <w:tc>
          <w:tcPr>
            <w:tcW w:w="1154" w:type="dxa"/>
            <w:tcBorders>
              <w:top w:val="nil"/>
              <w:left w:val="double" w:sz="6" w:space="0" w:color="auto"/>
              <w:bottom w:val="nil"/>
              <w:right w:val="double" w:sz="6" w:space="0" w:color="auto"/>
            </w:tcBorders>
            <w:noWrap/>
            <w:vAlign w:val="bottom"/>
          </w:tcPr>
          <w:p w14:paraId="2817F724" w14:textId="725E03D6" w:rsidR="00CE779C" w:rsidRPr="000B538F" w:rsidRDefault="003E3C5C" w:rsidP="00CE779C">
            <w:pPr>
              <w:spacing w:before="0" w:after="0"/>
              <w:ind w:left="214"/>
              <w:jc w:val="right"/>
              <w:rPr>
                <w:b/>
                <w:bCs/>
                <w:lang w:val="en-US"/>
              </w:rPr>
            </w:pPr>
            <w:r w:rsidRPr="000B538F">
              <w:rPr>
                <w:b/>
                <w:bCs/>
                <w:lang w:val="en-US"/>
              </w:rPr>
              <w:t>42.900</w:t>
            </w:r>
          </w:p>
        </w:tc>
        <w:tc>
          <w:tcPr>
            <w:tcW w:w="1114" w:type="dxa"/>
            <w:tcBorders>
              <w:top w:val="nil"/>
              <w:left w:val="double" w:sz="6" w:space="0" w:color="auto"/>
              <w:bottom w:val="nil"/>
              <w:right w:val="double" w:sz="6" w:space="0" w:color="auto"/>
            </w:tcBorders>
            <w:noWrap/>
            <w:vAlign w:val="bottom"/>
          </w:tcPr>
          <w:p w14:paraId="3A70F08D" w14:textId="312C05DF" w:rsidR="00CE779C" w:rsidRPr="000B538F" w:rsidRDefault="003E3C5C" w:rsidP="00CE779C">
            <w:pPr>
              <w:spacing w:before="0" w:after="0"/>
              <w:ind w:left="156"/>
              <w:jc w:val="right"/>
              <w:rPr>
                <w:b/>
                <w:bCs/>
                <w:lang w:val="en-US"/>
              </w:rPr>
            </w:pPr>
            <w:r w:rsidRPr="000B538F">
              <w:rPr>
                <w:b/>
                <w:bCs/>
                <w:lang w:val="en-US"/>
              </w:rPr>
              <w:t>45.400</w:t>
            </w:r>
          </w:p>
        </w:tc>
      </w:tr>
      <w:tr w:rsidR="00CE779C" w:rsidRPr="000B538F" w14:paraId="1E473C43" w14:textId="77777777" w:rsidTr="00CE779C">
        <w:trPr>
          <w:trHeight w:val="300"/>
        </w:trPr>
        <w:tc>
          <w:tcPr>
            <w:tcW w:w="1294" w:type="dxa"/>
            <w:tcBorders>
              <w:top w:val="nil"/>
              <w:left w:val="single" w:sz="12" w:space="0" w:color="auto"/>
              <w:bottom w:val="nil"/>
              <w:right w:val="double" w:sz="6" w:space="0" w:color="auto"/>
            </w:tcBorders>
            <w:shd w:val="clear" w:color="auto" w:fill="C0C0C0"/>
            <w:noWrap/>
            <w:vAlign w:val="bottom"/>
          </w:tcPr>
          <w:p w14:paraId="55FE910D" w14:textId="77777777" w:rsidR="00CE779C" w:rsidRPr="000B538F" w:rsidRDefault="00CE779C" w:rsidP="00CE779C">
            <w:pPr>
              <w:spacing w:before="0" w:after="0"/>
              <w:ind w:hanging="764"/>
              <w:jc w:val="right"/>
              <w:rPr>
                <w:b/>
                <w:bCs/>
                <w:lang w:val="en-US"/>
              </w:rPr>
            </w:pPr>
            <w:r w:rsidRPr="000B538F">
              <w:rPr>
                <w:b/>
                <w:bCs/>
                <w:lang w:val="en-US"/>
              </w:rPr>
              <w:t>11</w:t>
            </w:r>
          </w:p>
        </w:tc>
        <w:tc>
          <w:tcPr>
            <w:tcW w:w="1154" w:type="dxa"/>
            <w:tcBorders>
              <w:top w:val="nil"/>
              <w:left w:val="double" w:sz="6" w:space="0" w:color="auto"/>
              <w:bottom w:val="nil"/>
              <w:right w:val="double" w:sz="6" w:space="0" w:color="auto"/>
            </w:tcBorders>
            <w:noWrap/>
            <w:vAlign w:val="bottom"/>
          </w:tcPr>
          <w:p w14:paraId="220F8BD9" w14:textId="2559DB86" w:rsidR="00CE779C" w:rsidRPr="000B538F" w:rsidRDefault="003E3C5C" w:rsidP="00CE779C">
            <w:pPr>
              <w:spacing w:before="0" w:after="0"/>
              <w:ind w:left="214"/>
              <w:jc w:val="right"/>
              <w:rPr>
                <w:b/>
                <w:bCs/>
                <w:lang w:val="en-US"/>
              </w:rPr>
            </w:pPr>
            <w:r w:rsidRPr="000B538F">
              <w:rPr>
                <w:b/>
                <w:bCs/>
                <w:lang w:val="en-US"/>
              </w:rPr>
              <w:t>42.900</w:t>
            </w:r>
          </w:p>
        </w:tc>
        <w:tc>
          <w:tcPr>
            <w:tcW w:w="1114" w:type="dxa"/>
            <w:tcBorders>
              <w:top w:val="nil"/>
              <w:left w:val="double" w:sz="6" w:space="0" w:color="auto"/>
              <w:bottom w:val="nil"/>
              <w:right w:val="double" w:sz="6" w:space="0" w:color="auto"/>
            </w:tcBorders>
            <w:noWrap/>
            <w:vAlign w:val="bottom"/>
          </w:tcPr>
          <w:p w14:paraId="4974BB6E" w14:textId="0E575A53" w:rsidR="00CE779C" w:rsidRPr="000B538F" w:rsidRDefault="003E3C5C" w:rsidP="00CE779C">
            <w:pPr>
              <w:spacing w:before="0" w:after="0"/>
              <w:ind w:left="156"/>
              <w:jc w:val="right"/>
              <w:rPr>
                <w:b/>
                <w:bCs/>
                <w:lang w:val="en-US"/>
              </w:rPr>
            </w:pPr>
            <w:r w:rsidRPr="000B538F">
              <w:rPr>
                <w:b/>
                <w:bCs/>
                <w:lang w:val="en-US"/>
              </w:rPr>
              <w:t>45.400</w:t>
            </w:r>
          </w:p>
        </w:tc>
      </w:tr>
      <w:tr w:rsidR="00CE779C" w:rsidRPr="000B538F" w14:paraId="49B20D25" w14:textId="77777777" w:rsidTr="00CE779C">
        <w:trPr>
          <w:trHeight w:val="300"/>
        </w:trPr>
        <w:tc>
          <w:tcPr>
            <w:tcW w:w="1294" w:type="dxa"/>
            <w:tcBorders>
              <w:top w:val="nil"/>
              <w:left w:val="single" w:sz="12" w:space="0" w:color="auto"/>
              <w:bottom w:val="nil"/>
              <w:right w:val="double" w:sz="6" w:space="0" w:color="auto"/>
            </w:tcBorders>
            <w:shd w:val="clear" w:color="auto" w:fill="C0C0C0"/>
            <w:noWrap/>
            <w:vAlign w:val="bottom"/>
          </w:tcPr>
          <w:p w14:paraId="2DDF8CE4" w14:textId="77777777" w:rsidR="00CE779C" w:rsidRPr="000B538F" w:rsidRDefault="00CE779C" w:rsidP="00CE779C">
            <w:pPr>
              <w:spacing w:before="0" w:after="0"/>
              <w:ind w:hanging="764"/>
              <w:jc w:val="right"/>
              <w:rPr>
                <w:b/>
                <w:bCs/>
                <w:lang w:val="en-US"/>
              </w:rPr>
            </w:pPr>
            <w:r w:rsidRPr="000B538F">
              <w:rPr>
                <w:b/>
                <w:bCs/>
                <w:lang w:val="en-US"/>
              </w:rPr>
              <w:t>12</w:t>
            </w:r>
          </w:p>
        </w:tc>
        <w:tc>
          <w:tcPr>
            <w:tcW w:w="1154" w:type="dxa"/>
            <w:tcBorders>
              <w:top w:val="nil"/>
              <w:left w:val="double" w:sz="6" w:space="0" w:color="auto"/>
              <w:bottom w:val="nil"/>
              <w:right w:val="double" w:sz="6" w:space="0" w:color="auto"/>
            </w:tcBorders>
            <w:noWrap/>
            <w:vAlign w:val="bottom"/>
          </w:tcPr>
          <w:p w14:paraId="742CC34B" w14:textId="4AFCDF2C" w:rsidR="00CE779C" w:rsidRPr="000B538F" w:rsidRDefault="003E3C5C" w:rsidP="00CE779C">
            <w:pPr>
              <w:spacing w:before="0" w:after="0"/>
              <w:ind w:left="214"/>
              <w:jc w:val="right"/>
              <w:rPr>
                <w:b/>
                <w:bCs/>
                <w:lang w:val="en-US"/>
              </w:rPr>
            </w:pPr>
            <w:r w:rsidRPr="000B538F">
              <w:rPr>
                <w:b/>
                <w:bCs/>
                <w:lang w:val="en-US"/>
              </w:rPr>
              <w:t>44.900</w:t>
            </w:r>
          </w:p>
        </w:tc>
        <w:tc>
          <w:tcPr>
            <w:tcW w:w="1114" w:type="dxa"/>
            <w:tcBorders>
              <w:top w:val="nil"/>
              <w:left w:val="double" w:sz="6" w:space="0" w:color="auto"/>
              <w:bottom w:val="nil"/>
              <w:right w:val="double" w:sz="6" w:space="0" w:color="auto"/>
            </w:tcBorders>
            <w:noWrap/>
            <w:vAlign w:val="bottom"/>
          </w:tcPr>
          <w:p w14:paraId="744D047C" w14:textId="42842DF9" w:rsidR="00CE779C" w:rsidRPr="000B538F" w:rsidRDefault="003E3C5C" w:rsidP="00CE779C">
            <w:pPr>
              <w:spacing w:before="0" w:after="0"/>
              <w:ind w:left="156"/>
              <w:jc w:val="right"/>
              <w:rPr>
                <w:b/>
                <w:bCs/>
                <w:lang w:val="en-US"/>
              </w:rPr>
            </w:pPr>
            <w:r w:rsidRPr="000B538F">
              <w:rPr>
                <w:b/>
                <w:bCs/>
                <w:lang w:val="en-US"/>
              </w:rPr>
              <w:t>47.350</w:t>
            </w:r>
          </w:p>
        </w:tc>
      </w:tr>
      <w:tr w:rsidR="00CE779C" w:rsidRPr="000B538F" w14:paraId="105EAB57" w14:textId="77777777" w:rsidTr="00CE779C">
        <w:trPr>
          <w:trHeight w:val="300"/>
        </w:trPr>
        <w:tc>
          <w:tcPr>
            <w:tcW w:w="1294" w:type="dxa"/>
            <w:tcBorders>
              <w:top w:val="nil"/>
              <w:left w:val="single" w:sz="12" w:space="0" w:color="auto"/>
              <w:bottom w:val="nil"/>
              <w:right w:val="double" w:sz="6" w:space="0" w:color="auto"/>
            </w:tcBorders>
            <w:shd w:val="clear" w:color="auto" w:fill="C0C0C0"/>
            <w:noWrap/>
            <w:vAlign w:val="bottom"/>
          </w:tcPr>
          <w:p w14:paraId="4EAF2745" w14:textId="77777777" w:rsidR="00CE779C" w:rsidRPr="000B538F" w:rsidRDefault="00CE779C" w:rsidP="00CE779C">
            <w:pPr>
              <w:spacing w:before="0" w:after="0"/>
              <w:ind w:hanging="764"/>
              <w:jc w:val="right"/>
              <w:rPr>
                <w:b/>
                <w:bCs/>
                <w:lang w:val="en-US"/>
              </w:rPr>
            </w:pPr>
            <w:r w:rsidRPr="000B538F">
              <w:rPr>
                <w:b/>
                <w:bCs/>
                <w:lang w:val="en-US"/>
              </w:rPr>
              <w:t>13</w:t>
            </w:r>
          </w:p>
        </w:tc>
        <w:tc>
          <w:tcPr>
            <w:tcW w:w="1154" w:type="dxa"/>
            <w:tcBorders>
              <w:top w:val="nil"/>
              <w:left w:val="double" w:sz="6" w:space="0" w:color="auto"/>
              <w:bottom w:val="nil"/>
              <w:right w:val="double" w:sz="6" w:space="0" w:color="auto"/>
            </w:tcBorders>
            <w:noWrap/>
            <w:vAlign w:val="bottom"/>
          </w:tcPr>
          <w:p w14:paraId="3082724F" w14:textId="6BBDB6F5" w:rsidR="00CE779C" w:rsidRPr="000B538F" w:rsidRDefault="003E3C5C" w:rsidP="00CE779C">
            <w:pPr>
              <w:spacing w:before="0" w:after="0"/>
              <w:ind w:left="214"/>
              <w:jc w:val="right"/>
              <w:rPr>
                <w:b/>
                <w:bCs/>
                <w:lang w:val="en-US"/>
              </w:rPr>
            </w:pPr>
            <w:r w:rsidRPr="000B538F">
              <w:rPr>
                <w:b/>
                <w:bCs/>
                <w:lang w:val="en-US"/>
              </w:rPr>
              <w:t>44.900</w:t>
            </w:r>
          </w:p>
        </w:tc>
        <w:tc>
          <w:tcPr>
            <w:tcW w:w="1114" w:type="dxa"/>
            <w:tcBorders>
              <w:top w:val="nil"/>
              <w:left w:val="double" w:sz="6" w:space="0" w:color="auto"/>
              <w:bottom w:val="nil"/>
              <w:right w:val="double" w:sz="6" w:space="0" w:color="auto"/>
            </w:tcBorders>
            <w:noWrap/>
            <w:vAlign w:val="bottom"/>
          </w:tcPr>
          <w:p w14:paraId="17681E4A" w14:textId="4090A7FC" w:rsidR="00CE779C" w:rsidRPr="000B538F" w:rsidRDefault="003E3C5C" w:rsidP="00CE779C">
            <w:pPr>
              <w:spacing w:before="0" w:after="0"/>
              <w:ind w:left="156"/>
              <w:jc w:val="right"/>
              <w:rPr>
                <w:b/>
                <w:bCs/>
                <w:lang w:val="en-US"/>
              </w:rPr>
            </w:pPr>
            <w:r w:rsidRPr="000B538F">
              <w:rPr>
                <w:b/>
                <w:bCs/>
                <w:lang w:val="en-US"/>
              </w:rPr>
              <w:t>47.350</w:t>
            </w:r>
          </w:p>
        </w:tc>
      </w:tr>
      <w:tr w:rsidR="00CE779C" w:rsidRPr="000B538F" w14:paraId="33FEF016" w14:textId="77777777" w:rsidTr="00CE779C">
        <w:trPr>
          <w:trHeight w:val="300"/>
        </w:trPr>
        <w:tc>
          <w:tcPr>
            <w:tcW w:w="1294" w:type="dxa"/>
            <w:tcBorders>
              <w:top w:val="nil"/>
              <w:left w:val="single" w:sz="12" w:space="0" w:color="auto"/>
              <w:bottom w:val="nil"/>
              <w:right w:val="double" w:sz="6" w:space="0" w:color="auto"/>
            </w:tcBorders>
            <w:shd w:val="clear" w:color="auto" w:fill="C0C0C0"/>
            <w:noWrap/>
            <w:vAlign w:val="bottom"/>
          </w:tcPr>
          <w:p w14:paraId="1ADFF3C3" w14:textId="77777777" w:rsidR="00CE779C" w:rsidRPr="000B538F" w:rsidRDefault="00CE779C" w:rsidP="00CE779C">
            <w:pPr>
              <w:spacing w:before="0" w:after="0"/>
              <w:ind w:hanging="764"/>
              <w:jc w:val="right"/>
              <w:rPr>
                <w:b/>
                <w:bCs/>
                <w:lang w:val="en-US"/>
              </w:rPr>
            </w:pPr>
            <w:r w:rsidRPr="000B538F">
              <w:rPr>
                <w:b/>
                <w:bCs/>
                <w:lang w:val="en-US"/>
              </w:rPr>
              <w:t>14</w:t>
            </w:r>
          </w:p>
        </w:tc>
        <w:tc>
          <w:tcPr>
            <w:tcW w:w="1154" w:type="dxa"/>
            <w:tcBorders>
              <w:top w:val="nil"/>
              <w:left w:val="double" w:sz="6" w:space="0" w:color="auto"/>
              <w:bottom w:val="nil"/>
              <w:right w:val="double" w:sz="6" w:space="0" w:color="auto"/>
            </w:tcBorders>
            <w:noWrap/>
            <w:vAlign w:val="bottom"/>
          </w:tcPr>
          <w:p w14:paraId="1C973A70" w14:textId="565DFE48" w:rsidR="00CE779C" w:rsidRPr="000B538F" w:rsidRDefault="003E3C5C" w:rsidP="00CE779C">
            <w:pPr>
              <w:spacing w:before="0" w:after="0"/>
              <w:ind w:left="214"/>
              <w:jc w:val="right"/>
              <w:rPr>
                <w:b/>
                <w:bCs/>
                <w:lang w:val="en-US"/>
              </w:rPr>
            </w:pPr>
            <w:r w:rsidRPr="000B538F">
              <w:rPr>
                <w:b/>
                <w:bCs/>
                <w:lang w:val="en-US"/>
              </w:rPr>
              <w:t>44.900</w:t>
            </w:r>
          </w:p>
        </w:tc>
        <w:tc>
          <w:tcPr>
            <w:tcW w:w="1114" w:type="dxa"/>
            <w:tcBorders>
              <w:top w:val="nil"/>
              <w:left w:val="double" w:sz="6" w:space="0" w:color="auto"/>
              <w:bottom w:val="nil"/>
              <w:right w:val="double" w:sz="6" w:space="0" w:color="auto"/>
            </w:tcBorders>
            <w:noWrap/>
            <w:vAlign w:val="bottom"/>
          </w:tcPr>
          <w:p w14:paraId="70A98FCF" w14:textId="122F20D2" w:rsidR="00CE779C" w:rsidRPr="000B538F" w:rsidRDefault="003E3C5C" w:rsidP="00CE779C">
            <w:pPr>
              <w:spacing w:before="0" w:after="0"/>
              <w:ind w:left="156"/>
              <w:jc w:val="right"/>
              <w:rPr>
                <w:b/>
                <w:bCs/>
                <w:lang w:val="en-US"/>
              </w:rPr>
            </w:pPr>
            <w:r w:rsidRPr="000B538F">
              <w:rPr>
                <w:b/>
                <w:bCs/>
                <w:lang w:val="en-US"/>
              </w:rPr>
              <w:t>47.350</w:t>
            </w:r>
          </w:p>
        </w:tc>
      </w:tr>
      <w:tr w:rsidR="00CE779C" w:rsidRPr="000B538F" w14:paraId="321129E8" w14:textId="77777777" w:rsidTr="00CE779C">
        <w:trPr>
          <w:trHeight w:val="300"/>
        </w:trPr>
        <w:tc>
          <w:tcPr>
            <w:tcW w:w="1294" w:type="dxa"/>
            <w:tcBorders>
              <w:top w:val="nil"/>
              <w:left w:val="single" w:sz="12" w:space="0" w:color="auto"/>
              <w:bottom w:val="nil"/>
              <w:right w:val="double" w:sz="6" w:space="0" w:color="auto"/>
            </w:tcBorders>
            <w:shd w:val="clear" w:color="auto" w:fill="C0C0C0"/>
            <w:noWrap/>
            <w:vAlign w:val="bottom"/>
          </w:tcPr>
          <w:p w14:paraId="564D4772" w14:textId="2011CE40" w:rsidR="00CE779C" w:rsidRPr="000B538F" w:rsidRDefault="003E3C5C" w:rsidP="00CE779C">
            <w:pPr>
              <w:spacing w:before="0" w:after="0"/>
              <w:ind w:hanging="764"/>
              <w:jc w:val="right"/>
              <w:rPr>
                <w:b/>
                <w:bCs/>
                <w:lang w:val="en-US"/>
              </w:rPr>
            </w:pPr>
            <w:r w:rsidRPr="000B538F">
              <w:rPr>
                <w:b/>
                <w:bCs/>
                <w:lang w:val="en-US"/>
              </w:rPr>
              <w:t>15</w:t>
            </w:r>
          </w:p>
        </w:tc>
        <w:tc>
          <w:tcPr>
            <w:tcW w:w="1154" w:type="dxa"/>
            <w:tcBorders>
              <w:top w:val="nil"/>
              <w:left w:val="double" w:sz="6" w:space="0" w:color="auto"/>
              <w:bottom w:val="nil"/>
              <w:right w:val="double" w:sz="6" w:space="0" w:color="auto"/>
            </w:tcBorders>
            <w:noWrap/>
            <w:vAlign w:val="bottom"/>
          </w:tcPr>
          <w:p w14:paraId="6DBAB6E1" w14:textId="64B00CD0" w:rsidR="00CE779C" w:rsidRPr="000B538F" w:rsidRDefault="003E3C5C" w:rsidP="00CE779C">
            <w:pPr>
              <w:spacing w:before="0" w:after="0"/>
              <w:ind w:left="214"/>
              <w:jc w:val="right"/>
              <w:rPr>
                <w:b/>
                <w:bCs/>
                <w:lang w:val="en-US"/>
              </w:rPr>
            </w:pPr>
            <w:r w:rsidRPr="000B538F">
              <w:rPr>
                <w:b/>
                <w:bCs/>
                <w:lang w:val="en-US"/>
              </w:rPr>
              <w:t>46.900</w:t>
            </w:r>
          </w:p>
        </w:tc>
        <w:tc>
          <w:tcPr>
            <w:tcW w:w="1114" w:type="dxa"/>
            <w:tcBorders>
              <w:top w:val="nil"/>
              <w:left w:val="double" w:sz="6" w:space="0" w:color="auto"/>
              <w:bottom w:val="nil"/>
              <w:right w:val="double" w:sz="6" w:space="0" w:color="auto"/>
            </w:tcBorders>
            <w:noWrap/>
            <w:vAlign w:val="bottom"/>
          </w:tcPr>
          <w:p w14:paraId="2F06C71B" w14:textId="499D28B7" w:rsidR="00CE779C" w:rsidRPr="000B538F" w:rsidRDefault="003E3C5C" w:rsidP="00CE779C">
            <w:pPr>
              <w:spacing w:before="0" w:after="0"/>
              <w:ind w:left="156"/>
              <w:jc w:val="right"/>
              <w:rPr>
                <w:b/>
                <w:bCs/>
                <w:lang w:val="en-US"/>
              </w:rPr>
            </w:pPr>
            <w:r w:rsidRPr="000B538F">
              <w:rPr>
                <w:b/>
                <w:bCs/>
                <w:lang w:val="en-US"/>
              </w:rPr>
              <w:t>49.350</w:t>
            </w:r>
          </w:p>
        </w:tc>
      </w:tr>
      <w:tr w:rsidR="00CE779C" w:rsidRPr="000B538F" w14:paraId="0E241904" w14:textId="77777777" w:rsidTr="00CE779C">
        <w:trPr>
          <w:trHeight w:val="300"/>
        </w:trPr>
        <w:tc>
          <w:tcPr>
            <w:tcW w:w="1294" w:type="dxa"/>
            <w:tcBorders>
              <w:top w:val="nil"/>
              <w:left w:val="single" w:sz="12" w:space="0" w:color="auto"/>
              <w:bottom w:val="nil"/>
              <w:right w:val="double" w:sz="6" w:space="0" w:color="auto"/>
            </w:tcBorders>
            <w:shd w:val="clear" w:color="auto" w:fill="C0C0C0"/>
            <w:noWrap/>
            <w:vAlign w:val="bottom"/>
          </w:tcPr>
          <w:p w14:paraId="57816D9D" w14:textId="5140D87F" w:rsidR="00CE779C" w:rsidRPr="000B538F" w:rsidRDefault="003E3C5C" w:rsidP="00CE779C">
            <w:pPr>
              <w:spacing w:before="0" w:after="0"/>
              <w:ind w:hanging="764"/>
              <w:jc w:val="right"/>
              <w:rPr>
                <w:b/>
                <w:bCs/>
                <w:lang w:val="en-US"/>
              </w:rPr>
            </w:pPr>
            <w:r w:rsidRPr="000B538F">
              <w:rPr>
                <w:b/>
                <w:bCs/>
                <w:lang w:val="en-US"/>
              </w:rPr>
              <w:t>16</w:t>
            </w:r>
          </w:p>
        </w:tc>
        <w:tc>
          <w:tcPr>
            <w:tcW w:w="1154" w:type="dxa"/>
            <w:tcBorders>
              <w:top w:val="nil"/>
              <w:left w:val="double" w:sz="6" w:space="0" w:color="auto"/>
              <w:bottom w:val="nil"/>
              <w:right w:val="double" w:sz="6" w:space="0" w:color="auto"/>
            </w:tcBorders>
            <w:noWrap/>
            <w:vAlign w:val="bottom"/>
          </w:tcPr>
          <w:p w14:paraId="1B57130D" w14:textId="2F45224A" w:rsidR="00CE779C" w:rsidRPr="000B538F" w:rsidRDefault="003E3C5C" w:rsidP="00CE779C">
            <w:pPr>
              <w:spacing w:before="0" w:after="0"/>
              <w:ind w:left="214"/>
              <w:jc w:val="right"/>
              <w:rPr>
                <w:b/>
                <w:bCs/>
                <w:lang w:val="en-US"/>
              </w:rPr>
            </w:pPr>
            <w:r w:rsidRPr="000B538F">
              <w:rPr>
                <w:b/>
                <w:bCs/>
                <w:lang w:val="en-US"/>
              </w:rPr>
              <w:t>46.900</w:t>
            </w:r>
          </w:p>
        </w:tc>
        <w:tc>
          <w:tcPr>
            <w:tcW w:w="1114" w:type="dxa"/>
            <w:tcBorders>
              <w:top w:val="nil"/>
              <w:left w:val="double" w:sz="6" w:space="0" w:color="auto"/>
              <w:bottom w:val="nil"/>
              <w:right w:val="double" w:sz="6" w:space="0" w:color="auto"/>
            </w:tcBorders>
            <w:noWrap/>
            <w:vAlign w:val="bottom"/>
          </w:tcPr>
          <w:p w14:paraId="7682AC97" w14:textId="3AF61667" w:rsidR="00CE779C" w:rsidRPr="000B538F" w:rsidRDefault="003E3C5C" w:rsidP="00CE779C">
            <w:pPr>
              <w:spacing w:before="0" w:after="0"/>
              <w:ind w:left="156"/>
              <w:jc w:val="right"/>
              <w:rPr>
                <w:b/>
                <w:bCs/>
                <w:lang w:val="en-US"/>
              </w:rPr>
            </w:pPr>
            <w:r w:rsidRPr="000B538F">
              <w:rPr>
                <w:b/>
                <w:bCs/>
                <w:lang w:val="en-US"/>
              </w:rPr>
              <w:t>49.350</w:t>
            </w:r>
          </w:p>
        </w:tc>
      </w:tr>
      <w:tr w:rsidR="00CE779C" w:rsidRPr="000B538F" w14:paraId="623FF338" w14:textId="77777777" w:rsidTr="00CE779C">
        <w:trPr>
          <w:trHeight w:val="300"/>
        </w:trPr>
        <w:tc>
          <w:tcPr>
            <w:tcW w:w="1294" w:type="dxa"/>
            <w:tcBorders>
              <w:top w:val="nil"/>
              <w:left w:val="single" w:sz="12" w:space="0" w:color="auto"/>
              <w:bottom w:val="nil"/>
              <w:right w:val="double" w:sz="6" w:space="0" w:color="auto"/>
            </w:tcBorders>
            <w:shd w:val="clear" w:color="auto" w:fill="C0C0C0"/>
            <w:noWrap/>
            <w:vAlign w:val="bottom"/>
          </w:tcPr>
          <w:p w14:paraId="19E0612F" w14:textId="77777777" w:rsidR="00CE779C" w:rsidRPr="000B538F" w:rsidRDefault="00CE779C" w:rsidP="00CE779C">
            <w:pPr>
              <w:spacing w:before="0" w:after="0"/>
              <w:ind w:hanging="764"/>
              <w:jc w:val="right"/>
              <w:rPr>
                <w:b/>
                <w:bCs/>
                <w:lang w:val="en-US"/>
              </w:rPr>
            </w:pPr>
            <w:r w:rsidRPr="000B538F">
              <w:rPr>
                <w:b/>
                <w:bCs/>
                <w:lang w:val="en-US"/>
              </w:rPr>
              <w:t>17</w:t>
            </w:r>
          </w:p>
        </w:tc>
        <w:tc>
          <w:tcPr>
            <w:tcW w:w="1154" w:type="dxa"/>
            <w:tcBorders>
              <w:top w:val="nil"/>
              <w:left w:val="double" w:sz="6" w:space="0" w:color="auto"/>
              <w:bottom w:val="nil"/>
              <w:right w:val="double" w:sz="6" w:space="0" w:color="auto"/>
            </w:tcBorders>
            <w:noWrap/>
            <w:vAlign w:val="bottom"/>
          </w:tcPr>
          <w:p w14:paraId="4FFCFA6D" w14:textId="1C165CEA" w:rsidR="00CE779C" w:rsidRPr="000B538F" w:rsidRDefault="003E3C5C" w:rsidP="00CE779C">
            <w:pPr>
              <w:spacing w:before="0" w:after="0"/>
              <w:ind w:left="214"/>
              <w:jc w:val="right"/>
              <w:rPr>
                <w:b/>
                <w:bCs/>
                <w:lang w:val="en-US"/>
              </w:rPr>
            </w:pPr>
            <w:r w:rsidRPr="000B538F">
              <w:rPr>
                <w:b/>
                <w:bCs/>
                <w:lang w:val="en-US"/>
              </w:rPr>
              <w:t>46.900</w:t>
            </w:r>
          </w:p>
        </w:tc>
        <w:tc>
          <w:tcPr>
            <w:tcW w:w="1114" w:type="dxa"/>
            <w:tcBorders>
              <w:top w:val="nil"/>
              <w:left w:val="double" w:sz="6" w:space="0" w:color="auto"/>
              <w:bottom w:val="nil"/>
              <w:right w:val="double" w:sz="6" w:space="0" w:color="auto"/>
            </w:tcBorders>
            <w:noWrap/>
            <w:vAlign w:val="bottom"/>
          </w:tcPr>
          <w:p w14:paraId="372003D6" w14:textId="350FFFE6" w:rsidR="00CE779C" w:rsidRPr="000B538F" w:rsidRDefault="003E3C5C" w:rsidP="00CE779C">
            <w:pPr>
              <w:spacing w:before="0" w:after="0"/>
              <w:ind w:left="156"/>
              <w:jc w:val="right"/>
              <w:rPr>
                <w:b/>
                <w:bCs/>
                <w:lang w:val="en-US"/>
              </w:rPr>
            </w:pPr>
            <w:r w:rsidRPr="000B538F">
              <w:rPr>
                <w:b/>
                <w:bCs/>
                <w:lang w:val="en-US"/>
              </w:rPr>
              <w:t>49.350</w:t>
            </w:r>
          </w:p>
        </w:tc>
      </w:tr>
      <w:tr w:rsidR="00CE779C" w:rsidRPr="000B538F" w14:paraId="5DF3E6B2" w14:textId="77777777" w:rsidTr="00CE779C">
        <w:trPr>
          <w:trHeight w:val="300"/>
        </w:trPr>
        <w:tc>
          <w:tcPr>
            <w:tcW w:w="1294" w:type="dxa"/>
            <w:tcBorders>
              <w:top w:val="nil"/>
              <w:left w:val="single" w:sz="12" w:space="0" w:color="auto"/>
              <w:bottom w:val="nil"/>
              <w:right w:val="double" w:sz="6" w:space="0" w:color="auto"/>
            </w:tcBorders>
            <w:shd w:val="clear" w:color="auto" w:fill="C0C0C0"/>
            <w:noWrap/>
            <w:vAlign w:val="bottom"/>
          </w:tcPr>
          <w:p w14:paraId="4A629A50" w14:textId="77777777" w:rsidR="00CE779C" w:rsidRPr="000B538F" w:rsidRDefault="00CE779C" w:rsidP="00CE779C">
            <w:pPr>
              <w:spacing w:before="0" w:after="0"/>
              <w:ind w:hanging="764"/>
              <w:jc w:val="right"/>
              <w:rPr>
                <w:b/>
                <w:bCs/>
                <w:lang w:val="en-US"/>
              </w:rPr>
            </w:pPr>
            <w:r w:rsidRPr="000B538F">
              <w:rPr>
                <w:b/>
                <w:bCs/>
                <w:lang w:val="en-US"/>
              </w:rPr>
              <w:t>18</w:t>
            </w:r>
          </w:p>
        </w:tc>
        <w:tc>
          <w:tcPr>
            <w:tcW w:w="1154" w:type="dxa"/>
            <w:tcBorders>
              <w:top w:val="nil"/>
              <w:left w:val="double" w:sz="6" w:space="0" w:color="auto"/>
              <w:bottom w:val="nil"/>
              <w:right w:val="double" w:sz="6" w:space="0" w:color="auto"/>
            </w:tcBorders>
            <w:noWrap/>
            <w:vAlign w:val="bottom"/>
          </w:tcPr>
          <w:p w14:paraId="43C6C947" w14:textId="08DDE399" w:rsidR="00CE779C" w:rsidRPr="000B538F" w:rsidRDefault="003E3C5C" w:rsidP="00CE779C">
            <w:pPr>
              <w:spacing w:before="0" w:after="0"/>
              <w:ind w:left="214"/>
              <w:jc w:val="right"/>
              <w:rPr>
                <w:b/>
                <w:bCs/>
                <w:lang w:val="en-US"/>
              </w:rPr>
            </w:pPr>
            <w:r w:rsidRPr="000B538F">
              <w:rPr>
                <w:b/>
                <w:bCs/>
                <w:lang w:val="en-US"/>
              </w:rPr>
              <w:t>48.850</w:t>
            </w:r>
          </w:p>
        </w:tc>
        <w:tc>
          <w:tcPr>
            <w:tcW w:w="1114" w:type="dxa"/>
            <w:tcBorders>
              <w:top w:val="nil"/>
              <w:left w:val="double" w:sz="6" w:space="0" w:color="auto"/>
              <w:bottom w:val="nil"/>
              <w:right w:val="double" w:sz="6" w:space="0" w:color="auto"/>
            </w:tcBorders>
            <w:noWrap/>
            <w:vAlign w:val="bottom"/>
          </w:tcPr>
          <w:p w14:paraId="3C2476F2" w14:textId="0522B6CB" w:rsidR="00CE779C" w:rsidRPr="000B538F" w:rsidRDefault="003E3C5C" w:rsidP="00CE779C">
            <w:pPr>
              <w:spacing w:before="0" w:after="0"/>
              <w:ind w:left="156"/>
              <w:jc w:val="right"/>
              <w:rPr>
                <w:b/>
                <w:bCs/>
                <w:lang w:val="en-US"/>
              </w:rPr>
            </w:pPr>
            <w:r w:rsidRPr="000B538F">
              <w:rPr>
                <w:b/>
                <w:bCs/>
                <w:lang w:val="en-US"/>
              </w:rPr>
              <w:t>51.350</w:t>
            </w:r>
          </w:p>
        </w:tc>
      </w:tr>
      <w:tr w:rsidR="00CE779C" w:rsidRPr="000B538F" w14:paraId="28E31794" w14:textId="77777777" w:rsidTr="00CE779C">
        <w:trPr>
          <w:trHeight w:val="300"/>
        </w:trPr>
        <w:tc>
          <w:tcPr>
            <w:tcW w:w="1294" w:type="dxa"/>
            <w:tcBorders>
              <w:top w:val="nil"/>
              <w:left w:val="single" w:sz="12" w:space="0" w:color="auto"/>
              <w:bottom w:val="nil"/>
              <w:right w:val="double" w:sz="6" w:space="0" w:color="auto"/>
            </w:tcBorders>
            <w:shd w:val="clear" w:color="auto" w:fill="C0C0C0"/>
            <w:noWrap/>
            <w:vAlign w:val="bottom"/>
          </w:tcPr>
          <w:p w14:paraId="70E6311F" w14:textId="77777777" w:rsidR="00CE779C" w:rsidRPr="000B538F" w:rsidRDefault="00CE779C" w:rsidP="00CE779C">
            <w:pPr>
              <w:spacing w:before="0" w:after="0"/>
              <w:ind w:hanging="764"/>
              <w:jc w:val="right"/>
              <w:rPr>
                <w:b/>
                <w:bCs/>
                <w:lang w:val="en-US"/>
              </w:rPr>
            </w:pPr>
            <w:r w:rsidRPr="000B538F">
              <w:rPr>
                <w:b/>
                <w:bCs/>
                <w:lang w:val="en-US"/>
              </w:rPr>
              <w:t>19</w:t>
            </w:r>
          </w:p>
        </w:tc>
        <w:tc>
          <w:tcPr>
            <w:tcW w:w="1154" w:type="dxa"/>
            <w:tcBorders>
              <w:top w:val="nil"/>
              <w:left w:val="double" w:sz="6" w:space="0" w:color="auto"/>
              <w:bottom w:val="nil"/>
              <w:right w:val="double" w:sz="6" w:space="0" w:color="auto"/>
            </w:tcBorders>
            <w:noWrap/>
            <w:vAlign w:val="bottom"/>
          </w:tcPr>
          <w:p w14:paraId="49F77922" w14:textId="0E6EA631" w:rsidR="00CE779C" w:rsidRPr="000B538F" w:rsidRDefault="003E3C5C" w:rsidP="00CE779C">
            <w:pPr>
              <w:spacing w:before="0" w:after="0"/>
              <w:ind w:left="214"/>
              <w:jc w:val="right"/>
              <w:rPr>
                <w:b/>
                <w:bCs/>
                <w:lang w:val="en-US"/>
              </w:rPr>
            </w:pPr>
            <w:r w:rsidRPr="000B538F">
              <w:rPr>
                <w:b/>
                <w:bCs/>
                <w:lang w:val="en-US"/>
              </w:rPr>
              <w:t>48.850</w:t>
            </w:r>
          </w:p>
        </w:tc>
        <w:tc>
          <w:tcPr>
            <w:tcW w:w="1114" w:type="dxa"/>
            <w:tcBorders>
              <w:top w:val="nil"/>
              <w:left w:val="double" w:sz="6" w:space="0" w:color="auto"/>
              <w:bottom w:val="nil"/>
              <w:right w:val="double" w:sz="6" w:space="0" w:color="auto"/>
            </w:tcBorders>
            <w:noWrap/>
            <w:vAlign w:val="bottom"/>
          </w:tcPr>
          <w:p w14:paraId="35EEE565" w14:textId="1EE47F3A" w:rsidR="00CE779C" w:rsidRPr="000B538F" w:rsidRDefault="003E3C5C" w:rsidP="00CE779C">
            <w:pPr>
              <w:spacing w:before="0" w:after="0"/>
              <w:ind w:left="156"/>
              <w:jc w:val="right"/>
              <w:rPr>
                <w:b/>
                <w:bCs/>
                <w:lang w:val="en-US"/>
              </w:rPr>
            </w:pPr>
            <w:r w:rsidRPr="000B538F">
              <w:rPr>
                <w:b/>
                <w:bCs/>
                <w:lang w:val="en-US"/>
              </w:rPr>
              <w:t>51.350</w:t>
            </w:r>
          </w:p>
        </w:tc>
      </w:tr>
      <w:tr w:rsidR="00CE779C" w:rsidRPr="000B538F" w14:paraId="0807B39E" w14:textId="77777777" w:rsidTr="00CE779C">
        <w:trPr>
          <w:trHeight w:val="300"/>
        </w:trPr>
        <w:tc>
          <w:tcPr>
            <w:tcW w:w="1294" w:type="dxa"/>
            <w:tcBorders>
              <w:top w:val="nil"/>
              <w:left w:val="single" w:sz="12" w:space="0" w:color="auto"/>
              <w:bottom w:val="nil"/>
              <w:right w:val="double" w:sz="6" w:space="0" w:color="auto"/>
            </w:tcBorders>
            <w:shd w:val="clear" w:color="auto" w:fill="C0C0C0"/>
            <w:noWrap/>
            <w:vAlign w:val="bottom"/>
          </w:tcPr>
          <w:p w14:paraId="2B0C51F9" w14:textId="77777777" w:rsidR="00CE779C" w:rsidRPr="000B538F" w:rsidRDefault="00CE779C" w:rsidP="00CE779C">
            <w:pPr>
              <w:spacing w:before="0" w:after="0"/>
              <w:ind w:hanging="764"/>
              <w:jc w:val="right"/>
              <w:rPr>
                <w:b/>
                <w:bCs/>
                <w:lang w:val="en-US"/>
              </w:rPr>
            </w:pPr>
            <w:r w:rsidRPr="000B538F">
              <w:rPr>
                <w:b/>
                <w:bCs/>
                <w:lang w:val="en-US"/>
              </w:rPr>
              <w:t>20</w:t>
            </w:r>
          </w:p>
        </w:tc>
        <w:tc>
          <w:tcPr>
            <w:tcW w:w="1154" w:type="dxa"/>
            <w:tcBorders>
              <w:top w:val="nil"/>
              <w:left w:val="double" w:sz="6" w:space="0" w:color="auto"/>
              <w:bottom w:val="nil"/>
              <w:right w:val="double" w:sz="6" w:space="0" w:color="auto"/>
            </w:tcBorders>
            <w:noWrap/>
            <w:vAlign w:val="bottom"/>
          </w:tcPr>
          <w:p w14:paraId="12B182B2" w14:textId="3704A465" w:rsidR="00CE779C" w:rsidRPr="000B538F" w:rsidRDefault="003E3C5C" w:rsidP="00CE779C">
            <w:pPr>
              <w:spacing w:before="0" w:after="0"/>
              <w:ind w:left="214"/>
              <w:jc w:val="right"/>
              <w:rPr>
                <w:b/>
                <w:bCs/>
                <w:lang w:val="en-US"/>
              </w:rPr>
            </w:pPr>
            <w:r w:rsidRPr="000B538F">
              <w:rPr>
                <w:b/>
                <w:bCs/>
                <w:lang w:val="en-US"/>
              </w:rPr>
              <w:t>48.850</w:t>
            </w:r>
          </w:p>
        </w:tc>
        <w:tc>
          <w:tcPr>
            <w:tcW w:w="1114" w:type="dxa"/>
            <w:tcBorders>
              <w:top w:val="nil"/>
              <w:left w:val="double" w:sz="6" w:space="0" w:color="auto"/>
              <w:bottom w:val="nil"/>
              <w:right w:val="double" w:sz="6" w:space="0" w:color="auto"/>
            </w:tcBorders>
            <w:noWrap/>
            <w:vAlign w:val="bottom"/>
          </w:tcPr>
          <w:p w14:paraId="3EEF93D9" w14:textId="3184DC32" w:rsidR="00CE779C" w:rsidRPr="000B538F" w:rsidRDefault="003E3C5C" w:rsidP="00CE779C">
            <w:pPr>
              <w:spacing w:before="0" w:after="0"/>
              <w:ind w:left="156"/>
              <w:jc w:val="right"/>
              <w:rPr>
                <w:b/>
                <w:bCs/>
                <w:lang w:val="en-US"/>
              </w:rPr>
            </w:pPr>
            <w:r w:rsidRPr="000B538F">
              <w:rPr>
                <w:b/>
                <w:bCs/>
                <w:lang w:val="en-US"/>
              </w:rPr>
              <w:t>51.350</w:t>
            </w:r>
          </w:p>
        </w:tc>
      </w:tr>
      <w:tr w:rsidR="00CE779C" w:rsidRPr="000B538F" w14:paraId="3D4A2431" w14:textId="77777777" w:rsidTr="00CE779C">
        <w:trPr>
          <w:trHeight w:val="312"/>
        </w:trPr>
        <w:tc>
          <w:tcPr>
            <w:tcW w:w="1294" w:type="dxa"/>
            <w:tcBorders>
              <w:top w:val="nil"/>
              <w:left w:val="single" w:sz="12" w:space="0" w:color="auto"/>
              <w:bottom w:val="nil"/>
              <w:right w:val="double" w:sz="6" w:space="0" w:color="auto"/>
            </w:tcBorders>
            <w:shd w:val="clear" w:color="auto" w:fill="C0C0C0"/>
            <w:noWrap/>
            <w:vAlign w:val="bottom"/>
          </w:tcPr>
          <w:p w14:paraId="2A826853" w14:textId="77777777" w:rsidR="00CE779C" w:rsidRPr="000B538F" w:rsidRDefault="00CE779C" w:rsidP="00CE779C">
            <w:pPr>
              <w:spacing w:before="0" w:after="0"/>
              <w:ind w:hanging="764"/>
              <w:jc w:val="right"/>
              <w:rPr>
                <w:b/>
                <w:bCs/>
                <w:lang w:val="en-US"/>
              </w:rPr>
            </w:pPr>
            <w:r w:rsidRPr="000B538F">
              <w:rPr>
                <w:b/>
                <w:bCs/>
                <w:lang w:val="en-US"/>
              </w:rPr>
              <w:t>21</w:t>
            </w:r>
          </w:p>
        </w:tc>
        <w:tc>
          <w:tcPr>
            <w:tcW w:w="1154" w:type="dxa"/>
            <w:tcBorders>
              <w:top w:val="nil"/>
              <w:left w:val="double" w:sz="6" w:space="0" w:color="auto"/>
              <w:bottom w:val="nil"/>
              <w:right w:val="double" w:sz="6" w:space="0" w:color="auto"/>
            </w:tcBorders>
            <w:noWrap/>
            <w:vAlign w:val="bottom"/>
          </w:tcPr>
          <w:p w14:paraId="67E90D45" w14:textId="6D14898E" w:rsidR="00CE779C" w:rsidRPr="000B538F" w:rsidRDefault="003E3C5C" w:rsidP="00CE779C">
            <w:pPr>
              <w:spacing w:before="0" w:after="0"/>
              <w:ind w:left="214"/>
              <w:jc w:val="right"/>
              <w:rPr>
                <w:b/>
                <w:bCs/>
                <w:lang w:val="en-US"/>
              </w:rPr>
            </w:pPr>
            <w:r w:rsidRPr="000B538F">
              <w:rPr>
                <w:b/>
                <w:bCs/>
                <w:lang w:val="en-US"/>
              </w:rPr>
              <w:t>50.850</w:t>
            </w:r>
          </w:p>
        </w:tc>
        <w:tc>
          <w:tcPr>
            <w:tcW w:w="1114" w:type="dxa"/>
            <w:tcBorders>
              <w:top w:val="nil"/>
              <w:left w:val="double" w:sz="6" w:space="0" w:color="auto"/>
              <w:bottom w:val="nil"/>
              <w:right w:val="double" w:sz="6" w:space="0" w:color="auto"/>
            </w:tcBorders>
            <w:noWrap/>
            <w:vAlign w:val="bottom"/>
          </w:tcPr>
          <w:p w14:paraId="72AEF717" w14:textId="2E287A64" w:rsidR="00CE779C" w:rsidRPr="000B538F" w:rsidRDefault="003E3C5C" w:rsidP="00CE779C">
            <w:pPr>
              <w:spacing w:before="0" w:after="0"/>
              <w:ind w:left="156"/>
              <w:jc w:val="right"/>
              <w:rPr>
                <w:b/>
                <w:bCs/>
                <w:lang w:val="en-US"/>
              </w:rPr>
            </w:pPr>
            <w:r w:rsidRPr="000B538F">
              <w:rPr>
                <w:b/>
                <w:bCs/>
                <w:lang w:val="en-US"/>
              </w:rPr>
              <w:t>53.300</w:t>
            </w:r>
          </w:p>
        </w:tc>
      </w:tr>
      <w:tr w:rsidR="00CE779C" w:rsidRPr="000B538F" w14:paraId="2DA780BA" w14:textId="77777777" w:rsidTr="00CE779C">
        <w:trPr>
          <w:trHeight w:val="300"/>
        </w:trPr>
        <w:tc>
          <w:tcPr>
            <w:tcW w:w="1294" w:type="dxa"/>
            <w:tcBorders>
              <w:top w:val="nil"/>
              <w:left w:val="single" w:sz="12" w:space="0" w:color="auto"/>
              <w:bottom w:val="nil"/>
              <w:right w:val="double" w:sz="6" w:space="0" w:color="auto"/>
            </w:tcBorders>
            <w:shd w:val="clear" w:color="auto" w:fill="C0C0C0"/>
            <w:noWrap/>
            <w:vAlign w:val="bottom"/>
          </w:tcPr>
          <w:p w14:paraId="605B48EF" w14:textId="77777777" w:rsidR="00CE779C" w:rsidRPr="000B538F" w:rsidRDefault="00CE779C" w:rsidP="00CE779C">
            <w:pPr>
              <w:spacing w:before="0" w:after="0"/>
              <w:ind w:hanging="764"/>
              <w:jc w:val="right"/>
              <w:rPr>
                <w:b/>
                <w:bCs/>
                <w:lang w:val="en-US"/>
              </w:rPr>
            </w:pPr>
            <w:r w:rsidRPr="000B538F">
              <w:rPr>
                <w:b/>
                <w:bCs/>
                <w:lang w:val="en-US"/>
              </w:rPr>
              <w:t>22</w:t>
            </w:r>
          </w:p>
        </w:tc>
        <w:tc>
          <w:tcPr>
            <w:tcW w:w="1154" w:type="dxa"/>
            <w:tcBorders>
              <w:top w:val="nil"/>
              <w:left w:val="double" w:sz="6" w:space="0" w:color="auto"/>
              <w:bottom w:val="nil"/>
              <w:right w:val="double" w:sz="6" w:space="0" w:color="auto"/>
            </w:tcBorders>
            <w:noWrap/>
            <w:vAlign w:val="bottom"/>
          </w:tcPr>
          <w:p w14:paraId="2909F090" w14:textId="4617C896" w:rsidR="00CE779C" w:rsidRPr="000B538F" w:rsidRDefault="003E3C5C" w:rsidP="00CE779C">
            <w:pPr>
              <w:spacing w:before="0" w:after="0"/>
              <w:ind w:left="214"/>
              <w:jc w:val="right"/>
              <w:rPr>
                <w:b/>
                <w:bCs/>
                <w:lang w:val="en-US"/>
              </w:rPr>
            </w:pPr>
            <w:r w:rsidRPr="000B538F">
              <w:rPr>
                <w:b/>
                <w:bCs/>
                <w:lang w:val="en-US"/>
              </w:rPr>
              <w:t>50.850</w:t>
            </w:r>
          </w:p>
        </w:tc>
        <w:tc>
          <w:tcPr>
            <w:tcW w:w="1114" w:type="dxa"/>
            <w:tcBorders>
              <w:top w:val="nil"/>
              <w:left w:val="double" w:sz="6" w:space="0" w:color="auto"/>
              <w:bottom w:val="nil"/>
              <w:right w:val="double" w:sz="6" w:space="0" w:color="auto"/>
            </w:tcBorders>
            <w:noWrap/>
            <w:vAlign w:val="bottom"/>
          </w:tcPr>
          <w:p w14:paraId="7D5E81D3" w14:textId="12A5BEBE" w:rsidR="00CE779C" w:rsidRPr="000B538F" w:rsidRDefault="003E3C5C" w:rsidP="00CE779C">
            <w:pPr>
              <w:spacing w:before="0" w:after="0"/>
              <w:ind w:left="156"/>
              <w:jc w:val="right"/>
              <w:rPr>
                <w:b/>
                <w:bCs/>
                <w:lang w:val="en-US"/>
              </w:rPr>
            </w:pPr>
            <w:r w:rsidRPr="000B538F">
              <w:rPr>
                <w:b/>
                <w:bCs/>
                <w:lang w:val="en-US"/>
              </w:rPr>
              <w:t>53.300</w:t>
            </w:r>
          </w:p>
        </w:tc>
      </w:tr>
      <w:tr w:rsidR="00CE779C" w:rsidRPr="000B538F" w14:paraId="689C3879" w14:textId="77777777" w:rsidTr="00CE779C">
        <w:trPr>
          <w:trHeight w:val="300"/>
        </w:trPr>
        <w:tc>
          <w:tcPr>
            <w:tcW w:w="1294" w:type="dxa"/>
            <w:tcBorders>
              <w:top w:val="nil"/>
              <w:left w:val="single" w:sz="12" w:space="0" w:color="auto"/>
              <w:bottom w:val="nil"/>
              <w:right w:val="double" w:sz="6" w:space="0" w:color="auto"/>
            </w:tcBorders>
            <w:shd w:val="clear" w:color="auto" w:fill="C0C0C0"/>
            <w:noWrap/>
            <w:vAlign w:val="bottom"/>
          </w:tcPr>
          <w:p w14:paraId="0E0229D4" w14:textId="77777777" w:rsidR="00CE779C" w:rsidRPr="000B538F" w:rsidRDefault="00CE779C" w:rsidP="00CE779C">
            <w:pPr>
              <w:spacing w:before="0" w:after="0"/>
              <w:ind w:hanging="764"/>
              <w:jc w:val="right"/>
              <w:rPr>
                <w:b/>
                <w:bCs/>
                <w:lang w:val="en-US"/>
              </w:rPr>
            </w:pPr>
            <w:r w:rsidRPr="000B538F">
              <w:rPr>
                <w:b/>
                <w:bCs/>
                <w:lang w:val="en-US"/>
              </w:rPr>
              <w:t>23</w:t>
            </w:r>
          </w:p>
        </w:tc>
        <w:tc>
          <w:tcPr>
            <w:tcW w:w="1154" w:type="dxa"/>
            <w:tcBorders>
              <w:top w:val="nil"/>
              <w:left w:val="double" w:sz="6" w:space="0" w:color="auto"/>
              <w:bottom w:val="nil"/>
              <w:right w:val="double" w:sz="6" w:space="0" w:color="auto"/>
            </w:tcBorders>
            <w:noWrap/>
            <w:vAlign w:val="bottom"/>
          </w:tcPr>
          <w:p w14:paraId="040B5DB8" w14:textId="6513728C" w:rsidR="00CE779C" w:rsidRPr="000B538F" w:rsidRDefault="003E3C5C" w:rsidP="00CE779C">
            <w:pPr>
              <w:spacing w:before="0" w:after="0"/>
              <w:ind w:left="214"/>
              <w:jc w:val="right"/>
              <w:rPr>
                <w:b/>
                <w:bCs/>
                <w:lang w:val="en-US"/>
              </w:rPr>
            </w:pPr>
            <w:r w:rsidRPr="000B538F">
              <w:rPr>
                <w:b/>
                <w:bCs/>
                <w:lang w:val="en-US"/>
              </w:rPr>
              <w:t>50.850</w:t>
            </w:r>
          </w:p>
        </w:tc>
        <w:tc>
          <w:tcPr>
            <w:tcW w:w="1114" w:type="dxa"/>
            <w:tcBorders>
              <w:top w:val="nil"/>
              <w:left w:val="double" w:sz="6" w:space="0" w:color="auto"/>
              <w:bottom w:val="nil"/>
              <w:right w:val="double" w:sz="6" w:space="0" w:color="auto"/>
            </w:tcBorders>
            <w:noWrap/>
            <w:vAlign w:val="bottom"/>
          </w:tcPr>
          <w:p w14:paraId="43171C0F" w14:textId="6B463418" w:rsidR="00CE779C" w:rsidRPr="000B538F" w:rsidRDefault="003E3C5C" w:rsidP="00CE779C">
            <w:pPr>
              <w:spacing w:before="0" w:after="0"/>
              <w:ind w:left="156"/>
              <w:jc w:val="right"/>
              <w:rPr>
                <w:b/>
                <w:bCs/>
                <w:lang w:val="en-US"/>
              </w:rPr>
            </w:pPr>
            <w:r w:rsidRPr="000B538F">
              <w:rPr>
                <w:b/>
                <w:bCs/>
                <w:lang w:val="en-US"/>
              </w:rPr>
              <w:t>53.300</w:t>
            </w:r>
          </w:p>
        </w:tc>
      </w:tr>
      <w:tr w:rsidR="00CE779C" w:rsidRPr="000B538F" w14:paraId="3899CA04" w14:textId="77777777" w:rsidTr="00CE779C">
        <w:trPr>
          <w:trHeight w:val="315"/>
        </w:trPr>
        <w:tc>
          <w:tcPr>
            <w:tcW w:w="1294" w:type="dxa"/>
            <w:tcBorders>
              <w:top w:val="nil"/>
              <w:left w:val="single" w:sz="12" w:space="0" w:color="auto"/>
              <w:bottom w:val="single" w:sz="12" w:space="0" w:color="auto"/>
              <w:right w:val="double" w:sz="6" w:space="0" w:color="auto"/>
            </w:tcBorders>
            <w:shd w:val="clear" w:color="auto" w:fill="C0C0C0"/>
            <w:noWrap/>
            <w:vAlign w:val="bottom"/>
          </w:tcPr>
          <w:p w14:paraId="4C2F6FAB" w14:textId="77777777" w:rsidR="00CE779C" w:rsidRPr="000B538F" w:rsidRDefault="00CE779C" w:rsidP="00CE779C">
            <w:pPr>
              <w:spacing w:before="0" w:after="0"/>
              <w:ind w:hanging="764"/>
              <w:jc w:val="right"/>
              <w:rPr>
                <w:b/>
                <w:bCs/>
                <w:lang w:val="en-US"/>
              </w:rPr>
            </w:pPr>
            <w:r w:rsidRPr="000B538F">
              <w:rPr>
                <w:b/>
                <w:bCs/>
                <w:lang w:val="en-US"/>
              </w:rPr>
              <w:t>24</w:t>
            </w:r>
          </w:p>
        </w:tc>
        <w:tc>
          <w:tcPr>
            <w:tcW w:w="1154" w:type="dxa"/>
            <w:tcBorders>
              <w:top w:val="nil"/>
              <w:left w:val="double" w:sz="6" w:space="0" w:color="auto"/>
              <w:bottom w:val="single" w:sz="12" w:space="0" w:color="auto"/>
              <w:right w:val="double" w:sz="6" w:space="0" w:color="auto"/>
            </w:tcBorders>
            <w:noWrap/>
            <w:vAlign w:val="bottom"/>
          </w:tcPr>
          <w:p w14:paraId="52DBDAAC" w14:textId="40BBAB37" w:rsidR="00CE779C" w:rsidRPr="000B538F" w:rsidRDefault="003E3C5C" w:rsidP="00CE779C">
            <w:pPr>
              <w:spacing w:before="0" w:after="0"/>
              <w:ind w:left="214"/>
              <w:jc w:val="right"/>
              <w:rPr>
                <w:b/>
                <w:bCs/>
                <w:lang w:val="en-US"/>
              </w:rPr>
            </w:pPr>
            <w:r w:rsidRPr="000B538F">
              <w:rPr>
                <w:b/>
                <w:bCs/>
                <w:lang w:val="en-US"/>
              </w:rPr>
              <w:t>51.600</w:t>
            </w:r>
          </w:p>
        </w:tc>
        <w:tc>
          <w:tcPr>
            <w:tcW w:w="1114" w:type="dxa"/>
            <w:tcBorders>
              <w:top w:val="nil"/>
              <w:left w:val="double" w:sz="6" w:space="0" w:color="auto"/>
              <w:bottom w:val="single" w:sz="12" w:space="0" w:color="auto"/>
              <w:right w:val="double" w:sz="6" w:space="0" w:color="auto"/>
            </w:tcBorders>
            <w:noWrap/>
            <w:vAlign w:val="bottom"/>
          </w:tcPr>
          <w:p w14:paraId="5760D35F" w14:textId="62302D87" w:rsidR="00CE779C" w:rsidRPr="000B538F" w:rsidRDefault="003E3C5C" w:rsidP="00CE779C">
            <w:pPr>
              <w:spacing w:before="0" w:after="0"/>
              <w:ind w:left="156"/>
              <w:jc w:val="right"/>
              <w:rPr>
                <w:b/>
                <w:bCs/>
                <w:lang w:val="en-US"/>
              </w:rPr>
            </w:pPr>
            <w:r w:rsidRPr="000B538F">
              <w:rPr>
                <w:b/>
                <w:bCs/>
                <w:lang w:val="en-US"/>
              </w:rPr>
              <w:t>54.550</w:t>
            </w:r>
          </w:p>
        </w:tc>
      </w:tr>
    </w:tbl>
    <w:p w14:paraId="3C6D29A6" w14:textId="03BA2A02" w:rsidR="00CE779C" w:rsidRPr="000B538F" w:rsidRDefault="00CE779C"/>
    <w:p w14:paraId="17EA41AE" w14:textId="77777777" w:rsidR="00CE779C" w:rsidRPr="000B538F" w:rsidRDefault="00CE779C">
      <w:pPr>
        <w:spacing w:before="0" w:after="160" w:line="259" w:lineRule="auto"/>
        <w:ind w:left="0"/>
      </w:pPr>
      <w:r w:rsidRPr="000B538F">
        <w:br w:type="page"/>
      </w:r>
    </w:p>
    <w:p w14:paraId="61B1F969" w14:textId="77777777" w:rsidR="0015106E" w:rsidRPr="000B538F" w:rsidRDefault="0015106E"/>
    <w:tbl>
      <w:tblPr>
        <w:tblW w:w="7211" w:type="dxa"/>
        <w:tblInd w:w="-175" w:type="dxa"/>
        <w:tblCellMar>
          <w:left w:w="70" w:type="dxa"/>
          <w:right w:w="70" w:type="dxa"/>
        </w:tblCellMar>
        <w:tblLook w:val="0000" w:firstRow="0" w:lastRow="0" w:firstColumn="0" w:lastColumn="0" w:noHBand="0" w:noVBand="0"/>
      </w:tblPr>
      <w:tblGrid>
        <w:gridCol w:w="1291"/>
        <w:gridCol w:w="1242"/>
        <w:gridCol w:w="1109"/>
        <w:gridCol w:w="1118"/>
        <w:gridCol w:w="1127"/>
        <w:gridCol w:w="1324"/>
      </w:tblGrid>
      <w:tr w:rsidR="00B45ABA" w:rsidRPr="000B538F" w14:paraId="257453DA" w14:textId="77777777" w:rsidTr="0015106E">
        <w:trPr>
          <w:trHeight w:val="660"/>
        </w:trPr>
        <w:tc>
          <w:tcPr>
            <w:tcW w:w="1291" w:type="dxa"/>
            <w:tcBorders>
              <w:top w:val="single" w:sz="12" w:space="0" w:color="auto"/>
              <w:left w:val="single" w:sz="12" w:space="0" w:color="auto"/>
              <w:bottom w:val="double" w:sz="6" w:space="0" w:color="auto"/>
              <w:right w:val="double" w:sz="6" w:space="0" w:color="auto"/>
            </w:tcBorders>
            <w:shd w:val="clear" w:color="auto" w:fill="E3E3E3"/>
            <w:vAlign w:val="center"/>
          </w:tcPr>
          <w:p w14:paraId="5874A87B" w14:textId="77777777" w:rsidR="00B45ABA" w:rsidRPr="000B538F" w:rsidRDefault="00B45ABA" w:rsidP="0015106E">
            <w:pPr>
              <w:spacing w:before="0" w:after="0"/>
              <w:ind w:left="-212" w:right="81"/>
              <w:jc w:val="right"/>
              <w:rPr>
                <w:b/>
                <w:bCs/>
                <w:lang w:val="fr-FR"/>
              </w:rPr>
            </w:pPr>
            <w:r w:rsidRPr="000B538F">
              <w:rPr>
                <w:lang w:val="en-US"/>
              </w:rPr>
              <w:br w:type="page"/>
            </w:r>
            <w:proofErr w:type="spellStart"/>
            <w:r w:rsidRPr="000B538F">
              <w:rPr>
                <w:b/>
                <w:bCs/>
                <w:lang w:val="fr-FR"/>
              </w:rPr>
              <w:t>salaris</w:t>
            </w:r>
            <w:proofErr w:type="spellEnd"/>
            <w:r w:rsidRPr="000B538F">
              <w:rPr>
                <w:b/>
                <w:bCs/>
                <w:lang w:val="fr-FR"/>
              </w:rPr>
              <w:t>-</w:t>
            </w:r>
          </w:p>
          <w:p w14:paraId="0E705792" w14:textId="77777777" w:rsidR="00B45ABA" w:rsidRPr="000B538F" w:rsidRDefault="00B45ABA" w:rsidP="0015106E">
            <w:pPr>
              <w:spacing w:before="0" w:after="0"/>
              <w:ind w:left="-212" w:right="81"/>
              <w:jc w:val="right"/>
              <w:rPr>
                <w:b/>
                <w:bCs/>
              </w:rPr>
            </w:pPr>
            <w:r w:rsidRPr="000B538F">
              <w:rPr>
                <w:b/>
                <w:bCs/>
              </w:rPr>
              <w:t xml:space="preserve">schalen </w:t>
            </w:r>
          </w:p>
        </w:tc>
        <w:tc>
          <w:tcPr>
            <w:tcW w:w="1242" w:type="dxa"/>
            <w:tcBorders>
              <w:top w:val="single" w:sz="12" w:space="0" w:color="auto"/>
              <w:left w:val="double" w:sz="6" w:space="0" w:color="auto"/>
              <w:bottom w:val="double" w:sz="6" w:space="0" w:color="auto"/>
              <w:right w:val="double" w:sz="6" w:space="0" w:color="auto"/>
            </w:tcBorders>
            <w:shd w:val="clear" w:color="auto" w:fill="C0C0C0"/>
            <w:vAlign w:val="center"/>
          </w:tcPr>
          <w:p w14:paraId="06DC2A33" w14:textId="77777777" w:rsidR="00B45ABA" w:rsidRPr="000B538F" w:rsidRDefault="00B45ABA" w:rsidP="0015106E">
            <w:pPr>
              <w:spacing w:before="0" w:after="0"/>
              <w:ind w:left="-212"/>
              <w:jc w:val="right"/>
              <w:rPr>
                <w:b/>
                <w:bCs/>
              </w:rPr>
            </w:pPr>
            <w:r w:rsidRPr="000B538F">
              <w:rPr>
                <w:b/>
                <w:bCs/>
              </w:rPr>
              <w:t>B1</w:t>
            </w:r>
          </w:p>
        </w:tc>
        <w:tc>
          <w:tcPr>
            <w:tcW w:w="1109" w:type="dxa"/>
            <w:tcBorders>
              <w:top w:val="single" w:sz="12" w:space="0" w:color="auto"/>
              <w:left w:val="double" w:sz="6" w:space="0" w:color="auto"/>
              <w:bottom w:val="double" w:sz="6" w:space="0" w:color="auto"/>
              <w:right w:val="double" w:sz="6" w:space="0" w:color="auto"/>
            </w:tcBorders>
            <w:shd w:val="clear" w:color="auto" w:fill="C0C0C0"/>
            <w:vAlign w:val="center"/>
          </w:tcPr>
          <w:p w14:paraId="474B95CF" w14:textId="77777777" w:rsidR="00B45ABA" w:rsidRPr="000B538F" w:rsidRDefault="00B45ABA" w:rsidP="0015106E">
            <w:pPr>
              <w:spacing w:before="0" w:after="0"/>
              <w:ind w:left="-212"/>
              <w:jc w:val="right"/>
              <w:rPr>
                <w:b/>
                <w:bCs/>
              </w:rPr>
            </w:pPr>
            <w:r w:rsidRPr="000B538F">
              <w:rPr>
                <w:b/>
                <w:bCs/>
              </w:rPr>
              <w:t>B2</w:t>
            </w:r>
          </w:p>
        </w:tc>
        <w:tc>
          <w:tcPr>
            <w:tcW w:w="1118" w:type="dxa"/>
            <w:tcBorders>
              <w:top w:val="single" w:sz="12" w:space="0" w:color="auto"/>
              <w:left w:val="double" w:sz="6" w:space="0" w:color="auto"/>
              <w:bottom w:val="double" w:sz="6" w:space="0" w:color="auto"/>
              <w:right w:val="double" w:sz="6" w:space="0" w:color="auto"/>
            </w:tcBorders>
            <w:shd w:val="clear" w:color="auto" w:fill="C0C0C0"/>
            <w:vAlign w:val="center"/>
          </w:tcPr>
          <w:p w14:paraId="39BEF147" w14:textId="77777777" w:rsidR="00B45ABA" w:rsidRPr="000B538F" w:rsidRDefault="00B45ABA" w:rsidP="0015106E">
            <w:pPr>
              <w:spacing w:before="0" w:after="0"/>
              <w:ind w:left="-212"/>
              <w:jc w:val="right"/>
              <w:rPr>
                <w:b/>
                <w:bCs/>
                <w:lang w:val="en-US"/>
              </w:rPr>
            </w:pPr>
            <w:r w:rsidRPr="000B538F">
              <w:rPr>
                <w:b/>
                <w:bCs/>
                <w:lang w:val="en-US"/>
              </w:rPr>
              <w:t>B3</w:t>
            </w:r>
          </w:p>
        </w:tc>
        <w:tc>
          <w:tcPr>
            <w:tcW w:w="1127" w:type="dxa"/>
            <w:tcBorders>
              <w:top w:val="single" w:sz="12" w:space="0" w:color="auto"/>
              <w:left w:val="double" w:sz="6" w:space="0" w:color="auto"/>
              <w:bottom w:val="double" w:sz="6" w:space="0" w:color="auto"/>
              <w:right w:val="double" w:sz="6" w:space="0" w:color="auto"/>
            </w:tcBorders>
            <w:shd w:val="clear" w:color="auto" w:fill="C0C0C0"/>
            <w:vAlign w:val="center"/>
          </w:tcPr>
          <w:p w14:paraId="6D3B0AC8" w14:textId="77777777" w:rsidR="00B45ABA" w:rsidRPr="000B538F" w:rsidRDefault="00B45ABA" w:rsidP="0015106E">
            <w:pPr>
              <w:spacing w:before="0" w:after="0"/>
              <w:ind w:left="-212"/>
              <w:jc w:val="right"/>
              <w:rPr>
                <w:b/>
                <w:bCs/>
                <w:lang w:val="en-US"/>
              </w:rPr>
            </w:pPr>
            <w:r w:rsidRPr="000B538F">
              <w:rPr>
                <w:b/>
                <w:bCs/>
                <w:lang w:val="en-US"/>
              </w:rPr>
              <w:t>B4</w:t>
            </w:r>
          </w:p>
        </w:tc>
        <w:tc>
          <w:tcPr>
            <w:tcW w:w="1324" w:type="dxa"/>
            <w:tcBorders>
              <w:top w:val="single" w:sz="12" w:space="0" w:color="auto"/>
              <w:left w:val="double" w:sz="6" w:space="0" w:color="auto"/>
              <w:bottom w:val="double" w:sz="6" w:space="0" w:color="auto"/>
              <w:right w:val="double" w:sz="4" w:space="0" w:color="auto"/>
            </w:tcBorders>
            <w:shd w:val="clear" w:color="auto" w:fill="C0C0C0"/>
            <w:vAlign w:val="center"/>
          </w:tcPr>
          <w:p w14:paraId="0D197A45" w14:textId="77777777" w:rsidR="00B45ABA" w:rsidRPr="000B538F" w:rsidRDefault="00B45ABA" w:rsidP="0015106E">
            <w:pPr>
              <w:spacing w:before="0" w:after="0"/>
              <w:ind w:left="-212"/>
              <w:jc w:val="right"/>
              <w:rPr>
                <w:b/>
                <w:bCs/>
                <w:lang w:val="en-US"/>
              </w:rPr>
            </w:pPr>
            <w:r w:rsidRPr="000B538F">
              <w:rPr>
                <w:b/>
                <w:bCs/>
                <w:lang w:val="en-US"/>
              </w:rPr>
              <w:t>B5</w:t>
            </w:r>
          </w:p>
        </w:tc>
      </w:tr>
      <w:tr w:rsidR="00B45ABA" w:rsidRPr="000B538F" w14:paraId="645D764C" w14:textId="77777777" w:rsidTr="0015106E">
        <w:trPr>
          <w:trHeight w:val="330"/>
        </w:trPr>
        <w:tc>
          <w:tcPr>
            <w:tcW w:w="1291" w:type="dxa"/>
            <w:tcBorders>
              <w:top w:val="double" w:sz="6" w:space="0" w:color="auto"/>
              <w:left w:val="single" w:sz="12" w:space="0" w:color="auto"/>
              <w:bottom w:val="nil"/>
              <w:right w:val="nil"/>
            </w:tcBorders>
            <w:shd w:val="clear" w:color="auto" w:fill="C0C0C0"/>
            <w:noWrap/>
            <w:vAlign w:val="bottom"/>
          </w:tcPr>
          <w:p w14:paraId="7AC1A12B" w14:textId="77777777" w:rsidR="00B45ABA" w:rsidRPr="000B538F" w:rsidRDefault="00B45ABA" w:rsidP="0015106E">
            <w:pPr>
              <w:spacing w:before="0" w:after="0"/>
              <w:ind w:left="-212"/>
              <w:jc w:val="center"/>
              <w:rPr>
                <w:b/>
                <w:bCs/>
                <w:lang w:val="en-US"/>
              </w:rPr>
            </w:pPr>
            <w:r w:rsidRPr="000B538F">
              <w:rPr>
                <w:b/>
                <w:bCs/>
                <w:lang w:val="en-US"/>
              </w:rPr>
              <w:t>Minimum</w:t>
            </w:r>
          </w:p>
        </w:tc>
        <w:tc>
          <w:tcPr>
            <w:tcW w:w="1242" w:type="dxa"/>
            <w:tcBorders>
              <w:top w:val="double" w:sz="6" w:space="0" w:color="auto"/>
              <w:left w:val="double" w:sz="6" w:space="0" w:color="auto"/>
              <w:bottom w:val="nil"/>
              <w:right w:val="double" w:sz="6" w:space="0" w:color="auto"/>
            </w:tcBorders>
            <w:noWrap/>
            <w:vAlign w:val="bottom"/>
          </w:tcPr>
          <w:p w14:paraId="7150D9B1" w14:textId="77777777" w:rsidR="00B45ABA" w:rsidRPr="000B538F" w:rsidRDefault="00B45ABA" w:rsidP="0015106E">
            <w:pPr>
              <w:spacing w:before="0" w:after="0"/>
              <w:ind w:left="-212"/>
              <w:jc w:val="right"/>
              <w:rPr>
                <w:b/>
                <w:bCs/>
                <w:lang w:val="en-US"/>
              </w:rPr>
            </w:pPr>
            <w:r w:rsidRPr="000B538F">
              <w:rPr>
                <w:b/>
                <w:bCs/>
                <w:lang w:val="en-US"/>
              </w:rPr>
              <w:t>17.300</w:t>
            </w:r>
          </w:p>
        </w:tc>
        <w:tc>
          <w:tcPr>
            <w:tcW w:w="1109" w:type="dxa"/>
            <w:tcBorders>
              <w:top w:val="double" w:sz="6" w:space="0" w:color="auto"/>
              <w:left w:val="nil"/>
              <w:bottom w:val="nil"/>
              <w:right w:val="double" w:sz="6" w:space="0" w:color="auto"/>
            </w:tcBorders>
            <w:noWrap/>
            <w:vAlign w:val="bottom"/>
          </w:tcPr>
          <w:p w14:paraId="45BC4ADE" w14:textId="77777777" w:rsidR="00B45ABA" w:rsidRPr="000B538F" w:rsidRDefault="00B45ABA" w:rsidP="0015106E">
            <w:pPr>
              <w:spacing w:before="0" w:after="0"/>
              <w:ind w:left="-212"/>
              <w:jc w:val="right"/>
              <w:rPr>
                <w:b/>
                <w:bCs/>
                <w:lang w:val="en-US"/>
              </w:rPr>
            </w:pPr>
            <w:r w:rsidRPr="000B538F">
              <w:rPr>
                <w:b/>
                <w:bCs/>
                <w:lang w:val="en-US"/>
              </w:rPr>
              <w:t>18.850</w:t>
            </w:r>
          </w:p>
        </w:tc>
        <w:tc>
          <w:tcPr>
            <w:tcW w:w="1118" w:type="dxa"/>
            <w:tcBorders>
              <w:top w:val="double" w:sz="6" w:space="0" w:color="auto"/>
              <w:left w:val="nil"/>
              <w:right w:val="double" w:sz="6" w:space="0" w:color="auto"/>
            </w:tcBorders>
            <w:noWrap/>
            <w:vAlign w:val="bottom"/>
          </w:tcPr>
          <w:p w14:paraId="63911252" w14:textId="77777777" w:rsidR="00B45ABA" w:rsidRPr="000B538F" w:rsidRDefault="00B45ABA" w:rsidP="0015106E">
            <w:pPr>
              <w:spacing w:before="0" w:after="0"/>
              <w:ind w:left="-212"/>
              <w:jc w:val="right"/>
              <w:rPr>
                <w:b/>
                <w:bCs/>
                <w:lang w:val="en-US"/>
              </w:rPr>
            </w:pPr>
            <w:r w:rsidRPr="000B538F">
              <w:rPr>
                <w:b/>
                <w:bCs/>
                <w:lang w:val="en-US"/>
              </w:rPr>
              <w:t>19.550</w:t>
            </w:r>
          </w:p>
        </w:tc>
        <w:tc>
          <w:tcPr>
            <w:tcW w:w="1127" w:type="dxa"/>
            <w:tcBorders>
              <w:top w:val="double" w:sz="6" w:space="0" w:color="auto"/>
              <w:left w:val="double" w:sz="6" w:space="0" w:color="auto"/>
              <w:bottom w:val="nil"/>
              <w:right w:val="double" w:sz="6" w:space="0" w:color="auto"/>
            </w:tcBorders>
            <w:noWrap/>
            <w:vAlign w:val="bottom"/>
          </w:tcPr>
          <w:p w14:paraId="4F78AE4D" w14:textId="77777777" w:rsidR="00B45ABA" w:rsidRPr="000B538F" w:rsidRDefault="00B45ABA" w:rsidP="0015106E">
            <w:pPr>
              <w:spacing w:before="0" w:after="0"/>
              <w:ind w:left="-212"/>
              <w:jc w:val="right"/>
              <w:rPr>
                <w:b/>
                <w:bCs/>
                <w:lang w:val="en-US"/>
              </w:rPr>
            </w:pPr>
            <w:r w:rsidRPr="000B538F">
              <w:rPr>
                <w:b/>
                <w:bCs/>
                <w:lang w:val="en-US"/>
              </w:rPr>
              <w:t>19.950</w:t>
            </w:r>
          </w:p>
        </w:tc>
        <w:tc>
          <w:tcPr>
            <w:tcW w:w="1324" w:type="dxa"/>
            <w:tcBorders>
              <w:top w:val="double" w:sz="6" w:space="0" w:color="auto"/>
              <w:left w:val="nil"/>
              <w:bottom w:val="nil"/>
              <w:right w:val="double" w:sz="4" w:space="0" w:color="auto"/>
            </w:tcBorders>
            <w:noWrap/>
            <w:vAlign w:val="bottom"/>
          </w:tcPr>
          <w:p w14:paraId="63C3A9FF" w14:textId="77777777" w:rsidR="00B45ABA" w:rsidRPr="000B538F" w:rsidRDefault="00B45ABA" w:rsidP="0015106E">
            <w:pPr>
              <w:spacing w:before="0" w:after="0"/>
              <w:ind w:left="-212"/>
              <w:jc w:val="right"/>
              <w:rPr>
                <w:b/>
                <w:bCs/>
                <w:lang w:val="en-US"/>
              </w:rPr>
            </w:pPr>
            <w:r w:rsidRPr="000B538F">
              <w:rPr>
                <w:b/>
                <w:bCs/>
                <w:lang w:val="en-US"/>
              </w:rPr>
              <w:t>21.400</w:t>
            </w:r>
          </w:p>
        </w:tc>
      </w:tr>
      <w:tr w:rsidR="00B45ABA" w:rsidRPr="000B538F" w14:paraId="4A14B859" w14:textId="77777777" w:rsidTr="0015106E">
        <w:trPr>
          <w:trHeight w:val="330"/>
        </w:trPr>
        <w:tc>
          <w:tcPr>
            <w:tcW w:w="1291" w:type="dxa"/>
            <w:tcBorders>
              <w:top w:val="nil"/>
              <w:left w:val="single" w:sz="12" w:space="0" w:color="auto"/>
              <w:bottom w:val="dotDotDash" w:sz="8" w:space="0" w:color="auto"/>
              <w:right w:val="nil"/>
            </w:tcBorders>
            <w:shd w:val="clear" w:color="auto" w:fill="C0C0C0"/>
            <w:noWrap/>
            <w:vAlign w:val="bottom"/>
          </w:tcPr>
          <w:p w14:paraId="70903991" w14:textId="77777777" w:rsidR="00B45ABA" w:rsidRPr="000B538F" w:rsidRDefault="00B45ABA" w:rsidP="0015106E">
            <w:pPr>
              <w:spacing w:before="0" w:after="0"/>
              <w:ind w:left="-212"/>
              <w:jc w:val="center"/>
              <w:rPr>
                <w:b/>
                <w:bCs/>
                <w:lang w:val="en-US"/>
              </w:rPr>
            </w:pPr>
            <w:r w:rsidRPr="000B538F">
              <w:rPr>
                <w:b/>
                <w:bCs/>
                <w:lang w:val="en-US"/>
              </w:rPr>
              <w:t>Maximum</w:t>
            </w:r>
          </w:p>
        </w:tc>
        <w:tc>
          <w:tcPr>
            <w:tcW w:w="1242" w:type="dxa"/>
            <w:tcBorders>
              <w:top w:val="nil"/>
              <w:left w:val="double" w:sz="6" w:space="0" w:color="auto"/>
              <w:bottom w:val="dotDotDash" w:sz="8" w:space="0" w:color="auto"/>
              <w:right w:val="double" w:sz="6" w:space="0" w:color="auto"/>
            </w:tcBorders>
            <w:noWrap/>
            <w:vAlign w:val="bottom"/>
          </w:tcPr>
          <w:p w14:paraId="67FD6875" w14:textId="77777777" w:rsidR="00B45ABA" w:rsidRPr="000B538F" w:rsidRDefault="00B45ABA" w:rsidP="0015106E">
            <w:pPr>
              <w:spacing w:before="0" w:after="0"/>
              <w:ind w:left="-212"/>
              <w:jc w:val="right"/>
              <w:rPr>
                <w:b/>
                <w:bCs/>
              </w:rPr>
            </w:pPr>
            <w:r w:rsidRPr="000B538F">
              <w:rPr>
                <w:b/>
                <w:bCs/>
              </w:rPr>
              <w:t>23.350</w:t>
            </w:r>
          </w:p>
        </w:tc>
        <w:tc>
          <w:tcPr>
            <w:tcW w:w="1109" w:type="dxa"/>
            <w:tcBorders>
              <w:top w:val="nil"/>
              <w:left w:val="nil"/>
              <w:bottom w:val="dotDotDash" w:sz="8" w:space="0" w:color="auto"/>
              <w:right w:val="double" w:sz="6" w:space="0" w:color="auto"/>
            </w:tcBorders>
            <w:noWrap/>
            <w:vAlign w:val="bottom"/>
          </w:tcPr>
          <w:p w14:paraId="7F9D4936" w14:textId="77777777" w:rsidR="00B45ABA" w:rsidRPr="000B538F" w:rsidRDefault="00B45ABA" w:rsidP="0015106E">
            <w:pPr>
              <w:spacing w:before="0" w:after="0"/>
              <w:ind w:left="-212"/>
              <w:jc w:val="right"/>
              <w:rPr>
                <w:b/>
                <w:bCs/>
              </w:rPr>
            </w:pPr>
            <w:r w:rsidRPr="000B538F">
              <w:rPr>
                <w:b/>
                <w:bCs/>
              </w:rPr>
              <w:t>26.450</w:t>
            </w:r>
          </w:p>
        </w:tc>
        <w:tc>
          <w:tcPr>
            <w:tcW w:w="1118" w:type="dxa"/>
            <w:tcBorders>
              <w:top w:val="nil"/>
              <w:left w:val="nil"/>
              <w:bottom w:val="dotDotDash" w:sz="4" w:space="0" w:color="auto"/>
              <w:right w:val="double" w:sz="6" w:space="0" w:color="auto"/>
            </w:tcBorders>
            <w:noWrap/>
            <w:vAlign w:val="bottom"/>
          </w:tcPr>
          <w:p w14:paraId="500E8E5C" w14:textId="77777777" w:rsidR="00B45ABA" w:rsidRPr="000B538F" w:rsidRDefault="00B45ABA" w:rsidP="0015106E">
            <w:pPr>
              <w:spacing w:before="0" w:after="0"/>
              <w:ind w:left="-212"/>
              <w:jc w:val="right"/>
              <w:rPr>
                <w:b/>
                <w:bCs/>
              </w:rPr>
            </w:pPr>
            <w:r w:rsidRPr="000B538F">
              <w:rPr>
                <w:b/>
                <w:bCs/>
              </w:rPr>
              <w:t>29.150</w:t>
            </w:r>
          </w:p>
        </w:tc>
        <w:tc>
          <w:tcPr>
            <w:tcW w:w="1127" w:type="dxa"/>
            <w:tcBorders>
              <w:top w:val="nil"/>
              <w:left w:val="double" w:sz="6" w:space="0" w:color="auto"/>
              <w:bottom w:val="dotDotDash" w:sz="8" w:space="0" w:color="auto"/>
              <w:right w:val="double" w:sz="6" w:space="0" w:color="auto"/>
            </w:tcBorders>
            <w:noWrap/>
            <w:vAlign w:val="bottom"/>
          </w:tcPr>
          <w:p w14:paraId="59782F12" w14:textId="77777777" w:rsidR="00B45ABA" w:rsidRPr="000B538F" w:rsidRDefault="00B45ABA" w:rsidP="0015106E">
            <w:pPr>
              <w:spacing w:before="0" w:after="0"/>
              <w:ind w:left="-212"/>
              <w:jc w:val="right"/>
              <w:rPr>
                <w:b/>
                <w:bCs/>
              </w:rPr>
            </w:pPr>
            <w:r w:rsidRPr="000B538F">
              <w:rPr>
                <w:b/>
                <w:bCs/>
              </w:rPr>
              <w:t>29.750</w:t>
            </w:r>
          </w:p>
        </w:tc>
        <w:tc>
          <w:tcPr>
            <w:tcW w:w="1324" w:type="dxa"/>
            <w:tcBorders>
              <w:top w:val="nil"/>
              <w:left w:val="nil"/>
              <w:bottom w:val="dotDotDash" w:sz="8" w:space="0" w:color="auto"/>
              <w:right w:val="double" w:sz="4" w:space="0" w:color="auto"/>
            </w:tcBorders>
            <w:noWrap/>
            <w:vAlign w:val="bottom"/>
          </w:tcPr>
          <w:p w14:paraId="72B2A299" w14:textId="77777777" w:rsidR="00B45ABA" w:rsidRPr="000B538F" w:rsidRDefault="00B45ABA" w:rsidP="0015106E">
            <w:pPr>
              <w:spacing w:before="0" w:after="0"/>
              <w:ind w:left="-212"/>
              <w:jc w:val="right"/>
              <w:rPr>
                <w:b/>
                <w:bCs/>
              </w:rPr>
            </w:pPr>
            <w:r w:rsidRPr="000B538F">
              <w:rPr>
                <w:b/>
                <w:bCs/>
              </w:rPr>
              <w:t>32.500</w:t>
            </w:r>
          </w:p>
        </w:tc>
      </w:tr>
      <w:tr w:rsidR="00B45ABA" w:rsidRPr="000B538F" w14:paraId="014331E5" w14:textId="77777777" w:rsidTr="0015106E">
        <w:trPr>
          <w:trHeight w:val="315"/>
        </w:trPr>
        <w:tc>
          <w:tcPr>
            <w:tcW w:w="1291" w:type="dxa"/>
            <w:tcBorders>
              <w:top w:val="nil"/>
              <w:left w:val="single" w:sz="12" w:space="0" w:color="auto"/>
              <w:bottom w:val="nil"/>
              <w:right w:val="nil"/>
            </w:tcBorders>
            <w:shd w:val="clear" w:color="auto" w:fill="C0C0C0"/>
            <w:noWrap/>
            <w:vAlign w:val="bottom"/>
          </w:tcPr>
          <w:p w14:paraId="17F11669" w14:textId="77777777" w:rsidR="00B45ABA" w:rsidRPr="000B538F" w:rsidRDefault="00B45ABA" w:rsidP="0015106E">
            <w:pPr>
              <w:spacing w:before="0" w:after="0"/>
              <w:ind w:left="-212"/>
              <w:jc w:val="center"/>
              <w:rPr>
                <w:b/>
                <w:bCs/>
              </w:rPr>
            </w:pPr>
            <w:r w:rsidRPr="000B538F">
              <w:rPr>
                <w:b/>
                <w:bCs/>
              </w:rPr>
              <w:t>Verhoging</w:t>
            </w:r>
          </w:p>
        </w:tc>
        <w:tc>
          <w:tcPr>
            <w:tcW w:w="1242" w:type="dxa"/>
            <w:tcBorders>
              <w:top w:val="nil"/>
              <w:left w:val="double" w:sz="6" w:space="0" w:color="auto"/>
              <w:bottom w:val="nil"/>
              <w:right w:val="double" w:sz="6" w:space="0" w:color="auto"/>
            </w:tcBorders>
            <w:noWrap/>
            <w:vAlign w:val="bottom"/>
          </w:tcPr>
          <w:p w14:paraId="16F57916" w14:textId="77777777" w:rsidR="00B45ABA" w:rsidRPr="000B538F" w:rsidRDefault="00B45ABA" w:rsidP="0015106E">
            <w:pPr>
              <w:spacing w:before="0" w:after="0"/>
              <w:ind w:left="-212"/>
              <w:jc w:val="right"/>
              <w:rPr>
                <w:b/>
                <w:bCs/>
              </w:rPr>
            </w:pPr>
            <w:r w:rsidRPr="000B538F">
              <w:rPr>
                <w:b/>
                <w:bCs/>
              </w:rPr>
              <w:t>1x1x500</w:t>
            </w:r>
          </w:p>
        </w:tc>
        <w:tc>
          <w:tcPr>
            <w:tcW w:w="1109" w:type="dxa"/>
            <w:tcBorders>
              <w:top w:val="nil"/>
              <w:left w:val="nil"/>
              <w:bottom w:val="nil"/>
              <w:right w:val="double" w:sz="6" w:space="0" w:color="auto"/>
            </w:tcBorders>
            <w:noWrap/>
            <w:vAlign w:val="bottom"/>
          </w:tcPr>
          <w:p w14:paraId="62330AA5" w14:textId="77777777" w:rsidR="00B45ABA" w:rsidRPr="000B538F" w:rsidRDefault="00B45ABA" w:rsidP="0015106E">
            <w:pPr>
              <w:spacing w:before="0" w:after="0"/>
              <w:ind w:left="-212"/>
              <w:jc w:val="right"/>
              <w:rPr>
                <w:b/>
                <w:bCs/>
              </w:rPr>
            </w:pPr>
            <w:r w:rsidRPr="000B538F">
              <w:rPr>
                <w:b/>
                <w:bCs/>
              </w:rPr>
              <w:t>1x1x600</w:t>
            </w:r>
          </w:p>
        </w:tc>
        <w:tc>
          <w:tcPr>
            <w:tcW w:w="1118" w:type="dxa"/>
            <w:tcBorders>
              <w:top w:val="dotDotDash" w:sz="4" w:space="0" w:color="auto"/>
              <w:left w:val="nil"/>
              <w:bottom w:val="nil"/>
              <w:right w:val="double" w:sz="6" w:space="0" w:color="auto"/>
            </w:tcBorders>
            <w:noWrap/>
            <w:vAlign w:val="bottom"/>
          </w:tcPr>
          <w:p w14:paraId="5B2C4AFC" w14:textId="77777777" w:rsidR="00B45ABA" w:rsidRPr="000B538F" w:rsidRDefault="00B45ABA" w:rsidP="0015106E">
            <w:pPr>
              <w:spacing w:before="0" w:after="0"/>
              <w:ind w:left="-212"/>
              <w:jc w:val="right"/>
              <w:rPr>
                <w:b/>
                <w:bCs/>
              </w:rPr>
            </w:pPr>
            <w:r w:rsidRPr="000B538F">
              <w:rPr>
                <w:b/>
                <w:bCs/>
              </w:rPr>
              <w:t>1x1x800</w:t>
            </w:r>
          </w:p>
        </w:tc>
        <w:tc>
          <w:tcPr>
            <w:tcW w:w="1127" w:type="dxa"/>
            <w:tcBorders>
              <w:top w:val="nil"/>
              <w:left w:val="double" w:sz="6" w:space="0" w:color="auto"/>
              <w:bottom w:val="nil"/>
              <w:right w:val="double" w:sz="6" w:space="0" w:color="auto"/>
            </w:tcBorders>
            <w:noWrap/>
            <w:vAlign w:val="bottom"/>
          </w:tcPr>
          <w:p w14:paraId="4D4586BA" w14:textId="77777777" w:rsidR="00B45ABA" w:rsidRPr="000B538F" w:rsidRDefault="00B45ABA" w:rsidP="0015106E">
            <w:pPr>
              <w:spacing w:before="0" w:after="0"/>
              <w:ind w:left="-212"/>
              <w:jc w:val="right"/>
              <w:rPr>
                <w:b/>
                <w:bCs/>
              </w:rPr>
            </w:pPr>
            <w:r w:rsidRPr="000B538F">
              <w:rPr>
                <w:b/>
                <w:bCs/>
              </w:rPr>
              <w:t>1x1x800</w:t>
            </w:r>
          </w:p>
        </w:tc>
        <w:tc>
          <w:tcPr>
            <w:tcW w:w="1324" w:type="dxa"/>
            <w:tcBorders>
              <w:top w:val="nil"/>
              <w:left w:val="nil"/>
              <w:bottom w:val="nil"/>
              <w:right w:val="double" w:sz="4" w:space="0" w:color="auto"/>
            </w:tcBorders>
            <w:noWrap/>
            <w:vAlign w:val="bottom"/>
          </w:tcPr>
          <w:p w14:paraId="7F4E7DF6" w14:textId="77777777" w:rsidR="00B45ABA" w:rsidRPr="000B538F" w:rsidRDefault="00B45ABA" w:rsidP="0015106E">
            <w:pPr>
              <w:spacing w:before="0" w:after="0"/>
              <w:ind w:left="-212"/>
              <w:jc w:val="right"/>
              <w:rPr>
                <w:b/>
                <w:bCs/>
              </w:rPr>
            </w:pPr>
            <w:r w:rsidRPr="000B538F">
              <w:rPr>
                <w:b/>
                <w:bCs/>
              </w:rPr>
              <w:t>1x1x900</w:t>
            </w:r>
          </w:p>
        </w:tc>
      </w:tr>
      <w:tr w:rsidR="00B45ABA" w:rsidRPr="000B538F" w14:paraId="32B844F5" w14:textId="77777777" w:rsidTr="0015106E">
        <w:trPr>
          <w:trHeight w:val="315"/>
        </w:trPr>
        <w:tc>
          <w:tcPr>
            <w:tcW w:w="1291" w:type="dxa"/>
            <w:tcBorders>
              <w:top w:val="nil"/>
              <w:left w:val="single" w:sz="12" w:space="0" w:color="auto"/>
              <w:bottom w:val="nil"/>
              <w:right w:val="nil"/>
            </w:tcBorders>
            <w:shd w:val="clear" w:color="auto" w:fill="C0C0C0"/>
            <w:noWrap/>
            <w:vAlign w:val="bottom"/>
          </w:tcPr>
          <w:p w14:paraId="09DDC47C" w14:textId="77777777" w:rsidR="00B45ABA" w:rsidRPr="000B538F" w:rsidRDefault="00B45ABA" w:rsidP="0015106E">
            <w:pPr>
              <w:spacing w:before="0" w:after="0"/>
              <w:ind w:left="-212"/>
              <w:jc w:val="center"/>
              <w:rPr>
                <w:b/>
                <w:bCs/>
              </w:rPr>
            </w:pPr>
            <w:r w:rsidRPr="000B538F">
              <w:rPr>
                <w:b/>
                <w:bCs/>
              </w:rPr>
              <w:t> </w:t>
            </w:r>
          </w:p>
        </w:tc>
        <w:tc>
          <w:tcPr>
            <w:tcW w:w="1242" w:type="dxa"/>
            <w:tcBorders>
              <w:top w:val="nil"/>
              <w:left w:val="double" w:sz="6" w:space="0" w:color="auto"/>
              <w:bottom w:val="nil"/>
              <w:right w:val="double" w:sz="6" w:space="0" w:color="auto"/>
            </w:tcBorders>
            <w:noWrap/>
            <w:vAlign w:val="bottom"/>
          </w:tcPr>
          <w:p w14:paraId="1BC7758F" w14:textId="77777777" w:rsidR="00B45ABA" w:rsidRPr="000B538F" w:rsidRDefault="00B45ABA" w:rsidP="0015106E">
            <w:pPr>
              <w:spacing w:before="0" w:after="0"/>
              <w:ind w:left="-212"/>
              <w:jc w:val="right"/>
              <w:rPr>
                <w:b/>
                <w:bCs/>
              </w:rPr>
            </w:pPr>
            <w:r w:rsidRPr="000B538F">
              <w:rPr>
                <w:b/>
                <w:bCs/>
              </w:rPr>
              <w:t>5x2x500</w:t>
            </w:r>
          </w:p>
        </w:tc>
        <w:tc>
          <w:tcPr>
            <w:tcW w:w="1109" w:type="dxa"/>
            <w:tcBorders>
              <w:top w:val="nil"/>
              <w:left w:val="nil"/>
              <w:bottom w:val="nil"/>
              <w:right w:val="double" w:sz="6" w:space="0" w:color="auto"/>
            </w:tcBorders>
            <w:noWrap/>
            <w:vAlign w:val="bottom"/>
          </w:tcPr>
          <w:p w14:paraId="4DF5A9E1" w14:textId="77777777" w:rsidR="00B45ABA" w:rsidRPr="000B538F" w:rsidRDefault="00B45ABA" w:rsidP="0015106E">
            <w:pPr>
              <w:spacing w:before="0" w:after="0"/>
              <w:ind w:left="-212"/>
              <w:jc w:val="right"/>
              <w:rPr>
                <w:b/>
                <w:bCs/>
              </w:rPr>
            </w:pPr>
            <w:r w:rsidRPr="000B538F">
              <w:rPr>
                <w:b/>
                <w:bCs/>
              </w:rPr>
              <w:t>1x2x650</w:t>
            </w:r>
          </w:p>
        </w:tc>
        <w:tc>
          <w:tcPr>
            <w:tcW w:w="1118" w:type="dxa"/>
            <w:tcBorders>
              <w:top w:val="nil"/>
              <w:left w:val="nil"/>
              <w:bottom w:val="nil"/>
              <w:right w:val="double" w:sz="6" w:space="0" w:color="auto"/>
            </w:tcBorders>
            <w:noWrap/>
            <w:vAlign w:val="bottom"/>
          </w:tcPr>
          <w:p w14:paraId="64830466" w14:textId="77777777" w:rsidR="00B45ABA" w:rsidRPr="000B538F" w:rsidRDefault="00B45ABA" w:rsidP="0015106E">
            <w:pPr>
              <w:spacing w:before="0" w:after="0"/>
              <w:ind w:left="-212"/>
              <w:jc w:val="right"/>
              <w:rPr>
                <w:b/>
                <w:bCs/>
              </w:rPr>
            </w:pPr>
            <w:r w:rsidRPr="000B538F">
              <w:rPr>
                <w:b/>
                <w:bCs/>
              </w:rPr>
              <w:t>1x2x750</w:t>
            </w:r>
          </w:p>
        </w:tc>
        <w:tc>
          <w:tcPr>
            <w:tcW w:w="1127" w:type="dxa"/>
            <w:tcBorders>
              <w:top w:val="nil"/>
              <w:left w:val="double" w:sz="6" w:space="0" w:color="auto"/>
              <w:bottom w:val="nil"/>
              <w:right w:val="double" w:sz="6" w:space="0" w:color="auto"/>
            </w:tcBorders>
            <w:noWrap/>
            <w:vAlign w:val="bottom"/>
          </w:tcPr>
          <w:p w14:paraId="114CB58B" w14:textId="77777777" w:rsidR="00B45ABA" w:rsidRPr="000B538F" w:rsidRDefault="00B45ABA" w:rsidP="0015106E">
            <w:pPr>
              <w:spacing w:before="0" w:after="0"/>
              <w:ind w:left="-212"/>
              <w:jc w:val="right"/>
              <w:rPr>
                <w:b/>
                <w:bCs/>
              </w:rPr>
            </w:pPr>
            <w:r w:rsidRPr="000B538F">
              <w:rPr>
                <w:b/>
                <w:bCs/>
              </w:rPr>
              <w:t>1x2x850</w:t>
            </w:r>
          </w:p>
        </w:tc>
        <w:tc>
          <w:tcPr>
            <w:tcW w:w="1324" w:type="dxa"/>
            <w:tcBorders>
              <w:top w:val="nil"/>
              <w:left w:val="nil"/>
              <w:bottom w:val="nil"/>
              <w:right w:val="double" w:sz="4" w:space="0" w:color="auto"/>
            </w:tcBorders>
            <w:noWrap/>
            <w:vAlign w:val="bottom"/>
          </w:tcPr>
          <w:p w14:paraId="46DD4BF8" w14:textId="77777777" w:rsidR="00B45ABA" w:rsidRPr="000B538F" w:rsidRDefault="00B45ABA" w:rsidP="0015106E">
            <w:pPr>
              <w:spacing w:before="0" w:after="0"/>
              <w:ind w:left="-212"/>
              <w:jc w:val="right"/>
              <w:rPr>
                <w:b/>
                <w:bCs/>
              </w:rPr>
            </w:pPr>
            <w:r w:rsidRPr="000B538F">
              <w:rPr>
                <w:b/>
                <w:bCs/>
              </w:rPr>
              <w:t>1x2x950</w:t>
            </w:r>
          </w:p>
        </w:tc>
      </w:tr>
      <w:tr w:rsidR="00B45ABA" w:rsidRPr="000B538F" w14:paraId="0E50E063" w14:textId="77777777" w:rsidTr="0015106E">
        <w:trPr>
          <w:trHeight w:val="315"/>
        </w:trPr>
        <w:tc>
          <w:tcPr>
            <w:tcW w:w="1291" w:type="dxa"/>
            <w:tcBorders>
              <w:top w:val="nil"/>
              <w:left w:val="single" w:sz="12" w:space="0" w:color="auto"/>
              <w:bottom w:val="nil"/>
              <w:right w:val="nil"/>
            </w:tcBorders>
            <w:shd w:val="clear" w:color="auto" w:fill="C0C0C0"/>
            <w:noWrap/>
            <w:vAlign w:val="bottom"/>
          </w:tcPr>
          <w:p w14:paraId="623A3901" w14:textId="77777777" w:rsidR="00B45ABA" w:rsidRPr="000B538F" w:rsidRDefault="00B45ABA" w:rsidP="0015106E">
            <w:pPr>
              <w:spacing w:before="0" w:after="0"/>
              <w:ind w:left="-212"/>
              <w:jc w:val="center"/>
              <w:rPr>
                <w:b/>
                <w:bCs/>
              </w:rPr>
            </w:pPr>
            <w:r w:rsidRPr="000B538F">
              <w:rPr>
                <w:b/>
                <w:bCs/>
              </w:rPr>
              <w:t> </w:t>
            </w:r>
          </w:p>
        </w:tc>
        <w:tc>
          <w:tcPr>
            <w:tcW w:w="1242" w:type="dxa"/>
            <w:tcBorders>
              <w:top w:val="nil"/>
              <w:left w:val="double" w:sz="6" w:space="0" w:color="auto"/>
              <w:bottom w:val="nil"/>
              <w:right w:val="double" w:sz="6" w:space="0" w:color="auto"/>
            </w:tcBorders>
            <w:noWrap/>
            <w:vAlign w:val="bottom"/>
          </w:tcPr>
          <w:p w14:paraId="6EA9B892" w14:textId="77777777" w:rsidR="00B45ABA" w:rsidRPr="000B538F" w:rsidRDefault="00B45ABA" w:rsidP="0015106E">
            <w:pPr>
              <w:spacing w:before="0" w:after="0"/>
              <w:ind w:left="-212"/>
              <w:jc w:val="right"/>
              <w:rPr>
                <w:b/>
                <w:bCs/>
              </w:rPr>
            </w:pPr>
            <w:r w:rsidRPr="000B538F">
              <w:rPr>
                <w:b/>
                <w:bCs/>
              </w:rPr>
              <w:t>1x2x450</w:t>
            </w:r>
          </w:p>
        </w:tc>
        <w:tc>
          <w:tcPr>
            <w:tcW w:w="1109" w:type="dxa"/>
            <w:tcBorders>
              <w:top w:val="nil"/>
              <w:left w:val="nil"/>
              <w:bottom w:val="nil"/>
              <w:right w:val="double" w:sz="6" w:space="0" w:color="auto"/>
            </w:tcBorders>
            <w:noWrap/>
            <w:vAlign w:val="bottom"/>
          </w:tcPr>
          <w:p w14:paraId="001AB7BF" w14:textId="77777777" w:rsidR="00B45ABA" w:rsidRPr="000B538F" w:rsidRDefault="00B45ABA" w:rsidP="0015106E">
            <w:pPr>
              <w:spacing w:before="0" w:after="0"/>
              <w:ind w:left="-212"/>
              <w:jc w:val="right"/>
              <w:rPr>
                <w:b/>
                <w:bCs/>
              </w:rPr>
            </w:pPr>
            <w:r w:rsidRPr="000B538F">
              <w:rPr>
                <w:b/>
                <w:bCs/>
              </w:rPr>
              <w:t>2x2x600</w:t>
            </w:r>
          </w:p>
        </w:tc>
        <w:tc>
          <w:tcPr>
            <w:tcW w:w="1118" w:type="dxa"/>
            <w:tcBorders>
              <w:top w:val="nil"/>
              <w:left w:val="nil"/>
              <w:bottom w:val="nil"/>
              <w:right w:val="double" w:sz="6" w:space="0" w:color="auto"/>
            </w:tcBorders>
            <w:noWrap/>
            <w:vAlign w:val="bottom"/>
          </w:tcPr>
          <w:p w14:paraId="1C07D3DC" w14:textId="77777777" w:rsidR="00B45ABA" w:rsidRPr="000B538F" w:rsidRDefault="00B45ABA" w:rsidP="0015106E">
            <w:pPr>
              <w:spacing w:before="0" w:after="0"/>
              <w:ind w:left="-212"/>
              <w:jc w:val="right"/>
              <w:rPr>
                <w:b/>
                <w:bCs/>
              </w:rPr>
            </w:pPr>
            <w:r w:rsidRPr="000B538F">
              <w:rPr>
                <w:b/>
                <w:bCs/>
              </w:rPr>
              <w:t>6x2x800</w:t>
            </w:r>
          </w:p>
        </w:tc>
        <w:tc>
          <w:tcPr>
            <w:tcW w:w="1127" w:type="dxa"/>
            <w:tcBorders>
              <w:top w:val="nil"/>
              <w:left w:val="double" w:sz="6" w:space="0" w:color="auto"/>
              <w:bottom w:val="nil"/>
              <w:right w:val="double" w:sz="6" w:space="0" w:color="auto"/>
            </w:tcBorders>
            <w:noWrap/>
            <w:vAlign w:val="bottom"/>
          </w:tcPr>
          <w:p w14:paraId="73575E9C" w14:textId="77777777" w:rsidR="00B45ABA" w:rsidRPr="000B538F" w:rsidRDefault="00B45ABA" w:rsidP="0015106E">
            <w:pPr>
              <w:spacing w:before="0" w:after="0"/>
              <w:ind w:left="-212"/>
              <w:jc w:val="right"/>
              <w:rPr>
                <w:b/>
                <w:bCs/>
              </w:rPr>
            </w:pPr>
            <w:r w:rsidRPr="000B538F">
              <w:rPr>
                <w:b/>
                <w:bCs/>
              </w:rPr>
              <w:t>1x2x800</w:t>
            </w:r>
          </w:p>
        </w:tc>
        <w:tc>
          <w:tcPr>
            <w:tcW w:w="1324" w:type="dxa"/>
            <w:tcBorders>
              <w:top w:val="nil"/>
              <w:left w:val="nil"/>
              <w:bottom w:val="nil"/>
              <w:right w:val="double" w:sz="4" w:space="0" w:color="auto"/>
            </w:tcBorders>
            <w:noWrap/>
            <w:vAlign w:val="bottom"/>
          </w:tcPr>
          <w:p w14:paraId="79D57E08" w14:textId="77777777" w:rsidR="00B45ABA" w:rsidRPr="000B538F" w:rsidRDefault="00B45ABA" w:rsidP="0015106E">
            <w:pPr>
              <w:spacing w:before="0" w:after="0"/>
              <w:ind w:left="-212"/>
              <w:jc w:val="right"/>
              <w:rPr>
                <w:b/>
                <w:bCs/>
              </w:rPr>
            </w:pPr>
            <w:r w:rsidRPr="000B538F">
              <w:rPr>
                <w:b/>
                <w:bCs/>
              </w:rPr>
              <w:t>2x2x900</w:t>
            </w:r>
          </w:p>
        </w:tc>
      </w:tr>
      <w:tr w:rsidR="00B45ABA" w:rsidRPr="000B538F" w14:paraId="4654183C" w14:textId="77777777" w:rsidTr="0015106E">
        <w:trPr>
          <w:trHeight w:val="315"/>
        </w:trPr>
        <w:tc>
          <w:tcPr>
            <w:tcW w:w="1291" w:type="dxa"/>
            <w:tcBorders>
              <w:top w:val="nil"/>
              <w:left w:val="single" w:sz="12" w:space="0" w:color="auto"/>
              <w:bottom w:val="nil"/>
              <w:right w:val="nil"/>
            </w:tcBorders>
            <w:shd w:val="clear" w:color="auto" w:fill="C0C0C0"/>
            <w:noWrap/>
            <w:vAlign w:val="bottom"/>
          </w:tcPr>
          <w:p w14:paraId="4FBCE398" w14:textId="77777777" w:rsidR="00B45ABA" w:rsidRPr="000B538F" w:rsidRDefault="00B45ABA" w:rsidP="0015106E">
            <w:pPr>
              <w:spacing w:before="0" w:after="0"/>
              <w:ind w:left="-212"/>
              <w:jc w:val="center"/>
              <w:rPr>
                <w:b/>
                <w:bCs/>
              </w:rPr>
            </w:pPr>
            <w:r w:rsidRPr="000B538F">
              <w:rPr>
                <w:b/>
                <w:bCs/>
              </w:rPr>
              <w:t> </w:t>
            </w:r>
          </w:p>
        </w:tc>
        <w:tc>
          <w:tcPr>
            <w:tcW w:w="1242" w:type="dxa"/>
            <w:tcBorders>
              <w:top w:val="nil"/>
              <w:left w:val="double" w:sz="6" w:space="0" w:color="auto"/>
              <w:bottom w:val="nil"/>
              <w:right w:val="double" w:sz="6" w:space="0" w:color="auto"/>
            </w:tcBorders>
            <w:noWrap/>
            <w:vAlign w:val="bottom"/>
          </w:tcPr>
          <w:p w14:paraId="1C742FD0" w14:textId="77777777" w:rsidR="00B45ABA" w:rsidRPr="000B538F" w:rsidRDefault="00B45ABA" w:rsidP="0015106E">
            <w:pPr>
              <w:spacing w:before="0" w:after="0"/>
              <w:ind w:left="-212"/>
              <w:jc w:val="right"/>
              <w:rPr>
                <w:b/>
                <w:bCs/>
              </w:rPr>
            </w:pPr>
            <w:r w:rsidRPr="000B538F">
              <w:rPr>
                <w:b/>
                <w:bCs/>
              </w:rPr>
              <w:t>4x2x500</w:t>
            </w:r>
          </w:p>
        </w:tc>
        <w:tc>
          <w:tcPr>
            <w:tcW w:w="1109" w:type="dxa"/>
            <w:tcBorders>
              <w:top w:val="nil"/>
              <w:left w:val="nil"/>
              <w:bottom w:val="nil"/>
              <w:right w:val="double" w:sz="6" w:space="0" w:color="auto"/>
            </w:tcBorders>
            <w:noWrap/>
            <w:vAlign w:val="bottom"/>
          </w:tcPr>
          <w:p w14:paraId="305B0020" w14:textId="77777777" w:rsidR="00B45ABA" w:rsidRPr="000B538F" w:rsidRDefault="00B45ABA" w:rsidP="0015106E">
            <w:pPr>
              <w:spacing w:before="0" w:after="0"/>
              <w:ind w:left="-212"/>
              <w:jc w:val="right"/>
              <w:rPr>
                <w:b/>
                <w:bCs/>
              </w:rPr>
            </w:pPr>
            <w:r w:rsidRPr="000B538F">
              <w:rPr>
                <w:b/>
                <w:bCs/>
              </w:rPr>
              <w:t>1x2x650</w:t>
            </w:r>
          </w:p>
        </w:tc>
        <w:tc>
          <w:tcPr>
            <w:tcW w:w="1118" w:type="dxa"/>
            <w:tcBorders>
              <w:top w:val="nil"/>
              <w:left w:val="nil"/>
              <w:bottom w:val="nil"/>
              <w:right w:val="double" w:sz="6" w:space="0" w:color="auto"/>
            </w:tcBorders>
            <w:noWrap/>
            <w:vAlign w:val="bottom"/>
          </w:tcPr>
          <w:p w14:paraId="2E20A2FE" w14:textId="77777777" w:rsidR="00B45ABA" w:rsidRPr="000B538F" w:rsidRDefault="00B45ABA" w:rsidP="0015106E">
            <w:pPr>
              <w:spacing w:before="0" w:after="0"/>
              <w:ind w:left="-212"/>
              <w:jc w:val="right"/>
              <w:rPr>
                <w:b/>
                <w:bCs/>
              </w:rPr>
            </w:pPr>
            <w:r w:rsidRPr="000B538F">
              <w:rPr>
                <w:b/>
                <w:bCs/>
              </w:rPr>
              <w:t>1x2x750</w:t>
            </w:r>
          </w:p>
        </w:tc>
        <w:tc>
          <w:tcPr>
            <w:tcW w:w="1127" w:type="dxa"/>
            <w:tcBorders>
              <w:top w:val="nil"/>
              <w:left w:val="double" w:sz="6" w:space="0" w:color="auto"/>
              <w:bottom w:val="nil"/>
              <w:right w:val="double" w:sz="6" w:space="0" w:color="auto"/>
            </w:tcBorders>
            <w:noWrap/>
            <w:vAlign w:val="bottom"/>
          </w:tcPr>
          <w:p w14:paraId="3519BC2C" w14:textId="77777777" w:rsidR="00B45ABA" w:rsidRPr="000B538F" w:rsidRDefault="00B45ABA" w:rsidP="0015106E">
            <w:pPr>
              <w:spacing w:before="0" w:after="0"/>
              <w:ind w:left="-212"/>
              <w:jc w:val="right"/>
              <w:rPr>
                <w:b/>
                <w:bCs/>
              </w:rPr>
            </w:pPr>
            <w:r w:rsidRPr="000B538F">
              <w:rPr>
                <w:b/>
                <w:bCs/>
              </w:rPr>
              <w:t>1x2x850</w:t>
            </w:r>
          </w:p>
        </w:tc>
        <w:tc>
          <w:tcPr>
            <w:tcW w:w="1324" w:type="dxa"/>
            <w:tcBorders>
              <w:top w:val="nil"/>
              <w:left w:val="nil"/>
              <w:bottom w:val="nil"/>
              <w:right w:val="double" w:sz="4" w:space="0" w:color="auto"/>
            </w:tcBorders>
            <w:noWrap/>
            <w:vAlign w:val="bottom"/>
          </w:tcPr>
          <w:p w14:paraId="3754ABEB" w14:textId="77777777" w:rsidR="00B45ABA" w:rsidRPr="000B538F" w:rsidRDefault="00B45ABA" w:rsidP="0015106E">
            <w:pPr>
              <w:spacing w:before="0" w:after="0"/>
              <w:ind w:left="-212"/>
              <w:jc w:val="right"/>
              <w:rPr>
                <w:b/>
                <w:bCs/>
              </w:rPr>
            </w:pPr>
            <w:r w:rsidRPr="000B538F">
              <w:rPr>
                <w:b/>
                <w:bCs/>
              </w:rPr>
              <w:t>1x2x950</w:t>
            </w:r>
          </w:p>
        </w:tc>
      </w:tr>
      <w:tr w:rsidR="00B45ABA" w:rsidRPr="000B538F" w14:paraId="0720A472" w14:textId="77777777" w:rsidTr="0015106E">
        <w:trPr>
          <w:trHeight w:val="315"/>
        </w:trPr>
        <w:tc>
          <w:tcPr>
            <w:tcW w:w="1291" w:type="dxa"/>
            <w:tcBorders>
              <w:top w:val="nil"/>
              <w:left w:val="single" w:sz="12" w:space="0" w:color="auto"/>
              <w:bottom w:val="nil"/>
              <w:right w:val="nil"/>
            </w:tcBorders>
            <w:shd w:val="clear" w:color="auto" w:fill="C0C0C0"/>
            <w:noWrap/>
            <w:vAlign w:val="bottom"/>
          </w:tcPr>
          <w:p w14:paraId="233282AD" w14:textId="77777777" w:rsidR="00B45ABA" w:rsidRPr="000B538F" w:rsidRDefault="00B45ABA" w:rsidP="0015106E">
            <w:pPr>
              <w:spacing w:before="0" w:after="0"/>
              <w:ind w:left="-212"/>
              <w:jc w:val="center"/>
              <w:rPr>
                <w:b/>
                <w:bCs/>
              </w:rPr>
            </w:pPr>
            <w:r w:rsidRPr="000B538F">
              <w:rPr>
                <w:b/>
                <w:bCs/>
              </w:rPr>
              <w:t> </w:t>
            </w:r>
          </w:p>
        </w:tc>
        <w:tc>
          <w:tcPr>
            <w:tcW w:w="1242" w:type="dxa"/>
            <w:tcBorders>
              <w:top w:val="nil"/>
              <w:left w:val="double" w:sz="6" w:space="0" w:color="auto"/>
              <w:bottom w:val="nil"/>
              <w:right w:val="double" w:sz="6" w:space="0" w:color="auto"/>
            </w:tcBorders>
            <w:noWrap/>
            <w:vAlign w:val="bottom"/>
          </w:tcPr>
          <w:p w14:paraId="63CBE842" w14:textId="77777777" w:rsidR="00B45ABA" w:rsidRPr="000B538F" w:rsidRDefault="00B45ABA" w:rsidP="0015106E">
            <w:pPr>
              <w:spacing w:before="0" w:after="0"/>
              <w:ind w:left="-212"/>
              <w:jc w:val="right"/>
              <w:rPr>
                <w:b/>
                <w:bCs/>
              </w:rPr>
            </w:pPr>
            <w:r w:rsidRPr="000B538F">
              <w:rPr>
                <w:b/>
                <w:bCs/>
              </w:rPr>
              <w:t>1x2x600</w:t>
            </w:r>
          </w:p>
        </w:tc>
        <w:tc>
          <w:tcPr>
            <w:tcW w:w="1109" w:type="dxa"/>
            <w:tcBorders>
              <w:top w:val="nil"/>
              <w:left w:val="nil"/>
              <w:bottom w:val="nil"/>
              <w:right w:val="double" w:sz="6" w:space="0" w:color="auto"/>
            </w:tcBorders>
            <w:noWrap/>
            <w:vAlign w:val="bottom"/>
          </w:tcPr>
          <w:p w14:paraId="209A1BC6" w14:textId="77777777" w:rsidR="00B45ABA" w:rsidRPr="000B538F" w:rsidRDefault="00B45ABA" w:rsidP="0015106E">
            <w:pPr>
              <w:spacing w:before="0" w:after="0"/>
              <w:ind w:left="-212"/>
              <w:jc w:val="right"/>
              <w:rPr>
                <w:b/>
                <w:bCs/>
              </w:rPr>
            </w:pPr>
            <w:r w:rsidRPr="000B538F">
              <w:rPr>
                <w:b/>
                <w:bCs/>
              </w:rPr>
              <w:t>1x2x600</w:t>
            </w:r>
          </w:p>
        </w:tc>
        <w:tc>
          <w:tcPr>
            <w:tcW w:w="1118" w:type="dxa"/>
            <w:tcBorders>
              <w:top w:val="nil"/>
              <w:left w:val="nil"/>
              <w:bottom w:val="nil"/>
              <w:right w:val="double" w:sz="6" w:space="0" w:color="auto"/>
            </w:tcBorders>
            <w:noWrap/>
            <w:vAlign w:val="bottom"/>
          </w:tcPr>
          <w:p w14:paraId="53282EB4" w14:textId="77777777" w:rsidR="00B45ABA" w:rsidRPr="000B538F" w:rsidRDefault="00B45ABA" w:rsidP="0015106E">
            <w:pPr>
              <w:spacing w:before="0" w:after="0"/>
              <w:ind w:left="-212"/>
              <w:jc w:val="right"/>
              <w:rPr>
                <w:b/>
                <w:bCs/>
              </w:rPr>
            </w:pPr>
            <w:r w:rsidRPr="000B538F">
              <w:rPr>
                <w:b/>
                <w:bCs/>
              </w:rPr>
              <w:t>2x2x800</w:t>
            </w:r>
          </w:p>
        </w:tc>
        <w:tc>
          <w:tcPr>
            <w:tcW w:w="1127" w:type="dxa"/>
            <w:tcBorders>
              <w:top w:val="nil"/>
              <w:left w:val="double" w:sz="6" w:space="0" w:color="auto"/>
              <w:bottom w:val="nil"/>
              <w:right w:val="double" w:sz="6" w:space="0" w:color="auto"/>
            </w:tcBorders>
            <w:noWrap/>
            <w:vAlign w:val="bottom"/>
          </w:tcPr>
          <w:p w14:paraId="47949CF0" w14:textId="77777777" w:rsidR="00B45ABA" w:rsidRPr="000B538F" w:rsidRDefault="00B45ABA" w:rsidP="0015106E">
            <w:pPr>
              <w:spacing w:before="0" w:after="0"/>
              <w:ind w:left="-212"/>
              <w:jc w:val="right"/>
              <w:rPr>
                <w:b/>
                <w:bCs/>
              </w:rPr>
            </w:pPr>
            <w:r w:rsidRPr="000B538F">
              <w:rPr>
                <w:b/>
                <w:bCs/>
              </w:rPr>
              <w:t>2x2x800</w:t>
            </w:r>
          </w:p>
        </w:tc>
        <w:tc>
          <w:tcPr>
            <w:tcW w:w="1324" w:type="dxa"/>
            <w:tcBorders>
              <w:top w:val="nil"/>
              <w:left w:val="nil"/>
              <w:bottom w:val="nil"/>
              <w:right w:val="double" w:sz="4" w:space="0" w:color="auto"/>
            </w:tcBorders>
            <w:noWrap/>
            <w:vAlign w:val="bottom"/>
          </w:tcPr>
          <w:p w14:paraId="2B556C18" w14:textId="77777777" w:rsidR="00B45ABA" w:rsidRPr="000B538F" w:rsidRDefault="00B45ABA" w:rsidP="0015106E">
            <w:pPr>
              <w:spacing w:before="0" w:after="0"/>
              <w:ind w:left="-212"/>
              <w:jc w:val="right"/>
              <w:rPr>
                <w:b/>
                <w:bCs/>
              </w:rPr>
            </w:pPr>
            <w:r w:rsidRPr="000B538F">
              <w:rPr>
                <w:b/>
                <w:bCs/>
              </w:rPr>
              <w:t>2x2x900</w:t>
            </w:r>
          </w:p>
        </w:tc>
      </w:tr>
      <w:tr w:rsidR="00B45ABA" w:rsidRPr="000B538F" w14:paraId="2204BFB9" w14:textId="77777777" w:rsidTr="0015106E">
        <w:trPr>
          <w:trHeight w:val="315"/>
        </w:trPr>
        <w:tc>
          <w:tcPr>
            <w:tcW w:w="1291" w:type="dxa"/>
            <w:tcBorders>
              <w:top w:val="nil"/>
              <w:left w:val="single" w:sz="12" w:space="0" w:color="auto"/>
              <w:bottom w:val="nil"/>
              <w:right w:val="nil"/>
            </w:tcBorders>
            <w:shd w:val="clear" w:color="auto" w:fill="C0C0C0"/>
            <w:noWrap/>
            <w:vAlign w:val="bottom"/>
          </w:tcPr>
          <w:p w14:paraId="0A516715" w14:textId="77777777" w:rsidR="00B45ABA" w:rsidRPr="000B538F" w:rsidRDefault="00B45ABA" w:rsidP="0015106E">
            <w:pPr>
              <w:spacing w:before="0" w:after="0"/>
              <w:ind w:left="-212"/>
              <w:jc w:val="center"/>
              <w:rPr>
                <w:b/>
                <w:bCs/>
              </w:rPr>
            </w:pPr>
            <w:r w:rsidRPr="000B538F">
              <w:rPr>
                <w:b/>
                <w:bCs/>
              </w:rPr>
              <w:t> </w:t>
            </w:r>
          </w:p>
        </w:tc>
        <w:tc>
          <w:tcPr>
            <w:tcW w:w="1242" w:type="dxa"/>
            <w:tcBorders>
              <w:top w:val="nil"/>
              <w:left w:val="double" w:sz="6" w:space="0" w:color="auto"/>
              <w:bottom w:val="nil"/>
              <w:right w:val="double" w:sz="6" w:space="0" w:color="auto"/>
            </w:tcBorders>
            <w:noWrap/>
            <w:vAlign w:val="bottom"/>
          </w:tcPr>
          <w:p w14:paraId="6FEC56E9" w14:textId="77777777" w:rsidR="00B45ABA" w:rsidRPr="000B538F" w:rsidRDefault="00B45ABA" w:rsidP="0015106E">
            <w:pPr>
              <w:spacing w:before="0" w:after="0"/>
              <w:ind w:left="-212"/>
              <w:jc w:val="right"/>
              <w:rPr>
                <w:b/>
                <w:bCs/>
              </w:rPr>
            </w:pPr>
            <w:r w:rsidRPr="000B538F">
              <w:rPr>
                <w:b/>
                <w:bCs/>
              </w:rPr>
              <w:t> </w:t>
            </w:r>
          </w:p>
        </w:tc>
        <w:tc>
          <w:tcPr>
            <w:tcW w:w="1109" w:type="dxa"/>
            <w:tcBorders>
              <w:top w:val="nil"/>
              <w:left w:val="nil"/>
              <w:bottom w:val="nil"/>
              <w:right w:val="double" w:sz="6" w:space="0" w:color="auto"/>
            </w:tcBorders>
            <w:noWrap/>
            <w:vAlign w:val="bottom"/>
          </w:tcPr>
          <w:p w14:paraId="58CF1105" w14:textId="77777777" w:rsidR="00B45ABA" w:rsidRPr="000B538F" w:rsidRDefault="00B45ABA" w:rsidP="0015106E">
            <w:pPr>
              <w:spacing w:before="0" w:after="0"/>
              <w:ind w:left="-212"/>
              <w:jc w:val="right"/>
              <w:rPr>
                <w:b/>
                <w:bCs/>
              </w:rPr>
            </w:pPr>
            <w:r w:rsidRPr="000B538F">
              <w:rPr>
                <w:b/>
                <w:bCs/>
              </w:rPr>
              <w:t>1x2x650</w:t>
            </w:r>
          </w:p>
        </w:tc>
        <w:tc>
          <w:tcPr>
            <w:tcW w:w="1118" w:type="dxa"/>
            <w:tcBorders>
              <w:top w:val="nil"/>
              <w:left w:val="nil"/>
              <w:bottom w:val="nil"/>
              <w:right w:val="double" w:sz="6" w:space="0" w:color="auto"/>
            </w:tcBorders>
            <w:noWrap/>
            <w:vAlign w:val="bottom"/>
          </w:tcPr>
          <w:p w14:paraId="1ACCC7B5" w14:textId="77777777" w:rsidR="00B45ABA" w:rsidRPr="000B538F" w:rsidRDefault="00B45ABA" w:rsidP="0015106E">
            <w:pPr>
              <w:spacing w:before="0" w:after="0"/>
              <w:ind w:left="-212"/>
              <w:jc w:val="right"/>
              <w:rPr>
                <w:b/>
                <w:bCs/>
              </w:rPr>
            </w:pPr>
            <w:r w:rsidRPr="000B538F">
              <w:rPr>
                <w:b/>
                <w:bCs/>
              </w:rPr>
              <w:t>1x2x900</w:t>
            </w:r>
          </w:p>
        </w:tc>
        <w:tc>
          <w:tcPr>
            <w:tcW w:w="1127" w:type="dxa"/>
            <w:tcBorders>
              <w:top w:val="nil"/>
              <w:left w:val="double" w:sz="6" w:space="0" w:color="auto"/>
              <w:bottom w:val="nil"/>
              <w:right w:val="double" w:sz="6" w:space="0" w:color="auto"/>
            </w:tcBorders>
            <w:noWrap/>
            <w:vAlign w:val="bottom"/>
          </w:tcPr>
          <w:p w14:paraId="3D162AE5" w14:textId="77777777" w:rsidR="00B45ABA" w:rsidRPr="000B538F" w:rsidRDefault="00B45ABA" w:rsidP="0015106E">
            <w:pPr>
              <w:spacing w:before="0" w:after="0"/>
              <w:ind w:left="-212"/>
              <w:jc w:val="right"/>
              <w:rPr>
                <w:b/>
                <w:bCs/>
              </w:rPr>
            </w:pPr>
            <w:r w:rsidRPr="000B538F">
              <w:rPr>
                <w:b/>
                <w:bCs/>
              </w:rPr>
              <w:t>1x2x850</w:t>
            </w:r>
          </w:p>
        </w:tc>
        <w:tc>
          <w:tcPr>
            <w:tcW w:w="1324" w:type="dxa"/>
            <w:tcBorders>
              <w:top w:val="nil"/>
              <w:left w:val="nil"/>
              <w:bottom w:val="nil"/>
              <w:right w:val="double" w:sz="4" w:space="0" w:color="auto"/>
            </w:tcBorders>
            <w:noWrap/>
            <w:vAlign w:val="bottom"/>
          </w:tcPr>
          <w:p w14:paraId="16785941" w14:textId="77777777" w:rsidR="00B45ABA" w:rsidRPr="000B538F" w:rsidRDefault="00B45ABA" w:rsidP="0015106E">
            <w:pPr>
              <w:spacing w:before="0" w:after="0"/>
              <w:ind w:left="-212"/>
              <w:jc w:val="right"/>
              <w:rPr>
                <w:b/>
                <w:bCs/>
              </w:rPr>
            </w:pPr>
            <w:r w:rsidRPr="000B538F">
              <w:rPr>
                <w:b/>
                <w:bCs/>
              </w:rPr>
              <w:t>1x2x950</w:t>
            </w:r>
          </w:p>
        </w:tc>
      </w:tr>
      <w:tr w:rsidR="00B45ABA" w:rsidRPr="000B538F" w14:paraId="484DEF9C" w14:textId="77777777" w:rsidTr="0015106E">
        <w:trPr>
          <w:trHeight w:val="315"/>
        </w:trPr>
        <w:tc>
          <w:tcPr>
            <w:tcW w:w="1291" w:type="dxa"/>
            <w:tcBorders>
              <w:top w:val="nil"/>
              <w:left w:val="single" w:sz="12" w:space="0" w:color="auto"/>
              <w:bottom w:val="nil"/>
              <w:right w:val="nil"/>
            </w:tcBorders>
            <w:shd w:val="clear" w:color="auto" w:fill="C0C0C0"/>
            <w:noWrap/>
            <w:vAlign w:val="bottom"/>
          </w:tcPr>
          <w:p w14:paraId="2B3BDD06" w14:textId="77777777" w:rsidR="00B45ABA" w:rsidRPr="000B538F" w:rsidRDefault="00B45ABA" w:rsidP="0015106E">
            <w:pPr>
              <w:spacing w:before="0" w:after="0"/>
              <w:ind w:left="-212"/>
              <w:jc w:val="center"/>
              <w:rPr>
                <w:b/>
                <w:bCs/>
              </w:rPr>
            </w:pPr>
            <w:r w:rsidRPr="000B538F">
              <w:rPr>
                <w:b/>
                <w:bCs/>
              </w:rPr>
              <w:t> </w:t>
            </w:r>
          </w:p>
        </w:tc>
        <w:tc>
          <w:tcPr>
            <w:tcW w:w="1242" w:type="dxa"/>
            <w:tcBorders>
              <w:top w:val="nil"/>
              <w:left w:val="double" w:sz="6" w:space="0" w:color="auto"/>
              <w:bottom w:val="nil"/>
              <w:right w:val="double" w:sz="6" w:space="0" w:color="auto"/>
            </w:tcBorders>
            <w:noWrap/>
            <w:vAlign w:val="bottom"/>
          </w:tcPr>
          <w:p w14:paraId="329AE73A" w14:textId="77777777" w:rsidR="00B45ABA" w:rsidRPr="000B538F" w:rsidRDefault="00B45ABA" w:rsidP="0015106E">
            <w:pPr>
              <w:spacing w:before="0" w:after="0"/>
              <w:ind w:left="-212"/>
              <w:jc w:val="right"/>
              <w:rPr>
                <w:b/>
                <w:bCs/>
              </w:rPr>
            </w:pPr>
            <w:r w:rsidRPr="000B538F">
              <w:rPr>
                <w:b/>
                <w:bCs/>
              </w:rPr>
              <w:t> </w:t>
            </w:r>
          </w:p>
        </w:tc>
        <w:tc>
          <w:tcPr>
            <w:tcW w:w="1109" w:type="dxa"/>
            <w:tcBorders>
              <w:top w:val="nil"/>
              <w:left w:val="nil"/>
              <w:bottom w:val="nil"/>
              <w:right w:val="double" w:sz="6" w:space="0" w:color="auto"/>
            </w:tcBorders>
            <w:noWrap/>
            <w:vAlign w:val="bottom"/>
          </w:tcPr>
          <w:p w14:paraId="7BA570D0" w14:textId="77777777" w:rsidR="00B45ABA" w:rsidRPr="000B538F" w:rsidRDefault="00B45ABA" w:rsidP="0015106E">
            <w:pPr>
              <w:spacing w:before="0" w:after="0"/>
              <w:ind w:left="-212"/>
              <w:jc w:val="right"/>
              <w:rPr>
                <w:b/>
                <w:bCs/>
              </w:rPr>
            </w:pPr>
            <w:r w:rsidRPr="000B538F">
              <w:rPr>
                <w:b/>
                <w:bCs/>
              </w:rPr>
              <w:t>2x2x600</w:t>
            </w:r>
          </w:p>
        </w:tc>
        <w:tc>
          <w:tcPr>
            <w:tcW w:w="1118" w:type="dxa"/>
            <w:tcBorders>
              <w:top w:val="nil"/>
              <w:left w:val="nil"/>
              <w:bottom w:val="nil"/>
              <w:right w:val="double" w:sz="6" w:space="0" w:color="auto"/>
            </w:tcBorders>
            <w:noWrap/>
            <w:vAlign w:val="bottom"/>
          </w:tcPr>
          <w:p w14:paraId="14E5C61D" w14:textId="77777777" w:rsidR="00B45ABA" w:rsidRPr="000B538F" w:rsidRDefault="00B45ABA" w:rsidP="0015106E">
            <w:pPr>
              <w:spacing w:before="0" w:after="0"/>
              <w:ind w:left="-212"/>
              <w:jc w:val="right"/>
              <w:rPr>
                <w:b/>
                <w:bCs/>
              </w:rPr>
            </w:pPr>
            <w:r w:rsidRPr="000B538F">
              <w:rPr>
                <w:b/>
                <w:bCs/>
              </w:rPr>
              <w:t> </w:t>
            </w:r>
          </w:p>
        </w:tc>
        <w:tc>
          <w:tcPr>
            <w:tcW w:w="1127" w:type="dxa"/>
            <w:tcBorders>
              <w:top w:val="nil"/>
              <w:left w:val="double" w:sz="6" w:space="0" w:color="auto"/>
              <w:bottom w:val="nil"/>
              <w:right w:val="double" w:sz="6" w:space="0" w:color="auto"/>
            </w:tcBorders>
            <w:noWrap/>
            <w:vAlign w:val="bottom"/>
          </w:tcPr>
          <w:p w14:paraId="4DEE0566" w14:textId="77777777" w:rsidR="00B45ABA" w:rsidRPr="000B538F" w:rsidRDefault="00B45ABA" w:rsidP="0015106E">
            <w:pPr>
              <w:spacing w:before="0" w:after="0"/>
              <w:ind w:left="-212"/>
              <w:jc w:val="right"/>
              <w:rPr>
                <w:b/>
                <w:bCs/>
              </w:rPr>
            </w:pPr>
            <w:r w:rsidRPr="000B538F">
              <w:rPr>
                <w:b/>
                <w:bCs/>
              </w:rPr>
              <w:t>2x2x800</w:t>
            </w:r>
          </w:p>
        </w:tc>
        <w:tc>
          <w:tcPr>
            <w:tcW w:w="1324" w:type="dxa"/>
            <w:tcBorders>
              <w:top w:val="nil"/>
              <w:left w:val="nil"/>
              <w:bottom w:val="nil"/>
              <w:right w:val="double" w:sz="4" w:space="0" w:color="auto"/>
            </w:tcBorders>
            <w:noWrap/>
            <w:vAlign w:val="bottom"/>
          </w:tcPr>
          <w:p w14:paraId="3F52031B" w14:textId="77777777" w:rsidR="00B45ABA" w:rsidRPr="000B538F" w:rsidRDefault="00B45ABA" w:rsidP="0015106E">
            <w:pPr>
              <w:spacing w:before="0" w:after="0"/>
              <w:ind w:left="-212"/>
              <w:jc w:val="right"/>
              <w:rPr>
                <w:b/>
                <w:bCs/>
              </w:rPr>
            </w:pPr>
            <w:r w:rsidRPr="000B538F">
              <w:rPr>
                <w:b/>
                <w:bCs/>
              </w:rPr>
              <w:t>2x2x900</w:t>
            </w:r>
          </w:p>
        </w:tc>
      </w:tr>
      <w:tr w:rsidR="00B45ABA" w:rsidRPr="000B538F" w14:paraId="35DC09BD" w14:textId="77777777" w:rsidTr="0015106E">
        <w:trPr>
          <w:trHeight w:val="315"/>
        </w:trPr>
        <w:tc>
          <w:tcPr>
            <w:tcW w:w="1291" w:type="dxa"/>
            <w:tcBorders>
              <w:top w:val="nil"/>
              <w:left w:val="single" w:sz="12" w:space="0" w:color="auto"/>
              <w:bottom w:val="nil"/>
              <w:right w:val="nil"/>
            </w:tcBorders>
            <w:shd w:val="clear" w:color="auto" w:fill="C0C0C0"/>
            <w:noWrap/>
            <w:vAlign w:val="bottom"/>
          </w:tcPr>
          <w:p w14:paraId="70EE147A" w14:textId="77777777" w:rsidR="00B45ABA" w:rsidRPr="000B538F" w:rsidRDefault="00B45ABA" w:rsidP="0015106E">
            <w:pPr>
              <w:spacing w:before="0" w:after="0"/>
              <w:ind w:left="-212"/>
              <w:jc w:val="center"/>
              <w:rPr>
                <w:b/>
                <w:bCs/>
              </w:rPr>
            </w:pPr>
            <w:r w:rsidRPr="000B538F">
              <w:rPr>
                <w:b/>
                <w:bCs/>
              </w:rPr>
              <w:t> </w:t>
            </w:r>
          </w:p>
        </w:tc>
        <w:tc>
          <w:tcPr>
            <w:tcW w:w="1242" w:type="dxa"/>
            <w:tcBorders>
              <w:top w:val="nil"/>
              <w:left w:val="double" w:sz="6" w:space="0" w:color="auto"/>
              <w:bottom w:val="nil"/>
              <w:right w:val="double" w:sz="6" w:space="0" w:color="auto"/>
            </w:tcBorders>
            <w:noWrap/>
            <w:vAlign w:val="bottom"/>
          </w:tcPr>
          <w:p w14:paraId="7894803B" w14:textId="77777777" w:rsidR="00B45ABA" w:rsidRPr="000B538F" w:rsidRDefault="00B45ABA" w:rsidP="0015106E">
            <w:pPr>
              <w:spacing w:before="0" w:after="0"/>
              <w:ind w:left="-212"/>
              <w:jc w:val="right"/>
              <w:rPr>
                <w:b/>
                <w:bCs/>
              </w:rPr>
            </w:pPr>
            <w:r w:rsidRPr="000B538F">
              <w:rPr>
                <w:b/>
                <w:bCs/>
              </w:rPr>
              <w:t> </w:t>
            </w:r>
          </w:p>
        </w:tc>
        <w:tc>
          <w:tcPr>
            <w:tcW w:w="1109" w:type="dxa"/>
            <w:tcBorders>
              <w:top w:val="nil"/>
              <w:left w:val="nil"/>
              <w:bottom w:val="nil"/>
              <w:right w:val="double" w:sz="6" w:space="0" w:color="auto"/>
            </w:tcBorders>
            <w:noWrap/>
            <w:vAlign w:val="bottom"/>
          </w:tcPr>
          <w:p w14:paraId="740857A2" w14:textId="77777777" w:rsidR="00B45ABA" w:rsidRPr="000B538F" w:rsidRDefault="00B45ABA" w:rsidP="0015106E">
            <w:pPr>
              <w:spacing w:before="0" w:after="0"/>
              <w:ind w:left="-212"/>
              <w:jc w:val="right"/>
              <w:rPr>
                <w:b/>
                <w:bCs/>
              </w:rPr>
            </w:pPr>
            <w:r w:rsidRPr="000B538F">
              <w:rPr>
                <w:b/>
                <w:bCs/>
              </w:rPr>
              <w:t>1x2x650</w:t>
            </w:r>
          </w:p>
        </w:tc>
        <w:tc>
          <w:tcPr>
            <w:tcW w:w="1118" w:type="dxa"/>
            <w:tcBorders>
              <w:top w:val="nil"/>
              <w:left w:val="nil"/>
              <w:bottom w:val="nil"/>
              <w:right w:val="double" w:sz="6" w:space="0" w:color="auto"/>
            </w:tcBorders>
            <w:noWrap/>
            <w:vAlign w:val="bottom"/>
          </w:tcPr>
          <w:p w14:paraId="7F16D9F5" w14:textId="77777777" w:rsidR="00B45ABA" w:rsidRPr="000B538F" w:rsidRDefault="00B45ABA" w:rsidP="0015106E">
            <w:pPr>
              <w:spacing w:before="0" w:after="0"/>
              <w:ind w:left="-212"/>
              <w:jc w:val="right"/>
              <w:rPr>
                <w:b/>
                <w:bCs/>
              </w:rPr>
            </w:pPr>
            <w:r w:rsidRPr="000B538F">
              <w:rPr>
                <w:b/>
                <w:bCs/>
              </w:rPr>
              <w:t> </w:t>
            </w:r>
          </w:p>
        </w:tc>
        <w:tc>
          <w:tcPr>
            <w:tcW w:w="1127" w:type="dxa"/>
            <w:tcBorders>
              <w:top w:val="nil"/>
              <w:left w:val="double" w:sz="6" w:space="0" w:color="auto"/>
              <w:bottom w:val="nil"/>
              <w:right w:val="double" w:sz="6" w:space="0" w:color="auto"/>
            </w:tcBorders>
            <w:noWrap/>
            <w:vAlign w:val="bottom"/>
          </w:tcPr>
          <w:p w14:paraId="2AB492CD" w14:textId="77777777" w:rsidR="00B45ABA" w:rsidRPr="000B538F" w:rsidRDefault="00B45ABA" w:rsidP="0015106E">
            <w:pPr>
              <w:spacing w:before="0" w:after="0"/>
              <w:ind w:left="-212"/>
              <w:jc w:val="right"/>
              <w:rPr>
                <w:b/>
                <w:bCs/>
              </w:rPr>
            </w:pPr>
            <w:r w:rsidRPr="000B538F">
              <w:rPr>
                <w:b/>
                <w:bCs/>
              </w:rPr>
              <w:t>1x2x850</w:t>
            </w:r>
          </w:p>
        </w:tc>
        <w:tc>
          <w:tcPr>
            <w:tcW w:w="1324" w:type="dxa"/>
            <w:tcBorders>
              <w:top w:val="nil"/>
              <w:left w:val="nil"/>
              <w:bottom w:val="nil"/>
              <w:right w:val="double" w:sz="4" w:space="0" w:color="auto"/>
            </w:tcBorders>
            <w:noWrap/>
            <w:vAlign w:val="bottom"/>
          </w:tcPr>
          <w:p w14:paraId="6C70939E" w14:textId="77777777" w:rsidR="00B45ABA" w:rsidRPr="000B538F" w:rsidRDefault="00B45ABA" w:rsidP="0015106E">
            <w:pPr>
              <w:spacing w:before="0" w:after="0"/>
              <w:ind w:left="-212"/>
              <w:jc w:val="right"/>
              <w:rPr>
                <w:b/>
                <w:bCs/>
              </w:rPr>
            </w:pPr>
            <w:r w:rsidRPr="000B538F">
              <w:rPr>
                <w:b/>
                <w:bCs/>
              </w:rPr>
              <w:t>1x2x950</w:t>
            </w:r>
          </w:p>
        </w:tc>
      </w:tr>
      <w:tr w:rsidR="00B45ABA" w:rsidRPr="000B538F" w14:paraId="18A1F2A6" w14:textId="77777777" w:rsidTr="0015106E">
        <w:trPr>
          <w:trHeight w:val="315"/>
        </w:trPr>
        <w:tc>
          <w:tcPr>
            <w:tcW w:w="1291" w:type="dxa"/>
            <w:tcBorders>
              <w:top w:val="nil"/>
              <w:left w:val="single" w:sz="12" w:space="0" w:color="auto"/>
              <w:bottom w:val="nil"/>
              <w:right w:val="nil"/>
            </w:tcBorders>
            <w:shd w:val="clear" w:color="auto" w:fill="C0C0C0"/>
            <w:noWrap/>
            <w:vAlign w:val="bottom"/>
          </w:tcPr>
          <w:p w14:paraId="556E5C85" w14:textId="77777777" w:rsidR="00B45ABA" w:rsidRPr="000B538F" w:rsidRDefault="00B45ABA" w:rsidP="0015106E">
            <w:pPr>
              <w:spacing w:before="0" w:after="0"/>
              <w:ind w:left="-212"/>
              <w:jc w:val="center"/>
              <w:rPr>
                <w:b/>
                <w:bCs/>
              </w:rPr>
            </w:pPr>
            <w:r w:rsidRPr="000B538F">
              <w:rPr>
                <w:b/>
                <w:bCs/>
              </w:rPr>
              <w:t> </w:t>
            </w:r>
          </w:p>
        </w:tc>
        <w:tc>
          <w:tcPr>
            <w:tcW w:w="1242" w:type="dxa"/>
            <w:tcBorders>
              <w:top w:val="nil"/>
              <w:left w:val="double" w:sz="6" w:space="0" w:color="auto"/>
              <w:bottom w:val="nil"/>
              <w:right w:val="double" w:sz="6" w:space="0" w:color="auto"/>
            </w:tcBorders>
            <w:noWrap/>
            <w:vAlign w:val="bottom"/>
          </w:tcPr>
          <w:p w14:paraId="05E03163" w14:textId="77777777" w:rsidR="00B45ABA" w:rsidRPr="000B538F" w:rsidRDefault="00B45ABA" w:rsidP="0015106E">
            <w:pPr>
              <w:spacing w:before="0" w:after="0"/>
              <w:ind w:left="-212"/>
              <w:jc w:val="right"/>
              <w:rPr>
                <w:b/>
                <w:bCs/>
              </w:rPr>
            </w:pPr>
            <w:r w:rsidRPr="000B538F">
              <w:rPr>
                <w:b/>
                <w:bCs/>
              </w:rPr>
              <w:t> </w:t>
            </w:r>
          </w:p>
        </w:tc>
        <w:tc>
          <w:tcPr>
            <w:tcW w:w="1109" w:type="dxa"/>
            <w:tcBorders>
              <w:top w:val="nil"/>
              <w:left w:val="nil"/>
              <w:bottom w:val="nil"/>
              <w:right w:val="double" w:sz="6" w:space="0" w:color="auto"/>
            </w:tcBorders>
            <w:noWrap/>
            <w:vAlign w:val="bottom"/>
          </w:tcPr>
          <w:p w14:paraId="04D358FE" w14:textId="77777777" w:rsidR="00B45ABA" w:rsidRPr="000B538F" w:rsidRDefault="00B45ABA" w:rsidP="0015106E">
            <w:pPr>
              <w:spacing w:before="0" w:after="0"/>
              <w:ind w:left="-212"/>
              <w:jc w:val="right"/>
              <w:rPr>
                <w:b/>
                <w:bCs/>
              </w:rPr>
            </w:pPr>
            <w:r w:rsidRPr="000B538F">
              <w:rPr>
                <w:b/>
                <w:bCs/>
              </w:rPr>
              <w:t>1x2x600</w:t>
            </w:r>
          </w:p>
        </w:tc>
        <w:tc>
          <w:tcPr>
            <w:tcW w:w="1118" w:type="dxa"/>
            <w:tcBorders>
              <w:top w:val="nil"/>
              <w:left w:val="nil"/>
              <w:bottom w:val="nil"/>
              <w:right w:val="double" w:sz="6" w:space="0" w:color="auto"/>
            </w:tcBorders>
            <w:noWrap/>
            <w:vAlign w:val="bottom"/>
          </w:tcPr>
          <w:p w14:paraId="3B09BA53" w14:textId="77777777" w:rsidR="00B45ABA" w:rsidRPr="000B538F" w:rsidRDefault="00B45ABA" w:rsidP="0015106E">
            <w:pPr>
              <w:spacing w:before="0" w:after="0"/>
              <w:ind w:left="-212"/>
              <w:jc w:val="right"/>
              <w:rPr>
                <w:b/>
                <w:bCs/>
              </w:rPr>
            </w:pPr>
            <w:r w:rsidRPr="000B538F">
              <w:rPr>
                <w:b/>
                <w:bCs/>
              </w:rPr>
              <w:t> </w:t>
            </w:r>
          </w:p>
        </w:tc>
        <w:tc>
          <w:tcPr>
            <w:tcW w:w="1127" w:type="dxa"/>
            <w:tcBorders>
              <w:top w:val="nil"/>
              <w:left w:val="double" w:sz="6" w:space="0" w:color="auto"/>
              <w:bottom w:val="nil"/>
              <w:right w:val="double" w:sz="6" w:space="0" w:color="auto"/>
            </w:tcBorders>
            <w:noWrap/>
            <w:vAlign w:val="bottom"/>
          </w:tcPr>
          <w:p w14:paraId="7F3DE8E0" w14:textId="77777777" w:rsidR="00B45ABA" w:rsidRPr="000B538F" w:rsidRDefault="00B45ABA" w:rsidP="0015106E">
            <w:pPr>
              <w:spacing w:before="0" w:after="0"/>
              <w:ind w:left="-212"/>
              <w:jc w:val="right"/>
              <w:rPr>
                <w:b/>
                <w:bCs/>
              </w:rPr>
            </w:pPr>
            <w:r w:rsidRPr="000B538F">
              <w:rPr>
                <w:b/>
                <w:bCs/>
              </w:rPr>
              <w:t>2x2x800</w:t>
            </w:r>
          </w:p>
        </w:tc>
        <w:tc>
          <w:tcPr>
            <w:tcW w:w="1324" w:type="dxa"/>
            <w:tcBorders>
              <w:top w:val="nil"/>
              <w:left w:val="nil"/>
              <w:bottom w:val="nil"/>
              <w:right w:val="double" w:sz="4" w:space="0" w:color="auto"/>
            </w:tcBorders>
            <w:noWrap/>
            <w:vAlign w:val="bottom"/>
          </w:tcPr>
          <w:p w14:paraId="051BDAB5" w14:textId="77777777" w:rsidR="00B45ABA" w:rsidRPr="000B538F" w:rsidRDefault="00B45ABA" w:rsidP="0015106E">
            <w:pPr>
              <w:spacing w:before="0" w:after="0"/>
              <w:ind w:left="-212"/>
              <w:jc w:val="right"/>
              <w:rPr>
                <w:b/>
                <w:bCs/>
              </w:rPr>
            </w:pPr>
            <w:r w:rsidRPr="000B538F">
              <w:rPr>
                <w:b/>
                <w:bCs/>
              </w:rPr>
              <w:t>1x2x1000</w:t>
            </w:r>
          </w:p>
        </w:tc>
      </w:tr>
      <w:tr w:rsidR="00B45ABA" w:rsidRPr="000B538F" w14:paraId="38284B51" w14:textId="77777777" w:rsidTr="0015106E">
        <w:trPr>
          <w:trHeight w:val="330"/>
        </w:trPr>
        <w:tc>
          <w:tcPr>
            <w:tcW w:w="1291" w:type="dxa"/>
            <w:tcBorders>
              <w:top w:val="nil"/>
              <w:left w:val="single" w:sz="12" w:space="0" w:color="auto"/>
              <w:bottom w:val="double" w:sz="6" w:space="0" w:color="auto"/>
              <w:right w:val="double" w:sz="6" w:space="0" w:color="auto"/>
            </w:tcBorders>
            <w:shd w:val="clear" w:color="auto" w:fill="C0C0C0"/>
            <w:noWrap/>
            <w:vAlign w:val="bottom"/>
          </w:tcPr>
          <w:p w14:paraId="17E69A2E" w14:textId="77777777" w:rsidR="00B45ABA" w:rsidRPr="000B538F" w:rsidRDefault="00B45ABA" w:rsidP="0015106E">
            <w:pPr>
              <w:spacing w:before="0" w:after="0"/>
              <w:ind w:left="-212"/>
              <w:jc w:val="center"/>
              <w:rPr>
                <w:b/>
                <w:bCs/>
              </w:rPr>
            </w:pPr>
            <w:r w:rsidRPr="000B538F">
              <w:rPr>
                <w:b/>
                <w:bCs/>
              </w:rPr>
              <w:t> </w:t>
            </w:r>
          </w:p>
        </w:tc>
        <w:tc>
          <w:tcPr>
            <w:tcW w:w="1242" w:type="dxa"/>
            <w:tcBorders>
              <w:top w:val="nil"/>
              <w:left w:val="nil"/>
              <w:bottom w:val="double" w:sz="6" w:space="0" w:color="auto"/>
              <w:right w:val="double" w:sz="6" w:space="0" w:color="auto"/>
            </w:tcBorders>
            <w:noWrap/>
            <w:vAlign w:val="bottom"/>
          </w:tcPr>
          <w:p w14:paraId="04B5A251" w14:textId="77777777" w:rsidR="00B45ABA" w:rsidRPr="000B538F" w:rsidRDefault="00B45ABA" w:rsidP="0015106E">
            <w:pPr>
              <w:spacing w:before="0" w:after="0"/>
              <w:ind w:left="-212"/>
              <w:jc w:val="right"/>
              <w:rPr>
                <w:b/>
                <w:bCs/>
              </w:rPr>
            </w:pPr>
            <w:r w:rsidRPr="000B538F">
              <w:rPr>
                <w:b/>
                <w:bCs/>
              </w:rPr>
              <w:t> </w:t>
            </w:r>
          </w:p>
        </w:tc>
        <w:tc>
          <w:tcPr>
            <w:tcW w:w="1109" w:type="dxa"/>
            <w:tcBorders>
              <w:top w:val="nil"/>
              <w:left w:val="nil"/>
              <w:bottom w:val="double" w:sz="6" w:space="0" w:color="auto"/>
              <w:right w:val="double" w:sz="6" w:space="0" w:color="auto"/>
            </w:tcBorders>
            <w:noWrap/>
            <w:vAlign w:val="bottom"/>
          </w:tcPr>
          <w:p w14:paraId="4720BB77" w14:textId="77777777" w:rsidR="00B45ABA" w:rsidRPr="000B538F" w:rsidRDefault="00B45ABA" w:rsidP="0015106E">
            <w:pPr>
              <w:spacing w:before="0" w:after="0"/>
              <w:ind w:left="-212"/>
              <w:jc w:val="right"/>
              <w:rPr>
                <w:b/>
                <w:bCs/>
              </w:rPr>
            </w:pPr>
            <w:r w:rsidRPr="000B538F">
              <w:rPr>
                <w:b/>
                <w:bCs/>
              </w:rPr>
              <w:t>1x2x800</w:t>
            </w:r>
          </w:p>
        </w:tc>
        <w:tc>
          <w:tcPr>
            <w:tcW w:w="1118" w:type="dxa"/>
            <w:tcBorders>
              <w:top w:val="nil"/>
              <w:left w:val="nil"/>
              <w:bottom w:val="double" w:sz="6" w:space="0" w:color="auto"/>
              <w:right w:val="double" w:sz="6" w:space="0" w:color="auto"/>
            </w:tcBorders>
            <w:noWrap/>
            <w:vAlign w:val="bottom"/>
          </w:tcPr>
          <w:p w14:paraId="4DC4AD5B" w14:textId="77777777" w:rsidR="00B45ABA" w:rsidRPr="000B538F" w:rsidRDefault="00B45ABA" w:rsidP="0015106E">
            <w:pPr>
              <w:spacing w:before="0" w:after="0"/>
              <w:ind w:left="-212"/>
              <w:jc w:val="right"/>
              <w:rPr>
                <w:b/>
                <w:bCs/>
              </w:rPr>
            </w:pPr>
            <w:r w:rsidRPr="000B538F">
              <w:rPr>
                <w:b/>
                <w:bCs/>
              </w:rPr>
              <w:t> </w:t>
            </w:r>
          </w:p>
        </w:tc>
        <w:tc>
          <w:tcPr>
            <w:tcW w:w="1127" w:type="dxa"/>
            <w:tcBorders>
              <w:top w:val="nil"/>
              <w:left w:val="double" w:sz="6" w:space="0" w:color="auto"/>
              <w:bottom w:val="double" w:sz="6" w:space="0" w:color="auto"/>
              <w:right w:val="double" w:sz="6" w:space="0" w:color="auto"/>
            </w:tcBorders>
            <w:noWrap/>
            <w:vAlign w:val="bottom"/>
          </w:tcPr>
          <w:p w14:paraId="0D3B4FD5" w14:textId="77777777" w:rsidR="00B45ABA" w:rsidRPr="000B538F" w:rsidRDefault="00B45ABA" w:rsidP="0015106E">
            <w:pPr>
              <w:spacing w:before="0" w:after="0"/>
              <w:ind w:left="-212"/>
              <w:jc w:val="right"/>
              <w:rPr>
                <w:b/>
                <w:bCs/>
              </w:rPr>
            </w:pPr>
            <w:r w:rsidRPr="000B538F">
              <w:rPr>
                <w:b/>
                <w:bCs/>
              </w:rPr>
              <w:t> </w:t>
            </w:r>
          </w:p>
        </w:tc>
        <w:tc>
          <w:tcPr>
            <w:tcW w:w="1324" w:type="dxa"/>
            <w:tcBorders>
              <w:top w:val="nil"/>
              <w:left w:val="nil"/>
              <w:bottom w:val="double" w:sz="6" w:space="0" w:color="auto"/>
              <w:right w:val="double" w:sz="4" w:space="0" w:color="auto"/>
            </w:tcBorders>
            <w:noWrap/>
            <w:vAlign w:val="bottom"/>
          </w:tcPr>
          <w:p w14:paraId="377254B4" w14:textId="77777777" w:rsidR="00B45ABA" w:rsidRPr="000B538F" w:rsidRDefault="00B45ABA" w:rsidP="0015106E">
            <w:pPr>
              <w:spacing w:before="0" w:after="0"/>
              <w:ind w:left="-212"/>
              <w:jc w:val="right"/>
              <w:rPr>
                <w:b/>
                <w:bCs/>
              </w:rPr>
            </w:pPr>
            <w:r w:rsidRPr="000B538F">
              <w:rPr>
                <w:b/>
                <w:bCs/>
              </w:rPr>
              <w:t> </w:t>
            </w:r>
          </w:p>
        </w:tc>
      </w:tr>
      <w:tr w:rsidR="00B45ABA" w:rsidRPr="000B538F" w14:paraId="6A7C2269" w14:textId="77777777" w:rsidTr="0015106E">
        <w:trPr>
          <w:trHeight w:val="330"/>
        </w:trPr>
        <w:tc>
          <w:tcPr>
            <w:tcW w:w="1291" w:type="dxa"/>
            <w:tcBorders>
              <w:top w:val="double" w:sz="6" w:space="0" w:color="auto"/>
              <w:left w:val="single" w:sz="12" w:space="0" w:color="auto"/>
              <w:bottom w:val="nil"/>
              <w:right w:val="nil"/>
            </w:tcBorders>
            <w:shd w:val="clear" w:color="auto" w:fill="C0C0C0"/>
            <w:noWrap/>
            <w:vAlign w:val="bottom"/>
          </w:tcPr>
          <w:p w14:paraId="7CDE38AA" w14:textId="77777777" w:rsidR="00B45ABA" w:rsidRPr="000B538F" w:rsidRDefault="00B45ABA" w:rsidP="0015106E">
            <w:pPr>
              <w:spacing w:before="0" w:after="0"/>
              <w:ind w:left="-212"/>
              <w:jc w:val="right"/>
              <w:rPr>
                <w:b/>
                <w:bCs/>
              </w:rPr>
            </w:pPr>
            <w:r w:rsidRPr="000B538F">
              <w:rPr>
                <w:b/>
                <w:bCs/>
              </w:rPr>
              <w:t>0</w:t>
            </w:r>
          </w:p>
        </w:tc>
        <w:tc>
          <w:tcPr>
            <w:tcW w:w="1242" w:type="dxa"/>
            <w:tcBorders>
              <w:top w:val="double" w:sz="6" w:space="0" w:color="auto"/>
              <w:left w:val="double" w:sz="6" w:space="0" w:color="auto"/>
              <w:bottom w:val="nil"/>
              <w:right w:val="double" w:sz="6" w:space="0" w:color="auto"/>
            </w:tcBorders>
            <w:noWrap/>
            <w:vAlign w:val="bottom"/>
          </w:tcPr>
          <w:p w14:paraId="7430D494" w14:textId="77777777" w:rsidR="00B45ABA" w:rsidRPr="000B538F" w:rsidRDefault="00B45ABA" w:rsidP="0015106E">
            <w:pPr>
              <w:spacing w:before="0" w:after="0"/>
              <w:ind w:left="-212"/>
              <w:jc w:val="right"/>
              <w:rPr>
                <w:b/>
                <w:bCs/>
              </w:rPr>
            </w:pPr>
            <w:r w:rsidRPr="000B538F">
              <w:rPr>
                <w:b/>
                <w:bCs/>
              </w:rPr>
              <w:t>17.300</w:t>
            </w:r>
          </w:p>
        </w:tc>
        <w:tc>
          <w:tcPr>
            <w:tcW w:w="1109" w:type="dxa"/>
            <w:tcBorders>
              <w:top w:val="double" w:sz="6" w:space="0" w:color="auto"/>
              <w:left w:val="nil"/>
              <w:bottom w:val="nil"/>
              <w:right w:val="double" w:sz="6" w:space="0" w:color="auto"/>
            </w:tcBorders>
            <w:noWrap/>
            <w:vAlign w:val="bottom"/>
          </w:tcPr>
          <w:p w14:paraId="105837AA" w14:textId="77777777" w:rsidR="00B45ABA" w:rsidRPr="000B538F" w:rsidRDefault="00B45ABA" w:rsidP="0015106E">
            <w:pPr>
              <w:spacing w:before="0" w:after="0"/>
              <w:ind w:left="-212"/>
              <w:jc w:val="right"/>
              <w:rPr>
                <w:b/>
                <w:bCs/>
              </w:rPr>
            </w:pPr>
            <w:r w:rsidRPr="000B538F">
              <w:rPr>
                <w:b/>
                <w:bCs/>
              </w:rPr>
              <w:t>18.850</w:t>
            </w:r>
          </w:p>
        </w:tc>
        <w:tc>
          <w:tcPr>
            <w:tcW w:w="1118" w:type="dxa"/>
            <w:tcBorders>
              <w:top w:val="double" w:sz="6" w:space="0" w:color="auto"/>
              <w:left w:val="nil"/>
              <w:bottom w:val="nil"/>
              <w:right w:val="double" w:sz="6" w:space="0" w:color="auto"/>
            </w:tcBorders>
            <w:noWrap/>
            <w:vAlign w:val="bottom"/>
          </w:tcPr>
          <w:p w14:paraId="235C3F04" w14:textId="77777777" w:rsidR="00B45ABA" w:rsidRPr="000B538F" w:rsidRDefault="00B45ABA" w:rsidP="0015106E">
            <w:pPr>
              <w:spacing w:before="0" w:after="0"/>
              <w:ind w:left="-212"/>
              <w:jc w:val="right"/>
              <w:rPr>
                <w:b/>
                <w:bCs/>
              </w:rPr>
            </w:pPr>
            <w:r w:rsidRPr="000B538F">
              <w:rPr>
                <w:b/>
                <w:bCs/>
              </w:rPr>
              <w:t>19.550</w:t>
            </w:r>
          </w:p>
        </w:tc>
        <w:tc>
          <w:tcPr>
            <w:tcW w:w="1127" w:type="dxa"/>
            <w:tcBorders>
              <w:top w:val="double" w:sz="6" w:space="0" w:color="auto"/>
              <w:left w:val="double" w:sz="6" w:space="0" w:color="auto"/>
              <w:bottom w:val="nil"/>
              <w:right w:val="double" w:sz="6" w:space="0" w:color="auto"/>
            </w:tcBorders>
            <w:noWrap/>
            <w:vAlign w:val="bottom"/>
          </w:tcPr>
          <w:p w14:paraId="24EA3028" w14:textId="77777777" w:rsidR="00B45ABA" w:rsidRPr="000B538F" w:rsidRDefault="00B45ABA" w:rsidP="0015106E">
            <w:pPr>
              <w:spacing w:before="0" w:after="0"/>
              <w:ind w:left="-212"/>
              <w:jc w:val="right"/>
              <w:rPr>
                <w:b/>
                <w:bCs/>
              </w:rPr>
            </w:pPr>
            <w:r w:rsidRPr="000B538F">
              <w:rPr>
                <w:b/>
                <w:bCs/>
              </w:rPr>
              <w:t>19.950</w:t>
            </w:r>
          </w:p>
        </w:tc>
        <w:tc>
          <w:tcPr>
            <w:tcW w:w="1324" w:type="dxa"/>
            <w:tcBorders>
              <w:top w:val="double" w:sz="6" w:space="0" w:color="auto"/>
              <w:left w:val="nil"/>
              <w:bottom w:val="nil"/>
              <w:right w:val="double" w:sz="4" w:space="0" w:color="auto"/>
            </w:tcBorders>
            <w:noWrap/>
            <w:vAlign w:val="bottom"/>
          </w:tcPr>
          <w:p w14:paraId="47462EBF" w14:textId="77777777" w:rsidR="00B45ABA" w:rsidRPr="000B538F" w:rsidRDefault="00B45ABA" w:rsidP="0015106E">
            <w:pPr>
              <w:spacing w:before="0" w:after="0"/>
              <w:ind w:left="-212"/>
              <w:jc w:val="right"/>
              <w:rPr>
                <w:b/>
                <w:bCs/>
              </w:rPr>
            </w:pPr>
            <w:r w:rsidRPr="000B538F">
              <w:rPr>
                <w:b/>
                <w:bCs/>
              </w:rPr>
              <w:t>21.400</w:t>
            </w:r>
          </w:p>
        </w:tc>
      </w:tr>
      <w:tr w:rsidR="00B45ABA" w:rsidRPr="000B538F" w14:paraId="2C3A7151" w14:textId="77777777" w:rsidTr="0015106E">
        <w:trPr>
          <w:trHeight w:val="315"/>
        </w:trPr>
        <w:tc>
          <w:tcPr>
            <w:tcW w:w="1291" w:type="dxa"/>
            <w:tcBorders>
              <w:top w:val="nil"/>
              <w:left w:val="single" w:sz="12" w:space="0" w:color="auto"/>
              <w:bottom w:val="nil"/>
              <w:right w:val="nil"/>
            </w:tcBorders>
            <w:shd w:val="clear" w:color="auto" w:fill="C0C0C0"/>
            <w:noWrap/>
            <w:vAlign w:val="bottom"/>
          </w:tcPr>
          <w:p w14:paraId="37410BDC" w14:textId="77777777" w:rsidR="00B45ABA" w:rsidRPr="000B538F" w:rsidRDefault="00B45ABA" w:rsidP="0015106E">
            <w:pPr>
              <w:spacing w:before="0" w:after="0"/>
              <w:ind w:left="-212"/>
              <w:jc w:val="right"/>
              <w:rPr>
                <w:b/>
                <w:bCs/>
              </w:rPr>
            </w:pPr>
            <w:r w:rsidRPr="000B538F">
              <w:rPr>
                <w:b/>
                <w:bCs/>
              </w:rPr>
              <w:t>1</w:t>
            </w:r>
          </w:p>
        </w:tc>
        <w:tc>
          <w:tcPr>
            <w:tcW w:w="1242" w:type="dxa"/>
            <w:tcBorders>
              <w:top w:val="nil"/>
              <w:left w:val="double" w:sz="6" w:space="0" w:color="auto"/>
              <w:bottom w:val="nil"/>
              <w:right w:val="double" w:sz="6" w:space="0" w:color="auto"/>
            </w:tcBorders>
            <w:noWrap/>
            <w:vAlign w:val="bottom"/>
          </w:tcPr>
          <w:p w14:paraId="5570B81C" w14:textId="77777777" w:rsidR="00B45ABA" w:rsidRPr="000B538F" w:rsidRDefault="00B45ABA" w:rsidP="0015106E">
            <w:pPr>
              <w:spacing w:before="0" w:after="0"/>
              <w:ind w:left="-212"/>
              <w:jc w:val="right"/>
              <w:rPr>
                <w:b/>
                <w:bCs/>
              </w:rPr>
            </w:pPr>
            <w:r w:rsidRPr="000B538F">
              <w:rPr>
                <w:b/>
                <w:bCs/>
              </w:rPr>
              <w:t>17.800</w:t>
            </w:r>
          </w:p>
        </w:tc>
        <w:tc>
          <w:tcPr>
            <w:tcW w:w="1109" w:type="dxa"/>
            <w:tcBorders>
              <w:top w:val="nil"/>
              <w:left w:val="nil"/>
              <w:bottom w:val="nil"/>
              <w:right w:val="double" w:sz="6" w:space="0" w:color="auto"/>
            </w:tcBorders>
            <w:noWrap/>
            <w:vAlign w:val="bottom"/>
          </w:tcPr>
          <w:p w14:paraId="6053E50F" w14:textId="77777777" w:rsidR="00B45ABA" w:rsidRPr="000B538F" w:rsidRDefault="00B45ABA" w:rsidP="0015106E">
            <w:pPr>
              <w:spacing w:before="0" w:after="0"/>
              <w:ind w:left="-212"/>
              <w:jc w:val="right"/>
              <w:rPr>
                <w:b/>
                <w:bCs/>
              </w:rPr>
            </w:pPr>
            <w:r w:rsidRPr="000B538F">
              <w:rPr>
                <w:b/>
                <w:bCs/>
              </w:rPr>
              <w:t>19.450</w:t>
            </w:r>
          </w:p>
        </w:tc>
        <w:tc>
          <w:tcPr>
            <w:tcW w:w="1118" w:type="dxa"/>
            <w:tcBorders>
              <w:top w:val="nil"/>
              <w:left w:val="nil"/>
              <w:bottom w:val="nil"/>
              <w:right w:val="double" w:sz="6" w:space="0" w:color="auto"/>
            </w:tcBorders>
            <w:noWrap/>
            <w:vAlign w:val="bottom"/>
          </w:tcPr>
          <w:p w14:paraId="0D8756F4" w14:textId="77777777" w:rsidR="00B45ABA" w:rsidRPr="000B538F" w:rsidRDefault="00B45ABA" w:rsidP="0015106E">
            <w:pPr>
              <w:spacing w:before="0" w:after="0"/>
              <w:ind w:left="-212"/>
              <w:jc w:val="right"/>
              <w:rPr>
                <w:b/>
                <w:bCs/>
              </w:rPr>
            </w:pPr>
            <w:r w:rsidRPr="000B538F">
              <w:rPr>
                <w:b/>
                <w:bCs/>
              </w:rPr>
              <w:t>20.350</w:t>
            </w:r>
          </w:p>
        </w:tc>
        <w:tc>
          <w:tcPr>
            <w:tcW w:w="1127" w:type="dxa"/>
            <w:tcBorders>
              <w:top w:val="nil"/>
              <w:left w:val="double" w:sz="6" w:space="0" w:color="auto"/>
              <w:bottom w:val="nil"/>
              <w:right w:val="double" w:sz="6" w:space="0" w:color="auto"/>
            </w:tcBorders>
            <w:noWrap/>
            <w:vAlign w:val="bottom"/>
          </w:tcPr>
          <w:p w14:paraId="1C1F94B3" w14:textId="77777777" w:rsidR="00B45ABA" w:rsidRPr="000B538F" w:rsidRDefault="00B45ABA" w:rsidP="0015106E">
            <w:pPr>
              <w:spacing w:before="0" w:after="0"/>
              <w:ind w:left="-212"/>
              <w:jc w:val="right"/>
              <w:rPr>
                <w:b/>
                <w:bCs/>
              </w:rPr>
            </w:pPr>
            <w:r w:rsidRPr="000B538F">
              <w:rPr>
                <w:b/>
                <w:bCs/>
              </w:rPr>
              <w:t>20.750</w:t>
            </w:r>
          </w:p>
        </w:tc>
        <w:tc>
          <w:tcPr>
            <w:tcW w:w="1324" w:type="dxa"/>
            <w:tcBorders>
              <w:top w:val="nil"/>
              <w:left w:val="nil"/>
              <w:bottom w:val="nil"/>
              <w:right w:val="double" w:sz="4" w:space="0" w:color="auto"/>
            </w:tcBorders>
            <w:noWrap/>
            <w:vAlign w:val="bottom"/>
          </w:tcPr>
          <w:p w14:paraId="02986A80" w14:textId="77777777" w:rsidR="00B45ABA" w:rsidRPr="000B538F" w:rsidRDefault="00B45ABA" w:rsidP="0015106E">
            <w:pPr>
              <w:spacing w:before="0" w:after="0"/>
              <w:ind w:left="-212"/>
              <w:jc w:val="right"/>
              <w:rPr>
                <w:b/>
                <w:bCs/>
              </w:rPr>
            </w:pPr>
            <w:r w:rsidRPr="000B538F">
              <w:rPr>
                <w:b/>
                <w:bCs/>
              </w:rPr>
              <w:t>22.300</w:t>
            </w:r>
          </w:p>
        </w:tc>
      </w:tr>
      <w:tr w:rsidR="00B45ABA" w:rsidRPr="000B538F" w14:paraId="0A1D0AF9" w14:textId="77777777" w:rsidTr="0015106E">
        <w:trPr>
          <w:trHeight w:val="315"/>
        </w:trPr>
        <w:tc>
          <w:tcPr>
            <w:tcW w:w="1291" w:type="dxa"/>
            <w:tcBorders>
              <w:top w:val="nil"/>
              <w:left w:val="single" w:sz="12" w:space="0" w:color="auto"/>
              <w:bottom w:val="nil"/>
              <w:right w:val="nil"/>
            </w:tcBorders>
            <w:shd w:val="clear" w:color="auto" w:fill="C0C0C0"/>
            <w:noWrap/>
            <w:vAlign w:val="bottom"/>
          </w:tcPr>
          <w:p w14:paraId="5919E879" w14:textId="77777777" w:rsidR="00B45ABA" w:rsidRPr="000B538F" w:rsidRDefault="00B45ABA" w:rsidP="0015106E">
            <w:pPr>
              <w:spacing w:before="0" w:after="0"/>
              <w:ind w:left="-212"/>
              <w:jc w:val="right"/>
              <w:rPr>
                <w:b/>
                <w:bCs/>
              </w:rPr>
            </w:pPr>
            <w:r w:rsidRPr="000B538F">
              <w:rPr>
                <w:b/>
                <w:bCs/>
              </w:rPr>
              <w:t>2</w:t>
            </w:r>
          </w:p>
        </w:tc>
        <w:tc>
          <w:tcPr>
            <w:tcW w:w="1242" w:type="dxa"/>
            <w:tcBorders>
              <w:top w:val="nil"/>
              <w:left w:val="double" w:sz="6" w:space="0" w:color="auto"/>
              <w:bottom w:val="nil"/>
              <w:right w:val="double" w:sz="6" w:space="0" w:color="auto"/>
            </w:tcBorders>
            <w:noWrap/>
            <w:vAlign w:val="bottom"/>
          </w:tcPr>
          <w:p w14:paraId="51F855B4" w14:textId="77777777" w:rsidR="00B45ABA" w:rsidRPr="000B538F" w:rsidRDefault="00B45ABA" w:rsidP="0015106E">
            <w:pPr>
              <w:spacing w:before="0" w:after="0"/>
              <w:ind w:left="-212"/>
              <w:jc w:val="right"/>
              <w:rPr>
                <w:b/>
                <w:bCs/>
              </w:rPr>
            </w:pPr>
            <w:r w:rsidRPr="000B538F">
              <w:rPr>
                <w:b/>
                <w:bCs/>
              </w:rPr>
              <w:t>17.800</w:t>
            </w:r>
          </w:p>
        </w:tc>
        <w:tc>
          <w:tcPr>
            <w:tcW w:w="1109" w:type="dxa"/>
            <w:tcBorders>
              <w:top w:val="nil"/>
              <w:left w:val="nil"/>
              <w:bottom w:val="nil"/>
              <w:right w:val="double" w:sz="6" w:space="0" w:color="auto"/>
            </w:tcBorders>
            <w:noWrap/>
            <w:vAlign w:val="bottom"/>
          </w:tcPr>
          <w:p w14:paraId="3EFCBBDF" w14:textId="77777777" w:rsidR="00B45ABA" w:rsidRPr="000B538F" w:rsidRDefault="00B45ABA" w:rsidP="0015106E">
            <w:pPr>
              <w:spacing w:before="0" w:after="0"/>
              <w:ind w:left="-212"/>
              <w:jc w:val="right"/>
              <w:rPr>
                <w:b/>
                <w:bCs/>
              </w:rPr>
            </w:pPr>
            <w:r w:rsidRPr="000B538F">
              <w:rPr>
                <w:b/>
                <w:bCs/>
              </w:rPr>
              <w:t>19.450</w:t>
            </w:r>
          </w:p>
        </w:tc>
        <w:tc>
          <w:tcPr>
            <w:tcW w:w="1118" w:type="dxa"/>
            <w:tcBorders>
              <w:top w:val="nil"/>
              <w:left w:val="nil"/>
              <w:bottom w:val="nil"/>
              <w:right w:val="double" w:sz="6" w:space="0" w:color="auto"/>
            </w:tcBorders>
            <w:noWrap/>
            <w:vAlign w:val="bottom"/>
          </w:tcPr>
          <w:p w14:paraId="00C03FEB" w14:textId="77777777" w:rsidR="00B45ABA" w:rsidRPr="000B538F" w:rsidRDefault="00B45ABA" w:rsidP="0015106E">
            <w:pPr>
              <w:spacing w:before="0" w:after="0"/>
              <w:ind w:left="-212"/>
              <w:jc w:val="right"/>
              <w:rPr>
                <w:b/>
                <w:bCs/>
              </w:rPr>
            </w:pPr>
            <w:r w:rsidRPr="000B538F">
              <w:rPr>
                <w:b/>
                <w:bCs/>
              </w:rPr>
              <w:t>20.350</w:t>
            </w:r>
          </w:p>
        </w:tc>
        <w:tc>
          <w:tcPr>
            <w:tcW w:w="1127" w:type="dxa"/>
            <w:tcBorders>
              <w:top w:val="nil"/>
              <w:left w:val="double" w:sz="6" w:space="0" w:color="auto"/>
              <w:bottom w:val="nil"/>
              <w:right w:val="double" w:sz="6" w:space="0" w:color="auto"/>
            </w:tcBorders>
            <w:noWrap/>
            <w:vAlign w:val="bottom"/>
          </w:tcPr>
          <w:p w14:paraId="6A60CF0B" w14:textId="77777777" w:rsidR="00B45ABA" w:rsidRPr="000B538F" w:rsidRDefault="00B45ABA" w:rsidP="0015106E">
            <w:pPr>
              <w:spacing w:before="0" w:after="0"/>
              <w:ind w:left="-212"/>
              <w:jc w:val="right"/>
              <w:rPr>
                <w:b/>
                <w:bCs/>
              </w:rPr>
            </w:pPr>
            <w:r w:rsidRPr="000B538F">
              <w:rPr>
                <w:b/>
                <w:bCs/>
              </w:rPr>
              <w:t>20.750</w:t>
            </w:r>
          </w:p>
        </w:tc>
        <w:tc>
          <w:tcPr>
            <w:tcW w:w="1324" w:type="dxa"/>
            <w:tcBorders>
              <w:top w:val="nil"/>
              <w:left w:val="nil"/>
              <w:bottom w:val="nil"/>
              <w:right w:val="double" w:sz="4" w:space="0" w:color="auto"/>
            </w:tcBorders>
            <w:noWrap/>
            <w:vAlign w:val="bottom"/>
          </w:tcPr>
          <w:p w14:paraId="1EF3CD70" w14:textId="77777777" w:rsidR="00B45ABA" w:rsidRPr="000B538F" w:rsidRDefault="00B45ABA" w:rsidP="0015106E">
            <w:pPr>
              <w:spacing w:before="0" w:after="0"/>
              <w:ind w:left="-212"/>
              <w:jc w:val="right"/>
              <w:rPr>
                <w:b/>
                <w:bCs/>
              </w:rPr>
            </w:pPr>
            <w:r w:rsidRPr="000B538F">
              <w:rPr>
                <w:b/>
                <w:bCs/>
              </w:rPr>
              <w:t>22.300</w:t>
            </w:r>
          </w:p>
        </w:tc>
      </w:tr>
      <w:tr w:rsidR="00B45ABA" w:rsidRPr="000B538F" w14:paraId="1C56A442" w14:textId="77777777" w:rsidTr="0015106E">
        <w:trPr>
          <w:trHeight w:val="315"/>
        </w:trPr>
        <w:tc>
          <w:tcPr>
            <w:tcW w:w="1291" w:type="dxa"/>
            <w:tcBorders>
              <w:top w:val="nil"/>
              <w:left w:val="single" w:sz="12" w:space="0" w:color="auto"/>
              <w:bottom w:val="nil"/>
              <w:right w:val="nil"/>
            </w:tcBorders>
            <w:shd w:val="clear" w:color="auto" w:fill="C0C0C0"/>
            <w:noWrap/>
            <w:vAlign w:val="bottom"/>
          </w:tcPr>
          <w:p w14:paraId="173A984C" w14:textId="77777777" w:rsidR="00B45ABA" w:rsidRPr="000B538F" w:rsidRDefault="00B45ABA" w:rsidP="0015106E">
            <w:pPr>
              <w:spacing w:before="0" w:after="0"/>
              <w:ind w:left="-212"/>
              <w:jc w:val="right"/>
              <w:rPr>
                <w:b/>
                <w:bCs/>
              </w:rPr>
            </w:pPr>
            <w:r w:rsidRPr="000B538F">
              <w:rPr>
                <w:b/>
                <w:bCs/>
              </w:rPr>
              <w:t>3</w:t>
            </w:r>
          </w:p>
        </w:tc>
        <w:tc>
          <w:tcPr>
            <w:tcW w:w="1242" w:type="dxa"/>
            <w:tcBorders>
              <w:top w:val="nil"/>
              <w:left w:val="double" w:sz="6" w:space="0" w:color="auto"/>
              <w:bottom w:val="nil"/>
              <w:right w:val="double" w:sz="6" w:space="0" w:color="auto"/>
            </w:tcBorders>
            <w:noWrap/>
            <w:vAlign w:val="bottom"/>
          </w:tcPr>
          <w:p w14:paraId="3DF16B09" w14:textId="77777777" w:rsidR="00B45ABA" w:rsidRPr="000B538F" w:rsidRDefault="00B45ABA" w:rsidP="0015106E">
            <w:pPr>
              <w:spacing w:before="0" w:after="0"/>
              <w:ind w:left="-212"/>
              <w:jc w:val="right"/>
              <w:rPr>
                <w:b/>
                <w:bCs/>
              </w:rPr>
            </w:pPr>
            <w:r w:rsidRPr="000B538F">
              <w:rPr>
                <w:b/>
                <w:bCs/>
              </w:rPr>
              <w:t>18.300</w:t>
            </w:r>
          </w:p>
        </w:tc>
        <w:tc>
          <w:tcPr>
            <w:tcW w:w="1109" w:type="dxa"/>
            <w:tcBorders>
              <w:top w:val="nil"/>
              <w:left w:val="nil"/>
              <w:bottom w:val="nil"/>
              <w:right w:val="double" w:sz="6" w:space="0" w:color="auto"/>
            </w:tcBorders>
            <w:noWrap/>
            <w:vAlign w:val="bottom"/>
          </w:tcPr>
          <w:p w14:paraId="71A4006C" w14:textId="77777777" w:rsidR="00B45ABA" w:rsidRPr="000B538F" w:rsidRDefault="00B45ABA" w:rsidP="0015106E">
            <w:pPr>
              <w:spacing w:before="0" w:after="0"/>
              <w:ind w:left="-212"/>
              <w:jc w:val="right"/>
              <w:rPr>
                <w:b/>
                <w:bCs/>
              </w:rPr>
            </w:pPr>
            <w:r w:rsidRPr="000B538F">
              <w:rPr>
                <w:b/>
                <w:bCs/>
              </w:rPr>
              <w:t>20.100</w:t>
            </w:r>
          </w:p>
        </w:tc>
        <w:tc>
          <w:tcPr>
            <w:tcW w:w="1118" w:type="dxa"/>
            <w:tcBorders>
              <w:top w:val="nil"/>
              <w:left w:val="nil"/>
              <w:bottom w:val="nil"/>
              <w:right w:val="double" w:sz="6" w:space="0" w:color="auto"/>
            </w:tcBorders>
            <w:noWrap/>
            <w:vAlign w:val="bottom"/>
          </w:tcPr>
          <w:p w14:paraId="3BB12C5D" w14:textId="77777777" w:rsidR="00B45ABA" w:rsidRPr="000B538F" w:rsidRDefault="00B45ABA" w:rsidP="0015106E">
            <w:pPr>
              <w:spacing w:before="0" w:after="0"/>
              <w:ind w:left="-212"/>
              <w:jc w:val="right"/>
              <w:rPr>
                <w:b/>
                <w:bCs/>
              </w:rPr>
            </w:pPr>
            <w:r w:rsidRPr="000B538F">
              <w:rPr>
                <w:b/>
                <w:bCs/>
              </w:rPr>
              <w:t>21.100</w:t>
            </w:r>
          </w:p>
        </w:tc>
        <w:tc>
          <w:tcPr>
            <w:tcW w:w="1127" w:type="dxa"/>
            <w:tcBorders>
              <w:top w:val="nil"/>
              <w:left w:val="double" w:sz="6" w:space="0" w:color="auto"/>
              <w:bottom w:val="nil"/>
              <w:right w:val="double" w:sz="6" w:space="0" w:color="auto"/>
            </w:tcBorders>
            <w:noWrap/>
            <w:vAlign w:val="bottom"/>
          </w:tcPr>
          <w:p w14:paraId="16FFD2D0" w14:textId="77777777" w:rsidR="00B45ABA" w:rsidRPr="000B538F" w:rsidRDefault="00B45ABA" w:rsidP="0015106E">
            <w:pPr>
              <w:spacing w:before="0" w:after="0"/>
              <w:ind w:left="-212"/>
              <w:jc w:val="right"/>
              <w:rPr>
                <w:b/>
                <w:bCs/>
              </w:rPr>
            </w:pPr>
            <w:r w:rsidRPr="000B538F">
              <w:rPr>
                <w:b/>
                <w:bCs/>
              </w:rPr>
              <w:t>21.600</w:t>
            </w:r>
          </w:p>
        </w:tc>
        <w:tc>
          <w:tcPr>
            <w:tcW w:w="1324" w:type="dxa"/>
            <w:tcBorders>
              <w:top w:val="nil"/>
              <w:left w:val="nil"/>
              <w:bottom w:val="nil"/>
              <w:right w:val="double" w:sz="4" w:space="0" w:color="auto"/>
            </w:tcBorders>
            <w:noWrap/>
            <w:vAlign w:val="bottom"/>
          </w:tcPr>
          <w:p w14:paraId="6F474608" w14:textId="77777777" w:rsidR="00B45ABA" w:rsidRPr="000B538F" w:rsidRDefault="00B45ABA" w:rsidP="0015106E">
            <w:pPr>
              <w:spacing w:before="0" w:after="0"/>
              <w:ind w:left="-212"/>
              <w:jc w:val="right"/>
              <w:rPr>
                <w:b/>
                <w:bCs/>
              </w:rPr>
            </w:pPr>
            <w:r w:rsidRPr="000B538F">
              <w:rPr>
                <w:b/>
                <w:bCs/>
              </w:rPr>
              <w:t>23.250</w:t>
            </w:r>
          </w:p>
        </w:tc>
      </w:tr>
      <w:tr w:rsidR="00B45ABA" w:rsidRPr="000B538F" w14:paraId="3E6A27A1" w14:textId="77777777" w:rsidTr="0015106E">
        <w:trPr>
          <w:trHeight w:val="315"/>
        </w:trPr>
        <w:tc>
          <w:tcPr>
            <w:tcW w:w="1291" w:type="dxa"/>
            <w:tcBorders>
              <w:top w:val="nil"/>
              <w:left w:val="single" w:sz="12" w:space="0" w:color="auto"/>
              <w:bottom w:val="nil"/>
              <w:right w:val="nil"/>
            </w:tcBorders>
            <w:shd w:val="clear" w:color="auto" w:fill="C0C0C0"/>
            <w:noWrap/>
            <w:vAlign w:val="bottom"/>
          </w:tcPr>
          <w:p w14:paraId="42E83B7D" w14:textId="77777777" w:rsidR="00B45ABA" w:rsidRPr="000B538F" w:rsidRDefault="00B45ABA" w:rsidP="0015106E">
            <w:pPr>
              <w:spacing w:before="0" w:after="0"/>
              <w:ind w:left="-212"/>
              <w:jc w:val="right"/>
              <w:rPr>
                <w:b/>
                <w:bCs/>
              </w:rPr>
            </w:pPr>
            <w:r w:rsidRPr="000B538F">
              <w:rPr>
                <w:b/>
                <w:bCs/>
              </w:rPr>
              <w:t>4</w:t>
            </w:r>
          </w:p>
        </w:tc>
        <w:tc>
          <w:tcPr>
            <w:tcW w:w="1242" w:type="dxa"/>
            <w:tcBorders>
              <w:top w:val="nil"/>
              <w:left w:val="double" w:sz="6" w:space="0" w:color="auto"/>
              <w:bottom w:val="nil"/>
              <w:right w:val="double" w:sz="6" w:space="0" w:color="auto"/>
            </w:tcBorders>
            <w:noWrap/>
            <w:vAlign w:val="bottom"/>
          </w:tcPr>
          <w:p w14:paraId="623EF723" w14:textId="77777777" w:rsidR="00B45ABA" w:rsidRPr="000B538F" w:rsidRDefault="00B45ABA" w:rsidP="0015106E">
            <w:pPr>
              <w:spacing w:before="0" w:after="0"/>
              <w:ind w:left="-212"/>
              <w:jc w:val="right"/>
              <w:rPr>
                <w:b/>
                <w:bCs/>
              </w:rPr>
            </w:pPr>
            <w:r w:rsidRPr="000B538F">
              <w:rPr>
                <w:b/>
                <w:bCs/>
              </w:rPr>
              <w:t>18.300</w:t>
            </w:r>
          </w:p>
        </w:tc>
        <w:tc>
          <w:tcPr>
            <w:tcW w:w="1109" w:type="dxa"/>
            <w:tcBorders>
              <w:top w:val="nil"/>
              <w:left w:val="nil"/>
              <w:bottom w:val="nil"/>
              <w:right w:val="double" w:sz="6" w:space="0" w:color="auto"/>
            </w:tcBorders>
            <w:noWrap/>
            <w:vAlign w:val="bottom"/>
          </w:tcPr>
          <w:p w14:paraId="249BD38E" w14:textId="77777777" w:rsidR="00B45ABA" w:rsidRPr="000B538F" w:rsidRDefault="00B45ABA" w:rsidP="0015106E">
            <w:pPr>
              <w:spacing w:before="0" w:after="0"/>
              <w:ind w:left="-212"/>
              <w:jc w:val="right"/>
              <w:rPr>
                <w:b/>
                <w:bCs/>
              </w:rPr>
            </w:pPr>
            <w:r w:rsidRPr="000B538F">
              <w:rPr>
                <w:b/>
                <w:bCs/>
              </w:rPr>
              <w:t>20.100</w:t>
            </w:r>
          </w:p>
        </w:tc>
        <w:tc>
          <w:tcPr>
            <w:tcW w:w="1118" w:type="dxa"/>
            <w:tcBorders>
              <w:top w:val="nil"/>
              <w:left w:val="nil"/>
              <w:bottom w:val="nil"/>
              <w:right w:val="double" w:sz="6" w:space="0" w:color="auto"/>
            </w:tcBorders>
            <w:noWrap/>
            <w:vAlign w:val="bottom"/>
          </w:tcPr>
          <w:p w14:paraId="090FC043" w14:textId="77777777" w:rsidR="00B45ABA" w:rsidRPr="000B538F" w:rsidRDefault="00B45ABA" w:rsidP="0015106E">
            <w:pPr>
              <w:spacing w:before="0" w:after="0"/>
              <w:ind w:left="-212"/>
              <w:jc w:val="right"/>
              <w:rPr>
                <w:b/>
                <w:bCs/>
              </w:rPr>
            </w:pPr>
            <w:r w:rsidRPr="000B538F">
              <w:rPr>
                <w:b/>
                <w:bCs/>
              </w:rPr>
              <w:t>21.100</w:t>
            </w:r>
          </w:p>
        </w:tc>
        <w:tc>
          <w:tcPr>
            <w:tcW w:w="1127" w:type="dxa"/>
            <w:tcBorders>
              <w:top w:val="nil"/>
              <w:left w:val="double" w:sz="6" w:space="0" w:color="auto"/>
              <w:bottom w:val="nil"/>
              <w:right w:val="double" w:sz="6" w:space="0" w:color="auto"/>
            </w:tcBorders>
            <w:noWrap/>
            <w:vAlign w:val="bottom"/>
          </w:tcPr>
          <w:p w14:paraId="3C4F7D5E" w14:textId="77777777" w:rsidR="00B45ABA" w:rsidRPr="000B538F" w:rsidRDefault="00B45ABA" w:rsidP="0015106E">
            <w:pPr>
              <w:spacing w:before="0" w:after="0"/>
              <w:ind w:left="-212"/>
              <w:jc w:val="right"/>
              <w:rPr>
                <w:b/>
                <w:bCs/>
              </w:rPr>
            </w:pPr>
            <w:r w:rsidRPr="000B538F">
              <w:rPr>
                <w:b/>
                <w:bCs/>
              </w:rPr>
              <w:t>21.600</w:t>
            </w:r>
          </w:p>
        </w:tc>
        <w:tc>
          <w:tcPr>
            <w:tcW w:w="1324" w:type="dxa"/>
            <w:tcBorders>
              <w:top w:val="nil"/>
              <w:left w:val="nil"/>
              <w:bottom w:val="nil"/>
              <w:right w:val="double" w:sz="4" w:space="0" w:color="auto"/>
            </w:tcBorders>
            <w:noWrap/>
            <w:vAlign w:val="bottom"/>
          </w:tcPr>
          <w:p w14:paraId="50894D5F" w14:textId="77777777" w:rsidR="00B45ABA" w:rsidRPr="000B538F" w:rsidRDefault="00B45ABA" w:rsidP="0015106E">
            <w:pPr>
              <w:spacing w:before="0" w:after="0"/>
              <w:ind w:left="-212"/>
              <w:jc w:val="right"/>
              <w:rPr>
                <w:b/>
                <w:bCs/>
              </w:rPr>
            </w:pPr>
            <w:r w:rsidRPr="000B538F">
              <w:rPr>
                <w:b/>
                <w:bCs/>
              </w:rPr>
              <w:t>23.250</w:t>
            </w:r>
          </w:p>
        </w:tc>
      </w:tr>
      <w:tr w:rsidR="00B45ABA" w:rsidRPr="000B538F" w14:paraId="387D7AEA" w14:textId="77777777" w:rsidTr="0015106E">
        <w:trPr>
          <w:trHeight w:val="315"/>
        </w:trPr>
        <w:tc>
          <w:tcPr>
            <w:tcW w:w="1291" w:type="dxa"/>
            <w:tcBorders>
              <w:top w:val="nil"/>
              <w:left w:val="single" w:sz="12" w:space="0" w:color="auto"/>
              <w:bottom w:val="nil"/>
              <w:right w:val="nil"/>
            </w:tcBorders>
            <w:shd w:val="clear" w:color="auto" w:fill="C0C0C0"/>
            <w:noWrap/>
            <w:vAlign w:val="bottom"/>
          </w:tcPr>
          <w:p w14:paraId="097F1778" w14:textId="77777777" w:rsidR="00B45ABA" w:rsidRPr="000B538F" w:rsidRDefault="00B45ABA" w:rsidP="0015106E">
            <w:pPr>
              <w:spacing w:before="0" w:after="0"/>
              <w:ind w:left="-212"/>
              <w:jc w:val="right"/>
              <w:rPr>
                <w:b/>
                <w:bCs/>
              </w:rPr>
            </w:pPr>
            <w:r w:rsidRPr="000B538F">
              <w:rPr>
                <w:b/>
                <w:bCs/>
              </w:rPr>
              <w:t>5</w:t>
            </w:r>
          </w:p>
        </w:tc>
        <w:tc>
          <w:tcPr>
            <w:tcW w:w="1242" w:type="dxa"/>
            <w:tcBorders>
              <w:top w:val="nil"/>
              <w:left w:val="double" w:sz="6" w:space="0" w:color="auto"/>
              <w:bottom w:val="nil"/>
              <w:right w:val="double" w:sz="6" w:space="0" w:color="auto"/>
            </w:tcBorders>
            <w:noWrap/>
            <w:vAlign w:val="bottom"/>
          </w:tcPr>
          <w:p w14:paraId="6BB4111C" w14:textId="77777777" w:rsidR="00B45ABA" w:rsidRPr="000B538F" w:rsidRDefault="00B45ABA" w:rsidP="0015106E">
            <w:pPr>
              <w:spacing w:before="0" w:after="0"/>
              <w:ind w:left="-212"/>
              <w:jc w:val="right"/>
              <w:rPr>
                <w:b/>
                <w:bCs/>
              </w:rPr>
            </w:pPr>
            <w:r w:rsidRPr="000B538F">
              <w:rPr>
                <w:b/>
                <w:bCs/>
              </w:rPr>
              <w:t>18.800</w:t>
            </w:r>
          </w:p>
        </w:tc>
        <w:tc>
          <w:tcPr>
            <w:tcW w:w="1109" w:type="dxa"/>
            <w:tcBorders>
              <w:top w:val="nil"/>
              <w:left w:val="nil"/>
              <w:bottom w:val="nil"/>
              <w:right w:val="double" w:sz="6" w:space="0" w:color="auto"/>
            </w:tcBorders>
            <w:noWrap/>
            <w:vAlign w:val="bottom"/>
          </w:tcPr>
          <w:p w14:paraId="76015A0D" w14:textId="77777777" w:rsidR="00B45ABA" w:rsidRPr="000B538F" w:rsidRDefault="00B45ABA" w:rsidP="0015106E">
            <w:pPr>
              <w:spacing w:before="0" w:after="0"/>
              <w:ind w:left="-212"/>
              <w:jc w:val="right"/>
              <w:rPr>
                <w:b/>
                <w:bCs/>
              </w:rPr>
            </w:pPr>
            <w:r w:rsidRPr="000B538F">
              <w:rPr>
                <w:b/>
                <w:bCs/>
              </w:rPr>
              <w:t>20.700</w:t>
            </w:r>
          </w:p>
        </w:tc>
        <w:tc>
          <w:tcPr>
            <w:tcW w:w="1118" w:type="dxa"/>
            <w:tcBorders>
              <w:top w:val="nil"/>
              <w:left w:val="nil"/>
              <w:bottom w:val="nil"/>
              <w:right w:val="double" w:sz="6" w:space="0" w:color="auto"/>
            </w:tcBorders>
            <w:noWrap/>
            <w:vAlign w:val="bottom"/>
          </w:tcPr>
          <w:p w14:paraId="2CE8A0BB" w14:textId="77777777" w:rsidR="00B45ABA" w:rsidRPr="000B538F" w:rsidRDefault="00B45ABA" w:rsidP="0015106E">
            <w:pPr>
              <w:spacing w:before="0" w:after="0"/>
              <w:ind w:left="-212"/>
              <w:jc w:val="right"/>
              <w:rPr>
                <w:b/>
                <w:bCs/>
              </w:rPr>
            </w:pPr>
            <w:r w:rsidRPr="000B538F">
              <w:rPr>
                <w:b/>
                <w:bCs/>
              </w:rPr>
              <w:t>21.900</w:t>
            </w:r>
          </w:p>
        </w:tc>
        <w:tc>
          <w:tcPr>
            <w:tcW w:w="1127" w:type="dxa"/>
            <w:tcBorders>
              <w:top w:val="nil"/>
              <w:left w:val="double" w:sz="6" w:space="0" w:color="auto"/>
              <w:bottom w:val="nil"/>
              <w:right w:val="double" w:sz="6" w:space="0" w:color="auto"/>
            </w:tcBorders>
            <w:noWrap/>
            <w:vAlign w:val="bottom"/>
          </w:tcPr>
          <w:p w14:paraId="736AF115" w14:textId="77777777" w:rsidR="00B45ABA" w:rsidRPr="000B538F" w:rsidRDefault="00B45ABA" w:rsidP="0015106E">
            <w:pPr>
              <w:spacing w:before="0" w:after="0"/>
              <w:ind w:left="-212"/>
              <w:jc w:val="right"/>
              <w:rPr>
                <w:b/>
                <w:bCs/>
              </w:rPr>
            </w:pPr>
            <w:r w:rsidRPr="000B538F">
              <w:rPr>
                <w:b/>
                <w:bCs/>
              </w:rPr>
              <w:t>22.400</w:t>
            </w:r>
          </w:p>
        </w:tc>
        <w:tc>
          <w:tcPr>
            <w:tcW w:w="1324" w:type="dxa"/>
            <w:tcBorders>
              <w:top w:val="nil"/>
              <w:left w:val="nil"/>
              <w:bottom w:val="nil"/>
              <w:right w:val="double" w:sz="4" w:space="0" w:color="auto"/>
            </w:tcBorders>
            <w:noWrap/>
            <w:vAlign w:val="bottom"/>
          </w:tcPr>
          <w:p w14:paraId="68AFB9F2" w14:textId="77777777" w:rsidR="00B45ABA" w:rsidRPr="000B538F" w:rsidRDefault="00B45ABA" w:rsidP="0015106E">
            <w:pPr>
              <w:spacing w:before="0" w:after="0"/>
              <w:ind w:left="-212"/>
              <w:jc w:val="right"/>
              <w:rPr>
                <w:b/>
                <w:bCs/>
              </w:rPr>
            </w:pPr>
            <w:r w:rsidRPr="000B538F">
              <w:rPr>
                <w:b/>
                <w:bCs/>
              </w:rPr>
              <w:t>24.150</w:t>
            </w:r>
          </w:p>
        </w:tc>
      </w:tr>
      <w:tr w:rsidR="00B45ABA" w:rsidRPr="000B538F" w14:paraId="1E860D52" w14:textId="77777777" w:rsidTr="0015106E">
        <w:trPr>
          <w:trHeight w:val="315"/>
        </w:trPr>
        <w:tc>
          <w:tcPr>
            <w:tcW w:w="1291" w:type="dxa"/>
            <w:tcBorders>
              <w:top w:val="nil"/>
              <w:left w:val="single" w:sz="12" w:space="0" w:color="auto"/>
              <w:bottom w:val="nil"/>
              <w:right w:val="nil"/>
            </w:tcBorders>
            <w:shd w:val="clear" w:color="auto" w:fill="C0C0C0"/>
            <w:noWrap/>
            <w:vAlign w:val="bottom"/>
          </w:tcPr>
          <w:p w14:paraId="40E14277" w14:textId="77777777" w:rsidR="00B45ABA" w:rsidRPr="000B538F" w:rsidRDefault="00B45ABA" w:rsidP="0015106E">
            <w:pPr>
              <w:spacing w:before="0" w:after="0"/>
              <w:ind w:left="-212"/>
              <w:jc w:val="right"/>
              <w:rPr>
                <w:b/>
                <w:bCs/>
              </w:rPr>
            </w:pPr>
            <w:r w:rsidRPr="000B538F">
              <w:rPr>
                <w:b/>
                <w:bCs/>
              </w:rPr>
              <w:t>6</w:t>
            </w:r>
          </w:p>
        </w:tc>
        <w:tc>
          <w:tcPr>
            <w:tcW w:w="1242" w:type="dxa"/>
            <w:tcBorders>
              <w:top w:val="nil"/>
              <w:left w:val="double" w:sz="6" w:space="0" w:color="auto"/>
              <w:bottom w:val="nil"/>
              <w:right w:val="double" w:sz="6" w:space="0" w:color="auto"/>
            </w:tcBorders>
            <w:noWrap/>
            <w:vAlign w:val="bottom"/>
          </w:tcPr>
          <w:p w14:paraId="1CBFB8CF" w14:textId="77777777" w:rsidR="00B45ABA" w:rsidRPr="000B538F" w:rsidRDefault="00B45ABA" w:rsidP="0015106E">
            <w:pPr>
              <w:spacing w:before="0" w:after="0"/>
              <w:ind w:left="-212"/>
              <w:jc w:val="right"/>
              <w:rPr>
                <w:b/>
                <w:bCs/>
              </w:rPr>
            </w:pPr>
            <w:r w:rsidRPr="000B538F">
              <w:rPr>
                <w:b/>
                <w:bCs/>
              </w:rPr>
              <w:t>18.800</w:t>
            </w:r>
          </w:p>
        </w:tc>
        <w:tc>
          <w:tcPr>
            <w:tcW w:w="1109" w:type="dxa"/>
            <w:tcBorders>
              <w:top w:val="nil"/>
              <w:left w:val="nil"/>
              <w:bottom w:val="nil"/>
              <w:right w:val="double" w:sz="6" w:space="0" w:color="auto"/>
            </w:tcBorders>
            <w:noWrap/>
            <w:vAlign w:val="bottom"/>
          </w:tcPr>
          <w:p w14:paraId="02218E0E" w14:textId="77777777" w:rsidR="00B45ABA" w:rsidRPr="000B538F" w:rsidRDefault="00B45ABA" w:rsidP="0015106E">
            <w:pPr>
              <w:spacing w:before="0" w:after="0"/>
              <w:ind w:left="-212"/>
              <w:jc w:val="right"/>
              <w:rPr>
                <w:b/>
                <w:bCs/>
              </w:rPr>
            </w:pPr>
            <w:r w:rsidRPr="000B538F">
              <w:rPr>
                <w:b/>
                <w:bCs/>
              </w:rPr>
              <w:t>20.700</w:t>
            </w:r>
          </w:p>
        </w:tc>
        <w:tc>
          <w:tcPr>
            <w:tcW w:w="1118" w:type="dxa"/>
            <w:tcBorders>
              <w:top w:val="nil"/>
              <w:left w:val="nil"/>
              <w:bottom w:val="nil"/>
              <w:right w:val="double" w:sz="6" w:space="0" w:color="auto"/>
            </w:tcBorders>
            <w:noWrap/>
            <w:vAlign w:val="bottom"/>
          </w:tcPr>
          <w:p w14:paraId="5C53730B" w14:textId="77777777" w:rsidR="00B45ABA" w:rsidRPr="000B538F" w:rsidRDefault="00B45ABA" w:rsidP="0015106E">
            <w:pPr>
              <w:spacing w:before="0" w:after="0"/>
              <w:ind w:left="-212"/>
              <w:jc w:val="right"/>
              <w:rPr>
                <w:b/>
                <w:bCs/>
              </w:rPr>
            </w:pPr>
            <w:r w:rsidRPr="000B538F">
              <w:rPr>
                <w:b/>
                <w:bCs/>
              </w:rPr>
              <w:t>21.900</w:t>
            </w:r>
          </w:p>
        </w:tc>
        <w:tc>
          <w:tcPr>
            <w:tcW w:w="1127" w:type="dxa"/>
            <w:tcBorders>
              <w:top w:val="nil"/>
              <w:left w:val="double" w:sz="6" w:space="0" w:color="auto"/>
              <w:bottom w:val="nil"/>
              <w:right w:val="double" w:sz="6" w:space="0" w:color="auto"/>
            </w:tcBorders>
            <w:noWrap/>
            <w:vAlign w:val="bottom"/>
          </w:tcPr>
          <w:p w14:paraId="0871638A" w14:textId="77777777" w:rsidR="00B45ABA" w:rsidRPr="000B538F" w:rsidRDefault="00B45ABA" w:rsidP="0015106E">
            <w:pPr>
              <w:spacing w:before="0" w:after="0"/>
              <w:ind w:left="-212"/>
              <w:jc w:val="right"/>
              <w:rPr>
                <w:b/>
                <w:bCs/>
              </w:rPr>
            </w:pPr>
            <w:r w:rsidRPr="000B538F">
              <w:rPr>
                <w:b/>
                <w:bCs/>
              </w:rPr>
              <w:t>22.400</w:t>
            </w:r>
          </w:p>
        </w:tc>
        <w:tc>
          <w:tcPr>
            <w:tcW w:w="1324" w:type="dxa"/>
            <w:tcBorders>
              <w:top w:val="nil"/>
              <w:left w:val="nil"/>
              <w:bottom w:val="nil"/>
              <w:right w:val="double" w:sz="4" w:space="0" w:color="auto"/>
            </w:tcBorders>
            <w:noWrap/>
            <w:vAlign w:val="bottom"/>
          </w:tcPr>
          <w:p w14:paraId="010456E4" w14:textId="77777777" w:rsidR="00B45ABA" w:rsidRPr="000B538F" w:rsidRDefault="00B45ABA" w:rsidP="0015106E">
            <w:pPr>
              <w:spacing w:before="0" w:after="0"/>
              <w:ind w:left="-212"/>
              <w:jc w:val="right"/>
              <w:rPr>
                <w:b/>
                <w:bCs/>
              </w:rPr>
            </w:pPr>
            <w:r w:rsidRPr="000B538F">
              <w:rPr>
                <w:b/>
                <w:bCs/>
              </w:rPr>
              <w:t>24.150</w:t>
            </w:r>
          </w:p>
        </w:tc>
      </w:tr>
      <w:tr w:rsidR="00B45ABA" w:rsidRPr="000B538F" w14:paraId="661B4F17" w14:textId="77777777" w:rsidTr="0015106E">
        <w:trPr>
          <w:trHeight w:val="315"/>
        </w:trPr>
        <w:tc>
          <w:tcPr>
            <w:tcW w:w="1291" w:type="dxa"/>
            <w:tcBorders>
              <w:top w:val="nil"/>
              <w:left w:val="single" w:sz="12" w:space="0" w:color="auto"/>
              <w:bottom w:val="nil"/>
              <w:right w:val="nil"/>
            </w:tcBorders>
            <w:shd w:val="clear" w:color="auto" w:fill="C0C0C0"/>
            <w:noWrap/>
            <w:vAlign w:val="bottom"/>
          </w:tcPr>
          <w:p w14:paraId="17B9C7E0" w14:textId="77777777" w:rsidR="00B45ABA" w:rsidRPr="000B538F" w:rsidRDefault="00B45ABA" w:rsidP="0015106E">
            <w:pPr>
              <w:spacing w:before="0" w:after="0"/>
              <w:ind w:left="-212"/>
              <w:jc w:val="right"/>
              <w:rPr>
                <w:b/>
                <w:bCs/>
              </w:rPr>
            </w:pPr>
            <w:r w:rsidRPr="000B538F">
              <w:rPr>
                <w:b/>
                <w:bCs/>
              </w:rPr>
              <w:t>7</w:t>
            </w:r>
          </w:p>
        </w:tc>
        <w:tc>
          <w:tcPr>
            <w:tcW w:w="1242" w:type="dxa"/>
            <w:tcBorders>
              <w:top w:val="nil"/>
              <w:left w:val="double" w:sz="6" w:space="0" w:color="auto"/>
              <w:bottom w:val="nil"/>
              <w:right w:val="double" w:sz="6" w:space="0" w:color="auto"/>
            </w:tcBorders>
            <w:noWrap/>
            <w:vAlign w:val="bottom"/>
          </w:tcPr>
          <w:p w14:paraId="4D35AD7C" w14:textId="77777777" w:rsidR="00B45ABA" w:rsidRPr="000B538F" w:rsidRDefault="00B45ABA" w:rsidP="0015106E">
            <w:pPr>
              <w:spacing w:before="0" w:after="0"/>
              <w:ind w:left="-212"/>
              <w:jc w:val="right"/>
              <w:rPr>
                <w:b/>
                <w:bCs/>
              </w:rPr>
            </w:pPr>
            <w:r w:rsidRPr="000B538F">
              <w:rPr>
                <w:b/>
                <w:bCs/>
              </w:rPr>
              <w:t>19.300</w:t>
            </w:r>
          </w:p>
        </w:tc>
        <w:tc>
          <w:tcPr>
            <w:tcW w:w="1109" w:type="dxa"/>
            <w:tcBorders>
              <w:top w:val="nil"/>
              <w:left w:val="nil"/>
              <w:bottom w:val="nil"/>
              <w:right w:val="double" w:sz="6" w:space="0" w:color="auto"/>
            </w:tcBorders>
            <w:noWrap/>
            <w:vAlign w:val="bottom"/>
          </w:tcPr>
          <w:p w14:paraId="1F4D4CB9" w14:textId="77777777" w:rsidR="00B45ABA" w:rsidRPr="000B538F" w:rsidRDefault="00B45ABA" w:rsidP="0015106E">
            <w:pPr>
              <w:spacing w:before="0" w:after="0"/>
              <w:ind w:left="-212"/>
              <w:jc w:val="right"/>
              <w:rPr>
                <w:b/>
                <w:bCs/>
              </w:rPr>
            </w:pPr>
            <w:r w:rsidRPr="000B538F">
              <w:rPr>
                <w:b/>
                <w:bCs/>
              </w:rPr>
              <w:t>21.300</w:t>
            </w:r>
          </w:p>
        </w:tc>
        <w:tc>
          <w:tcPr>
            <w:tcW w:w="1118" w:type="dxa"/>
            <w:tcBorders>
              <w:top w:val="nil"/>
              <w:left w:val="nil"/>
              <w:bottom w:val="nil"/>
              <w:right w:val="double" w:sz="6" w:space="0" w:color="auto"/>
            </w:tcBorders>
            <w:noWrap/>
            <w:vAlign w:val="bottom"/>
          </w:tcPr>
          <w:p w14:paraId="738508C1" w14:textId="77777777" w:rsidR="00B45ABA" w:rsidRPr="000B538F" w:rsidRDefault="00B45ABA" w:rsidP="0015106E">
            <w:pPr>
              <w:spacing w:before="0" w:after="0"/>
              <w:ind w:left="-212"/>
              <w:jc w:val="right"/>
              <w:rPr>
                <w:b/>
                <w:bCs/>
              </w:rPr>
            </w:pPr>
            <w:r w:rsidRPr="000B538F">
              <w:rPr>
                <w:b/>
                <w:bCs/>
              </w:rPr>
              <w:t>22.700</w:t>
            </w:r>
          </w:p>
        </w:tc>
        <w:tc>
          <w:tcPr>
            <w:tcW w:w="1127" w:type="dxa"/>
            <w:tcBorders>
              <w:top w:val="nil"/>
              <w:left w:val="double" w:sz="6" w:space="0" w:color="auto"/>
              <w:bottom w:val="nil"/>
              <w:right w:val="double" w:sz="6" w:space="0" w:color="auto"/>
            </w:tcBorders>
            <w:noWrap/>
            <w:vAlign w:val="bottom"/>
          </w:tcPr>
          <w:p w14:paraId="51ADD31E" w14:textId="77777777" w:rsidR="00B45ABA" w:rsidRPr="000B538F" w:rsidRDefault="00B45ABA" w:rsidP="0015106E">
            <w:pPr>
              <w:spacing w:before="0" w:after="0"/>
              <w:ind w:left="-212"/>
              <w:jc w:val="right"/>
              <w:rPr>
                <w:b/>
                <w:bCs/>
              </w:rPr>
            </w:pPr>
            <w:r w:rsidRPr="000B538F">
              <w:rPr>
                <w:b/>
                <w:bCs/>
              </w:rPr>
              <w:t>23.250</w:t>
            </w:r>
          </w:p>
        </w:tc>
        <w:tc>
          <w:tcPr>
            <w:tcW w:w="1324" w:type="dxa"/>
            <w:tcBorders>
              <w:top w:val="nil"/>
              <w:left w:val="nil"/>
              <w:bottom w:val="nil"/>
              <w:right w:val="double" w:sz="4" w:space="0" w:color="auto"/>
            </w:tcBorders>
            <w:noWrap/>
            <w:vAlign w:val="bottom"/>
          </w:tcPr>
          <w:p w14:paraId="1488FB3F" w14:textId="77777777" w:rsidR="00B45ABA" w:rsidRPr="000B538F" w:rsidRDefault="00B45ABA" w:rsidP="0015106E">
            <w:pPr>
              <w:spacing w:before="0" w:after="0"/>
              <w:ind w:left="-212"/>
              <w:jc w:val="right"/>
              <w:rPr>
                <w:b/>
                <w:bCs/>
              </w:rPr>
            </w:pPr>
            <w:r w:rsidRPr="000B538F">
              <w:rPr>
                <w:b/>
                <w:bCs/>
              </w:rPr>
              <w:t>25.050</w:t>
            </w:r>
          </w:p>
        </w:tc>
      </w:tr>
      <w:tr w:rsidR="00B45ABA" w:rsidRPr="000B538F" w14:paraId="05EA366C" w14:textId="77777777" w:rsidTr="0015106E">
        <w:trPr>
          <w:trHeight w:val="315"/>
        </w:trPr>
        <w:tc>
          <w:tcPr>
            <w:tcW w:w="1291" w:type="dxa"/>
            <w:tcBorders>
              <w:top w:val="nil"/>
              <w:left w:val="single" w:sz="12" w:space="0" w:color="auto"/>
              <w:bottom w:val="nil"/>
              <w:right w:val="nil"/>
            </w:tcBorders>
            <w:shd w:val="clear" w:color="auto" w:fill="C0C0C0"/>
            <w:noWrap/>
            <w:vAlign w:val="bottom"/>
          </w:tcPr>
          <w:p w14:paraId="40B60FD4" w14:textId="77777777" w:rsidR="00B45ABA" w:rsidRPr="000B538F" w:rsidRDefault="00B45ABA" w:rsidP="0015106E">
            <w:pPr>
              <w:spacing w:before="0" w:after="0"/>
              <w:ind w:left="-212"/>
              <w:jc w:val="right"/>
              <w:rPr>
                <w:b/>
                <w:bCs/>
              </w:rPr>
            </w:pPr>
            <w:r w:rsidRPr="000B538F">
              <w:rPr>
                <w:b/>
                <w:bCs/>
              </w:rPr>
              <w:t>8</w:t>
            </w:r>
          </w:p>
        </w:tc>
        <w:tc>
          <w:tcPr>
            <w:tcW w:w="1242" w:type="dxa"/>
            <w:tcBorders>
              <w:top w:val="nil"/>
              <w:left w:val="double" w:sz="6" w:space="0" w:color="auto"/>
              <w:bottom w:val="nil"/>
              <w:right w:val="double" w:sz="6" w:space="0" w:color="auto"/>
            </w:tcBorders>
            <w:noWrap/>
            <w:vAlign w:val="bottom"/>
          </w:tcPr>
          <w:p w14:paraId="238A1621" w14:textId="77777777" w:rsidR="00B45ABA" w:rsidRPr="000B538F" w:rsidRDefault="00B45ABA" w:rsidP="0015106E">
            <w:pPr>
              <w:spacing w:before="0" w:after="0"/>
              <w:ind w:left="-212"/>
              <w:jc w:val="right"/>
              <w:rPr>
                <w:b/>
                <w:bCs/>
              </w:rPr>
            </w:pPr>
            <w:r w:rsidRPr="000B538F">
              <w:rPr>
                <w:b/>
                <w:bCs/>
              </w:rPr>
              <w:t>19.300</w:t>
            </w:r>
          </w:p>
        </w:tc>
        <w:tc>
          <w:tcPr>
            <w:tcW w:w="1109" w:type="dxa"/>
            <w:tcBorders>
              <w:top w:val="nil"/>
              <w:left w:val="nil"/>
              <w:bottom w:val="nil"/>
              <w:right w:val="double" w:sz="6" w:space="0" w:color="auto"/>
            </w:tcBorders>
            <w:noWrap/>
            <w:vAlign w:val="bottom"/>
          </w:tcPr>
          <w:p w14:paraId="037FA8DD" w14:textId="77777777" w:rsidR="00B45ABA" w:rsidRPr="000B538F" w:rsidRDefault="00B45ABA" w:rsidP="0015106E">
            <w:pPr>
              <w:spacing w:before="0" w:after="0"/>
              <w:ind w:left="-212"/>
              <w:jc w:val="right"/>
              <w:rPr>
                <w:b/>
                <w:bCs/>
              </w:rPr>
            </w:pPr>
            <w:r w:rsidRPr="000B538F">
              <w:rPr>
                <w:b/>
                <w:bCs/>
              </w:rPr>
              <w:t>21.300</w:t>
            </w:r>
          </w:p>
        </w:tc>
        <w:tc>
          <w:tcPr>
            <w:tcW w:w="1118" w:type="dxa"/>
            <w:tcBorders>
              <w:top w:val="nil"/>
              <w:left w:val="nil"/>
              <w:bottom w:val="nil"/>
              <w:right w:val="double" w:sz="6" w:space="0" w:color="auto"/>
            </w:tcBorders>
            <w:noWrap/>
            <w:vAlign w:val="bottom"/>
          </w:tcPr>
          <w:p w14:paraId="537DD497" w14:textId="77777777" w:rsidR="00B45ABA" w:rsidRPr="000B538F" w:rsidRDefault="00B45ABA" w:rsidP="0015106E">
            <w:pPr>
              <w:spacing w:before="0" w:after="0"/>
              <w:ind w:left="-212"/>
              <w:jc w:val="right"/>
              <w:rPr>
                <w:b/>
                <w:bCs/>
              </w:rPr>
            </w:pPr>
            <w:r w:rsidRPr="000B538F">
              <w:rPr>
                <w:b/>
                <w:bCs/>
              </w:rPr>
              <w:t>22.700</w:t>
            </w:r>
          </w:p>
        </w:tc>
        <w:tc>
          <w:tcPr>
            <w:tcW w:w="1127" w:type="dxa"/>
            <w:tcBorders>
              <w:top w:val="nil"/>
              <w:left w:val="double" w:sz="6" w:space="0" w:color="auto"/>
              <w:bottom w:val="nil"/>
              <w:right w:val="double" w:sz="6" w:space="0" w:color="auto"/>
            </w:tcBorders>
            <w:noWrap/>
            <w:vAlign w:val="bottom"/>
          </w:tcPr>
          <w:p w14:paraId="1D518870" w14:textId="77777777" w:rsidR="00B45ABA" w:rsidRPr="000B538F" w:rsidRDefault="00B45ABA" w:rsidP="0015106E">
            <w:pPr>
              <w:spacing w:before="0" w:after="0"/>
              <w:ind w:left="-212"/>
              <w:jc w:val="right"/>
              <w:rPr>
                <w:b/>
                <w:bCs/>
              </w:rPr>
            </w:pPr>
            <w:r w:rsidRPr="000B538F">
              <w:rPr>
                <w:b/>
                <w:bCs/>
              </w:rPr>
              <w:t>23.250</w:t>
            </w:r>
          </w:p>
        </w:tc>
        <w:tc>
          <w:tcPr>
            <w:tcW w:w="1324" w:type="dxa"/>
            <w:tcBorders>
              <w:top w:val="nil"/>
              <w:left w:val="nil"/>
              <w:bottom w:val="nil"/>
              <w:right w:val="double" w:sz="4" w:space="0" w:color="auto"/>
            </w:tcBorders>
            <w:noWrap/>
            <w:vAlign w:val="bottom"/>
          </w:tcPr>
          <w:p w14:paraId="5BEBF386" w14:textId="77777777" w:rsidR="00B45ABA" w:rsidRPr="000B538F" w:rsidRDefault="00B45ABA" w:rsidP="0015106E">
            <w:pPr>
              <w:spacing w:before="0" w:after="0"/>
              <w:ind w:left="-212"/>
              <w:jc w:val="right"/>
              <w:rPr>
                <w:b/>
                <w:bCs/>
              </w:rPr>
            </w:pPr>
            <w:r w:rsidRPr="000B538F">
              <w:rPr>
                <w:b/>
                <w:bCs/>
              </w:rPr>
              <w:t>25.050</w:t>
            </w:r>
          </w:p>
        </w:tc>
      </w:tr>
      <w:tr w:rsidR="00B45ABA" w:rsidRPr="000B538F" w14:paraId="1F2D2149" w14:textId="77777777" w:rsidTr="0015106E">
        <w:trPr>
          <w:trHeight w:val="315"/>
        </w:trPr>
        <w:tc>
          <w:tcPr>
            <w:tcW w:w="1291" w:type="dxa"/>
            <w:tcBorders>
              <w:top w:val="nil"/>
              <w:left w:val="single" w:sz="12" w:space="0" w:color="auto"/>
              <w:bottom w:val="nil"/>
              <w:right w:val="nil"/>
            </w:tcBorders>
            <w:shd w:val="clear" w:color="auto" w:fill="C0C0C0"/>
            <w:noWrap/>
            <w:vAlign w:val="bottom"/>
          </w:tcPr>
          <w:p w14:paraId="05367F71" w14:textId="77777777" w:rsidR="00B45ABA" w:rsidRPr="000B538F" w:rsidRDefault="00B45ABA" w:rsidP="0015106E">
            <w:pPr>
              <w:spacing w:before="0" w:after="0"/>
              <w:ind w:left="-212"/>
              <w:jc w:val="right"/>
              <w:rPr>
                <w:b/>
                <w:bCs/>
              </w:rPr>
            </w:pPr>
            <w:r w:rsidRPr="000B538F">
              <w:rPr>
                <w:b/>
                <w:bCs/>
              </w:rPr>
              <w:t>9</w:t>
            </w:r>
          </w:p>
        </w:tc>
        <w:tc>
          <w:tcPr>
            <w:tcW w:w="1242" w:type="dxa"/>
            <w:tcBorders>
              <w:top w:val="nil"/>
              <w:left w:val="double" w:sz="6" w:space="0" w:color="auto"/>
              <w:bottom w:val="nil"/>
              <w:right w:val="double" w:sz="6" w:space="0" w:color="auto"/>
            </w:tcBorders>
            <w:noWrap/>
            <w:vAlign w:val="bottom"/>
          </w:tcPr>
          <w:p w14:paraId="16C3B9FE" w14:textId="77777777" w:rsidR="00B45ABA" w:rsidRPr="000B538F" w:rsidRDefault="00B45ABA" w:rsidP="0015106E">
            <w:pPr>
              <w:spacing w:before="0" w:after="0"/>
              <w:ind w:left="-212"/>
              <w:jc w:val="right"/>
              <w:rPr>
                <w:b/>
                <w:bCs/>
              </w:rPr>
            </w:pPr>
            <w:r w:rsidRPr="000B538F">
              <w:rPr>
                <w:b/>
                <w:bCs/>
              </w:rPr>
              <w:t>19.800</w:t>
            </w:r>
          </w:p>
        </w:tc>
        <w:tc>
          <w:tcPr>
            <w:tcW w:w="1109" w:type="dxa"/>
            <w:tcBorders>
              <w:top w:val="nil"/>
              <w:left w:val="nil"/>
              <w:bottom w:val="nil"/>
              <w:right w:val="double" w:sz="6" w:space="0" w:color="auto"/>
            </w:tcBorders>
            <w:noWrap/>
            <w:vAlign w:val="bottom"/>
          </w:tcPr>
          <w:p w14:paraId="6DC2F1A1" w14:textId="77777777" w:rsidR="00B45ABA" w:rsidRPr="000B538F" w:rsidRDefault="00B45ABA" w:rsidP="0015106E">
            <w:pPr>
              <w:spacing w:before="0" w:after="0"/>
              <w:ind w:left="-212"/>
              <w:jc w:val="right"/>
              <w:rPr>
                <w:b/>
                <w:bCs/>
              </w:rPr>
            </w:pPr>
            <w:r w:rsidRPr="000B538F">
              <w:rPr>
                <w:b/>
                <w:bCs/>
              </w:rPr>
              <w:t>21.950</w:t>
            </w:r>
          </w:p>
        </w:tc>
        <w:tc>
          <w:tcPr>
            <w:tcW w:w="1118" w:type="dxa"/>
            <w:tcBorders>
              <w:top w:val="nil"/>
              <w:left w:val="nil"/>
              <w:bottom w:val="nil"/>
              <w:right w:val="double" w:sz="6" w:space="0" w:color="auto"/>
            </w:tcBorders>
            <w:noWrap/>
            <w:vAlign w:val="bottom"/>
          </w:tcPr>
          <w:p w14:paraId="6ABC9BB5" w14:textId="77777777" w:rsidR="00B45ABA" w:rsidRPr="000B538F" w:rsidRDefault="00B45ABA" w:rsidP="0015106E">
            <w:pPr>
              <w:spacing w:before="0" w:after="0"/>
              <w:ind w:left="-212"/>
              <w:jc w:val="right"/>
              <w:rPr>
                <w:b/>
                <w:bCs/>
              </w:rPr>
            </w:pPr>
            <w:r w:rsidRPr="000B538F">
              <w:rPr>
                <w:b/>
                <w:bCs/>
              </w:rPr>
              <w:t>23.500</w:t>
            </w:r>
          </w:p>
        </w:tc>
        <w:tc>
          <w:tcPr>
            <w:tcW w:w="1127" w:type="dxa"/>
            <w:tcBorders>
              <w:top w:val="nil"/>
              <w:left w:val="double" w:sz="6" w:space="0" w:color="auto"/>
              <w:bottom w:val="nil"/>
              <w:right w:val="double" w:sz="6" w:space="0" w:color="auto"/>
            </w:tcBorders>
            <w:noWrap/>
            <w:vAlign w:val="bottom"/>
          </w:tcPr>
          <w:p w14:paraId="60AE5016" w14:textId="77777777" w:rsidR="00B45ABA" w:rsidRPr="000B538F" w:rsidRDefault="00B45ABA" w:rsidP="0015106E">
            <w:pPr>
              <w:spacing w:before="0" w:after="0"/>
              <w:ind w:left="-212"/>
              <w:jc w:val="right"/>
              <w:rPr>
                <w:b/>
                <w:bCs/>
              </w:rPr>
            </w:pPr>
            <w:r w:rsidRPr="000B538F">
              <w:rPr>
                <w:b/>
                <w:bCs/>
              </w:rPr>
              <w:t>24.050</w:t>
            </w:r>
          </w:p>
        </w:tc>
        <w:tc>
          <w:tcPr>
            <w:tcW w:w="1324" w:type="dxa"/>
            <w:tcBorders>
              <w:top w:val="nil"/>
              <w:left w:val="nil"/>
              <w:bottom w:val="nil"/>
              <w:right w:val="double" w:sz="4" w:space="0" w:color="auto"/>
            </w:tcBorders>
            <w:noWrap/>
            <w:vAlign w:val="bottom"/>
          </w:tcPr>
          <w:p w14:paraId="1A4333F6" w14:textId="77777777" w:rsidR="00B45ABA" w:rsidRPr="000B538F" w:rsidRDefault="00B45ABA" w:rsidP="0015106E">
            <w:pPr>
              <w:spacing w:before="0" w:after="0"/>
              <w:ind w:left="-212"/>
              <w:jc w:val="right"/>
              <w:rPr>
                <w:b/>
                <w:bCs/>
              </w:rPr>
            </w:pPr>
            <w:r w:rsidRPr="000B538F">
              <w:rPr>
                <w:b/>
                <w:bCs/>
              </w:rPr>
              <w:t>26.000</w:t>
            </w:r>
          </w:p>
        </w:tc>
      </w:tr>
      <w:tr w:rsidR="00B45ABA" w:rsidRPr="000B538F" w14:paraId="48B5E66F" w14:textId="77777777" w:rsidTr="0015106E">
        <w:trPr>
          <w:trHeight w:val="315"/>
        </w:trPr>
        <w:tc>
          <w:tcPr>
            <w:tcW w:w="1291" w:type="dxa"/>
            <w:tcBorders>
              <w:top w:val="nil"/>
              <w:left w:val="single" w:sz="12" w:space="0" w:color="auto"/>
              <w:bottom w:val="nil"/>
              <w:right w:val="nil"/>
            </w:tcBorders>
            <w:shd w:val="clear" w:color="auto" w:fill="C0C0C0"/>
            <w:noWrap/>
            <w:vAlign w:val="bottom"/>
          </w:tcPr>
          <w:p w14:paraId="2162BAD9" w14:textId="77777777" w:rsidR="00B45ABA" w:rsidRPr="000B538F" w:rsidRDefault="00B45ABA" w:rsidP="0015106E">
            <w:pPr>
              <w:spacing w:before="0" w:after="0"/>
              <w:ind w:left="-212"/>
              <w:jc w:val="right"/>
              <w:rPr>
                <w:b/>
                <w:bCs/>
              </w:rPr>
            </w:pPr>
            <w:r w:rsidRPr="000B538F">
              <w:rPr>
                <w:b/>
                <w:bCs/>
              </w:rPr>
              <w:t>10</w:t>
            </w:r>
          </w:p>
        </w:tc>
        <w:tc>
          <w:tcPr>
            <w:tcW w:w="1242" w:type="dxa"/>
            <w:tcBorders>
              <w:top w:val="nil"/>
              <w:left w:val="double" w:sz="6" w:space="0" w:color="auto"/>
              <w:bottom w:val="nil"/>
              <w:right w:val="double" w:sz="6" w:space="0" w:color="auto"/>
            </w:tcBorders>
            <w:noWrap/>
            <w:vAlign w:val="bottom"/>
          </w:tcPr>
          <w:p w14:paraId="63A6DBB0" w14:textId="77777777" w:rsidR="00B45ABA" w:rsidRPr="000B538F" w:rsidRDefault="00B45ABA" w:rsidP="0015106E">
            <w:pPr>
              <w:spacing w:before="0" w:after="0"/>
              <w:ind w:left="-212"/>
              <w:jc w:val="right"/>
              <w:rPr>
                <w:b/>
                <w:bCs/>
              </w:rPr>
            </w:pPr>
            <w:r w:rsidRPr="000B538F">
              <w:rPr>
                <w:b/>
                <w:bCs/>
              </w:rPr>
              <w:t>19.800</w:t>
            </w:r>
          </w:p>
        </w:tc>
        <w:tc>
          <w:tcPr>
            <w:tcW w:w="1109" w:type="dxa"/>
            <w:tcBorders>
              <w:top w:val="nil"/>
              <w:left w:val="nil"/>
              <w:bottom w:val="nil"/>
              <w:right w:val="double" w:sz="6" w:space="0" w:color="auto"/>
            </w:tcBorders>
            <w:noWrap/>
            <w:vAlign w:val="bottom"/>
          </w:tcPr>
          <w:p w14:paraId="1346EC5F" w14:textId="77777777" w:rsidR="00B45ABA" w:rsidRPr="000B538F" w:rsidRDefault="00B45ABA" w:rsidP="0015106E">
            <w:pPr>
              <w:spacing w:before="0" w:after="0"/>
              <w:ind w:left="-212"/>
              <w:jc w:val="right"/>
              <w:rPr>
                <w:b/>
                <w:bCs/>
              </w:rPr>
            </w:pPr>
            <w:r w:rsidRPr="000B538F">
              <w:rPr>
                <w:b/>
                <w:bCs/>
              </w:rPr>
              <w:t>21.950</w:t>
            </w:r>
          </w:p>
        </w:tc>
        <w:tc>
          <w:tcPr>
            <w:tcW w:w="1118" w:type="dxa"/>
            <w:tcBorders>
              <w:top w:val="nil"/>
              <w:left w:val="nil"/>
              <w:bottom w:val="nil"/>
              <w:right w:val="double" w:sz="6" w:space="0" w:color="auto"/>
            </w:tcBorders>
            <w:noWrap/>
            <w:vAlign w:val="bottom"/>
          </w:tcPr>
          <w:p w14:paraId="22E6AE8A" w14:textId="77777777" w:rsidR="00B45ABA" w:rsidRPr="000B538F" w:rsidRDefault="00B45ABA" w:rsidP="0015106E">
            <w:pPr>
              <w:spacing w:before="0" w:after="0"/>
              <w:ind w:left="-212"/>
              <w:jc w:val="right"/>
              <w:rPr>
                <w:b/>
                <w:bCs/>
              </w:rPr>
            </w:pPr>
            <w:r w:rsidRPr="000B538F">
              <w:rPr>
                <w:b/>
                <w:bCs/>
              </w:rPr>
              <w:t>23.500</w:t>
            </w:r>
          </w:p>
        </w:tc>
        <w:tc>
          <w:tcPr>
            <w:tcW w:w="1127" w:type="dxa"/>
            <w:tcBorders>
              <w:top w:val="nil"/>
              <w:left w:val="double" w:sz="6" w:space="0" w:color="auto"/>
              <w:bottom w:val="nil"/>
              <w:right w:val="double" w:sz="6" w:space="0" w:color="auto"/>
            </w:tcBorders>
            <w:noWrap/>
            <w:vAlign w:val="bottom"/>
          </w:tcPr>
          <w:p w14:paraId="06C29630" w14:textId="77777777" w:rsidR="00B45ABA" w:rsidRPr="000B538F" w:rsidRDefault="00B45ABA" w:rsidP="0015106E">
            <w:pPr>
              <w:spacing w:before="0" w:after="0"/>
              <w:ind w:left="-212"/>
              <w:jc w:val="right"/>
              <w:rPr>
                <w:b/>
                <w:bCs/>
              </w:rPr>
            </w:pPr>
            <w:r w:rsidRPr="000B538F">
              <w:rPr>
                <w:b/>
                <w:bCs/>
              </w:rPr>
              <w:t>24.050</w:t>
            </w:r>
          </w:p>
        </w:tc>
        <w:tc>
          <w:tcPr>
            <w:tcW w:w="1324" w:type="dxa"/>
            <w:tcBorders>
              <w:top w:val="nil"/>
              <w:left w:val="nil"/>
              <w:bottom w:val="nil"/>
              <w:right w:val="double" w:sz="4" w:space="0" w:color="auto"/>
            </w:tcBorders>
            <w:noWrap/>
            <w:vAlign w:val="bottom"/>
          </w:tcPr>
          <w:p w14:paraId="72086FCC" w14:textId="77777777" w:rsidR="00B45ABA" w:rsidRPr="000B538F" w:rsidRDefault="00B45ABA" w:rsidP="0015106E">
            <w:pPr>
              <w:spacing w:before="0" w:after="0"/>
              <w:ind w:left="-212"/>
              <w:jc w:val="right"/>
              <w:rPr>
                <w:b/>
                <w:bCs/>
              </w:rPr>
            </w:pPr>
            <w:r w:rsidRPr="000B538F">
              <w:rPr>
                <w:b/>
                <w:bCs/>
              </w:rPr>
              <w:t>26.000</w:t>
            </w:r>
          </w:p>
        </w:tc>
      </w:tr>
      <w:tr w:rsidR="00B45ABA" w:rsidRPr="000B538F" w14:paraId="46B44F20" w14:textId="77777777" w:rsidTr="0015106E">
        <w:trPr>
          <w:trHeight w:val="315"/>
        </w:trPr>
        <w:tc>
          <w:tcPr>
            <w:tcW w:w="1291" w:type="dxa"/>
            <w:tcBorders>
              <w:top w:val="nil"/>
              <w:left w:val="single" w:sz="12" w:space="0" w:color="auto"/>
              <w:bottom w:val="nil"/>
              <w:right w:val="nil"/>
            </w:tcBorders>
            <w:shd w:val="clear" w:color="auto" w:fill="C0C0C0"/>
            <w:noWrap/>
            <w:vAlign w:val="bottom"/>
          </w:tcPr>
          <w:p w14:paraId="05561DF3" w14:textId="77777777" w:rsidR="00B45ABA" w:rsidRPr="000B538F" w:rsidRDefault="00B45ABA" w:rsidP="0015106E">
            <w:pPr>
              <w:spacing w:before="0" w:after="0"/>
              <w:ind w:left="-212"/>
              <w:jc w:val="right"/>
              <w:rPr>
                <w:b/>
                <w:bCs/>
              </w:rPr>
            </w:pPr>
            <w:r w:rsidRPr="000B538F">
              <w:rPr>
                <w:b/>
                <w:bCs/>
              </w:rPr>
              <w:t>11</w:t>
            </w:r>
          </w:p>
        </w:tc>
        <w:tc>
          <w:tcPr>
            <w:tcW w:w="1242" w:type="dxa"/>
            <w:tcBorders>
              <w:top w:val="nil"/>
              <w:left w:val="double" w:sz="6" w:space="0" w:color="auto"/>
              <w:bottom w:val="nil"/>
              <w:right w:val="double" w:sz="6" w:space="0" w:color="auto"/>
            </w:tcBorders>
            <w:noWrap/>
            <w:vAlign w:val="bottom"/>
          </w:tcPr>
          <w:p w14:paraId="53C79CC9" w14:textId="77777777" w:rsidR="00B45ABA" w:rsidRPr="000B538F" w:rsidRDefault="00B45ABA" w:rsidP="0015106E">
            <w:pPr>
              <w:spacing w:before="0" w:after="0"/>
              <w:ind w:left="-212"/>
              <w:jc w:val="right"/>
              <w:rPr>
                <w:b/>
                <w:bCs/>
              </w:rPr>
            </w:pPr>
            <w:r w:rsidRPr="000B538F">
              <w:rPr>
                <w:b/>
                <w:bCs/>
              </w:rPr>
              <w:t>20.300</w:t>
            </w:r>
          </w:p>
        </w:tc>
        <w:tc>
          <w:tcPr>
            <w:tcW w:w="1109" w:type="dxa"/>
            <w:tcBorders>
              <w:top w:val="nil"/>
              <w:left w:val="nil"/>
              <w:bottom w:val="nil"/>
              <w:right w:val="double" w:sz="6" w:space="0" w:color="auto"/>
            </w:tcBorders>
            <w:noWrap/>
            <w:vAlign w:val="bottom"/>
          </w:tcPr>
          <w:p w14:paraId="2BD6BCFD" w14:textId="77777777" w:rsidR="00B45ABA" w:rsidRPr="000B538F" w:rsidRDefault="00B45ABA" w:rsidP="0015106E">
            <w:pPr>
              <w:spacing w:before="0" w:after="0"/>
              <w:ind w:left="-212"/>
              <w:jc w:val="right"/>
              <w:rPr>
                <w:b/>
                <w:bCs/>
              </w:rPr>
            </w:pPr>
            <w:r w:rsidRPr="000B538F">
              <w:rPr>
                <w:b/>
                <w:bCs/>
              </w:rPr>
              <w:t>22.550</w:t>
            </w:r>
          </w:p>
        </w:tc>
        <w:tc>
          <w:tcPr>
            <w:tcW w:w="1118" w:type="dxa"/>
            <w:tcBorders>
              <w:top w:val="nil"/>
              <w:left w:val="nil"/>
              <w:bottom w:val="nil"/>
              <w:right w:val="double" w:sz="6" w:space="0" w:color="auto"/>
            </w:tcBorders>
            <w:noWrap/>
            <w:vAlign w:val="bottom"/>
          </w:tcPr>
          <w:p w14:paraId="681CF3F3" w14:textId="77777777" w:rsidR="00B45ABA" w:rsidRPr="000B538F" w:rsidRDefault="00B45ABA" w:rsidP="0015106E">
            <w:pPr>
              <w:spacing w:before="0" w:after="0"/>
              <w:ind w:left="-212"/>
              <w:jc w:val="right"/>
              <w:rPr>
                <w:b/>
                <w:bCs/>
              </w:rPr>
            </w:pPr>
            <w:r w:rsidRPr="000B538F">
              <w:rPr>
                <w:b/>
                <w:bCs/>
              </w:rPr>
              <w:t>24.300</w:t>
            </w:r>
          </w:p>
        </w:tc>
        <w:tc>
          <w:tcPr>
            <w:tcW w:w="1127" w:type="dxa"/>
            <w:tcBorders>
              <w:top w:val="nil"/>
              <w:left w:val="double" w:sz="6" w:space="0" w:color="auto"/>
              <w:bottom w:val="nil"/>
              <w:right w:val="double" w:sz="6" w:space="0" w:color="auto"/>
            </w:tcBorders>
            <w:noWrap/>
            <w:vAlign w:val="bottom"/>
          </w:tcPr>
          <w:p w14:paraId="39C79A67" w14:textId="77777777" w:rsidR="00B45ABA" w:rsidRPr="000B538F" w:rsidRDefault="00B45ABA" w:rsidP="0015106E">
            <w:pPr>
              <w:spacing w:before="0" w:after="0"/>
              <w:ind w:left="-212"/>
              <w:jc w:val="right"/>
              <w:rPr>
                <w:b/>
                <w:bCs/>
              </w:rPr>
            </w:pPr>
            <w:r w:rsidRPr="000B538F">
              <w:rPr>
                <w:b/>
                <w:bCs/>
              </w:rPr>
              <w:t>24.850</w:t>
            </w:r>
          </w:p>
        </w:tc>
        <w:tc>
          <w:tcPr>
            <w:tcW w:w="1324" w:type="dxa"/>
            <w:tcBorders>
              <w:top w:val="nil"/>
              <w:left w:val="nil"/>
              <w:bottom w:val="nil"/>
              <w:right w:val="double" w:sz="4" w:space="0" w:color="auto"/>
            </w:tcBorders>
            <w:noWrap/>
            <w:vAlign w:val="bottom"/>
          </w:tcPr>
          <w:p w14:paraId="397B3530" w14:textId="77777777" w:rsidR="00B45ABA" w:rsidRPr="000B538F" w:rsidRDefault="00B45ABA" w:rsidP="0015106E">
            <w:pPr>
              <w:spacing w:before="0" w:after="0"/>
              <w:ind w:left="-212"/>
              <w:jc w:val="right"/>
              <w:rPr>
                <w:b/>
                <w:bCs/>
              </w:rPr>
            </w:pPr>
            <w:r w:rsidRPr="000B538F">
              <w:rPr>
                <w:b/>
                <w:bCs/>
              </w:rPr>
              <w:t>26.900</w:t>
            </w:r>
          </w:p>
        </w:tc>
      </w:tr>
      <w:tr w:rsidR="00B45ABA" w:rsidRPr="000B538F" w14:paraId="7118034E" w14:textId="77777777" w:rsidTr="0015106E">
        <w:trPr>
          <w:trHeight w:val="315"/>
        </w:trPr>
        <w:tc>
          <w:tcPr>
            <w:tcW w:w="1291" w:type="dxa"/>
            <w:tcBorders>
              <w:top w:val="nil"/>
              <w:left w:val="single" w:sz="12" w:space="0" w:color="auto"/>
              <w:bottom w:val="nil"/>
              <w:right w:val="nil"/>
            </w:tcBorders>
            <w:shd w:val="clear" w:color="auto" w:fill="C0C0C0"/>
            <w:noWrap/>
            <w:vAlign w:val="bottom"/>
          </w:tcPr>
          <w:p w14:paraId="0E4C4C8E" w14:textId="77777777" w:rsidR="00B45ABA" w:rsidRPr="000B538F" w:rsidRDefault="00B45ABA" w:rsidP="0015106E">
            <w:pPr>
              <w:spacing w:before="0" w:after="0"/>
              <w:ind w:left="-212"/>
              <w:jc w:val="right"/>
              <w:rPr>
                <w:b/>
                <w:bCs/>
              </w:rPr>
            </w:pPr>
            <w:r w:rsidRPr="000B538F">
              <w:rPr>
                <w:b/>
                <w:bCs/>
              </w:rPr>
              <w:t>12</w:t>
            </w:r>
          </w:p>
        </w:tc>
        <w:tc>
          <w:tcPr>
            <w:tcW w:w="1242" w:type="dxa"/>
            <w:tcBorders>
              <w:top w:val="nil"/>
              <w:left w:val="double" w:sz="6" w:space="0" w:color="auto"/>
              <w:bottom w:val="nil"/>
              <w:right w:val="double" w:sz="6" w:space="0" w:color="auto"/>
            </w:tcBorders>
            <w:noWrap/>
            <w:vAlign w:val="bottom"/>
          </w:tcPr>
          <w:p w14:paraId="20219378" w14:textId="77777777" w:rsidR="00B45ABA" w:rsidRPr="000B538F" w:rsidRDefault="00B45ABA" w:rsidP="0015106E">
            <w:pPr>
              <w:spacing w:before="0" w:after="0"/>
              <w:ind w:left="-212"/>
              <w:jc w:val="right"/>
              <w:rPr>
                <w:b/>
                <w:bCs/>
              </w:rPr>
            </w:pPr>
            <w:r w:rsidRPr="000B538F">
              <w:rPr>
                <w:b/>
                <w:bCs/>
              </w:rPr>
              <w:t>20.300</w:t>
            </w:r>
          </w:p>
        </w:tc>
        <w:tc>
          <w:tcPr>
            <w:tcW w:w="1109" w:type="dxa"/>
            <w:tcBorders>
              <w:top w:val="nil"/>
              <w:left w:val="nil"/>
              <w:bottom w:val="nil"/>
              <w:right w:val="nil"/>
            </w:tcBorders>
            <w:noWrap/>
            <w:vAlign w:val="bottom"/>
          </w:tcPr>
          <w:p w14:paraId="432318B1" w14:textId="77777777" w:rsidR="00B45ABA" w:rsidRPr="000B538F" w:rsidRDefault="00B45ABA" w:rsidP="0015106E">
            <w:pPr>
              <w:spacing w:before="0" w:after="0"/>
              <w:ind w:left="-212"/>
              <w:jc w:val="right"/>
              <w:rPr>
                <w:b/>
                <w:bCs/>
              </w:rPr>
            </w:pPr>
            <w:r w:rsidRPr="000B538F">
              <w:rPr>
                <w:b/>
                <w:bCs/>
              </w:rPr>
              <w:t>22.550</w:t>
            </w:r>
          </w:p>
        </w:tc>
        <w:tc>
          <w:tcPr>
            <w:tcW w:w="1118" w:type="dxa"/>
            <w:tcBorders>
              <w:top w:val="nil"/>
              <w:left w:val="double" w:sz="6" w:space="0" w:color="auto"/>
              <w:bottom w:val="nil"/>
              <w:right w:val="double" w:sz="6" w:space="0" w:color="auto"/>
            </w:tcBorders>
            <w:noWrap/>
            <w:vAlign w:val="bottom"/>
          </w:tcPr>
          <w:p w14:paraId="34771DAF" w14:textId="77777777" w:rsidR="00B45ABA" w:rsidRPr="000B538F" w:rsidRDefault="00B45ABA" w:rsidP="0015106E">
            <w:pPr>
              <w:spacing w:before="0" w:after="0"/>
              <w:ind w:left="-212"/>
              <w:jc w:val="right"/>
              <w:rPr>
                <w:b/>
                <w:bCs/>
              </w:rPr>
            </w:pPr>
            <w:r w:rsidRPr="000B538F">
              <w:rPr>
                <w:b/>
                <w:bCs/>
              </w:rPr>
              <w:t>24.300</w:t>
            </w:r>
          </w:p>
        </w:tc>
        <w:tc>
          <w:tcPr>
            <w:tcW w:w="1127" w:type="dxa"/>
            <w:tcBorders>
              <w:top w:val="nil"/>
              <w:left w:val="double" w:sz="6" w:space="0" w:color="auto"/>
              <w:bottom w:val="nil"/>
              <w:right w:val="double" w:sz="6" w:space="0" w:color="auto"/>
            </w:tcBorders>
            <w:noWrap/>
            <w:vAlign w:val="bottom"/>
          </w:tcPr>
          <w:p w14:paraId="58BAA52E" w14:textId="77777777" w:rsidR="00B45ABA" w:rsidRPr="000B538F" w:rsidRDefault="00B45ABA" w:rsidP="0015106E">
            <w:pPr>
              <w:spacing w:before="0" w:after="0"/>
              <w:ind w:left="-212"/>
              <w:jc w:val="right"/>
              <w:rPr>
                <w:b/>
                <w:bCs/>
              </w:rPr>
            </w:pPr>
            <w:r w:rsidRPr="000B538F">
              <w:rPr>
                <w:b/>
                <w:bCs/>
              </w:rPr>
              <w:t>24.850</w:t>
            </w:r>
          </w:p>
        </w:tc>
        <w:tc>
          <w:tcPr>
            <w:tcW w:w="1324" w:type="dxa"/>
            <w:tcBorders>
              <w:top w:val="nil"/>
              <w:left w:val="nil"/>
              <w:bottom w:val="nil"/>
              <w:right w:val="double" w:sz="4" w:space="0" w:color="auto"/>
            </w:tcBorders>
            <w:noWrap/>
            <w:vAlign w:val="bottom"/>
          </w:tcPr>
          <w:p w14:paraId="0B5FB10D" w14:textId="77777777" w:rsidR="00B45ABA" w:rsidRPr="000B538F" w:rsidRDefault="00B45ABA" w:rsidP="0015106E">
            <w:pPr>
              <w:spacing w:before="0" w:after="0"/>
              <w:ind w:left="-212"/>
              <w:jc w:val="right"/>
              <w:rPr>
                <w:b/>
                <w:bCs/>
              </w:rPr>
            </w:pPr>
            <w:r w:rsidRPr="000B538F">
              <w:rPr>
                <w:b/>
                <w:bCs/>
              </w:rPr>
              <w:t>26.900</w:t>
            </w:r>
          </w:p>
        </w:tc>
      </w:tr>
      <w:tr w:rsidR="00B45ABA" w:rsidRPr="000B538F" w14:paraId="1C045AF7" w14:textId="77777777" w:rsidTr="0015106E">
        <w:trPr>
          <w:trHeight w:val="315"/>
        </w:trPr>
        <w:tc>
          <w:tcPr>
            <w:tcW w:w="1291" w:type="dxa"/>
            <w:tcBorders>
              <w:top w:val="nil"/>
              <w:left w:val="single" w:sz="12" w:space="0" w:color="auto"/>
              <w:bottom w:val="nil"/>
              <w:right w:val="nil"/>
            </w:tcBorders>
            <w:shd w:val="clear" w:color="auto" w:fill="C0C0C0"/>
            <w:noWrap/>
            <w:vAlign w:val="bottom"/>
          </w:tcPr>
          <w:p w14:paraId="4143C165" w14:textId="77777777" w:rsidR="00B45ABA" w:rsidRPr="000B538F" w:rsidRDefault="00B45ABA" w:rsidP="0015106E">
            <w:pPr>
              <w:spacing w:before="0" w:after="0"/>
              <w:ind w:left="-212"/>
              <w:jc w:val="right"/>
              <w:rPr>
                <w:b/>
                <w:bCs/>
              </w:rPr>
            </w:pPr>
            <w:r w:rsidRPr="000B538F">
              <w:rPr>
                <w:b/>
                <w:bCs/>
              </w:rPr>
              <w:t>13</w:t>
            </w:r>
          </w:p>
        </w:tc>
        <w:tc>
          <w:tcPr>
            <w:tcW w:w="1242" w:type="dxa"/>
            <w:tcBorders>
              <w:top w:val="nil"/>
              <w:left w:val="double" w:sz="6" w:space="0" w:color="auto"/>
              <w:bottom w:val="nil"/>
              <w:right w:val="double" w:sz="6" w:space="0" w:color="auto"/>
            </w:tcBorders>
            <w:noWrap/>
            <w:vAlign w:val="bottom"/>
          </w:tcPr>
          <w:p w14:paraId="5F5F157C" w14:textId="77777777" w:rsidR="00B45ABA" w:rsidRPr="000B538F" w:rsidRDefault="00B45ABA" w:rsidP="0015106E">
            <w:pPr>
              <w:spacing w:before="0" w:after="0"/>
              <w:ind w:left="-212"/>
              <w:jc w:val="right"/>
              <w:rPr>
                <w:b/>
                <w:bCs/>
              </w:rPr>
            </w:pPr>
            <w:r w:rsidRPr="000B538F">
              <w:rPr>
                <w:b/>
                <w:bCs/>
              </w:rPr>
              <w:t>20.750</w:t>
            </w:r>
          </w:p>
        </w:tc>
        <w:tc>
          <w:tcPr>
            <w:tcW w:w="1109" w:type="dxa"/>
            <w:tcBorders>
              <w:top w:val="nil"/>
              <w:left w:val="nil"/>
              <w:bottom w:val="nil"/>
              <w:right w:val="double" w:sz="6" w:space="0" w:color="auto"/>
            </w:tcBorders>
            <w:noWrap/>
            <w:vAlign w:val="bottom"/>
          </w:tcPr>
          <w:p w14:paraId="5DC80F0F" w14:textId="77777777" w:rsidR="00B45ABA" w:rsidRPr="000B538F" w:rsidRDefault="00B45ABA" w:rsidP="0015106E">
            <w:pPr>
              <w:spacing w:before="0" w:after="0"/>
              <w:ind w:left="-212"/>
              <w:jc w:val="right"/>
              <w:rPr>
                <w:b/>
                <w:bCs/>
              </w:rPr>
            </w:pPr>
            <w:r w:rsidRPr="000B538F">
              <w:rPr>
                <w:b/>
                <w:bCs/>
              </w:rPr>
              <w:t>23.200</w:t>
            </w:r>
          </w:p>
        </w:tc>
        <w:tc>
          <w:tcPr>
            <w:tcW w:w="1118" w:type="dxa"/>
            <w:tcBorders>
              <w:top w:val="nil"/>
              <w:left w:val="nil"/>
              <w:bottom w:val="nil"/>
              <w:right w:val="double" w:sz="6" w:space="0" w:color="auto"/>
            </w:tcBorders>
            <w:noWrap/>
            <w:vAlign w:val="bottom"/>
          </w:tcPr>
          <w:p w14:paraId="5EF6AA8F" w14:textId="77777777" w:rsidR="00B45ABA" w:rsidRPr="000B538F" w:rsidRDefault="00B45ABA" w:rsidP="0015106E">
            <w:pPr>
              <w:spacing w:before="0" w:after="0"/>
              <w:ind w:left="-212"/>
              <w:jc w:val="right"/>
              <w:rPr>
                <w:b/>
                <w:bCs/>
              </w:rPr>
            </w:pPr>
            <w:r w:rsidRPr="000B538F">
              <w:rPr>
                <w:b/>
                <w:bCs/>
              </w:rPr>
              <w:t>25.100</w:t>
            </w:r>
          </w:p>
        </w:tc>
        <w:tc>
          <w:tcPr>
            <w:tcW w:w="1127" w:type="dxa"/>
            <w:tcBorders>
              <w:top w:val="nil"/>
              <w:left w:val="double" w:sz="6" w:space="0" w:color="auto"/>
              <w:bottom w:val="nil"/>
              <w:right w:val="double" w:sz="6" w:space="0" w:color="auto"/>
            </w:tcBorders>
            <w:noWrap/>
            <w:vAlign w:val="bottom"/>
          </w:tcPr>
          <w:p w14:paraId="37FA104F" w14:textId="77777777" w:rsidR="00B45ABA" w:rsidRPr="000B538F" w:rsidRDefault="00B45ABA" w:rsidP="0015106E">
            <w:pPr>
              <w:spacing w:before="0" w:after="0"/>
              <w:ind w:left="-212"/>
              <w:jc w:val="right"/>
              <w:rPr>
                <w:b/>
                <w:bCs/>
              </w:rPr>
            </w:pPr>
            <w:r w:rsidRPr="000B538F">
              <w:rPr>
                <w:b/>
                <w:bCs/>
              </w:rPr>
              <w:t>25.700</w:t>
            </w:r>
          </w:p>
        </w:tc>
        <w:tc>
          <w:tcPr>
            <w:tcW w:w="1324" w:type="dxa"/>
            <w:tcBorders>
              <w:top w:val="nil"/>
              <w:left w:val="nil"/>
              <w:bottom w:val="nil"/>
              <w:right w:val="double" w:sz="4" w:space="0" w:color="auto"/>
            </w:tcBorders>
            <w:noWrap/>
            <w:vAlign w:val="bottom"/>
          </w:tcPr>
          <w:p w14:paraId="0F5070CE" w14:textId="77777777" w:rsidR="00B45ABA" w:rsidRPr="000B538F" w:rsidRDefault="00B45ABA" w:rsidP="0015106E">
            <w:pPr>
              <w:spacing w:before="0" w:after="0"/>
              <w:ind w:left="-212"/>
              <w:jc w:val="right"/>
              <w:rPr>
                <w:b/>
                <w:bCs/>
              </w:rPr>
            </w:pPr>
            <w:r w:rsidRPr="000B538F">
              <w:rPr>
                <w:b/>
                <w:bCs/>
              </w:rPr>
              <w:t>27.800</w:t>
            </w:r>
          </w:p>
        </w:tc>
      </w:tr>
      <w:tr w:rsidR="00B45ABA" w:rsidRPr="000B538F" w14:paraId="73273868" w14:textId="77777777" w:rsidTr="0015106E">
        <w:trPr>
          <w:trHeight w:val="315"/>
        </w:trPr>
        <w:tc>
          <w:tcPr>
            <w:tcW w:w="1291" w:type="dxa"/>
            <w:tcBorders>
              <w:top w:val="nil"/>
              <w:left w:val="single" w:sz="12" w:space="0" w:color="auto"/>
              <w:bottom w:val="nil"/>
              <w:right w:val="nil"/>
            </w:tcBorders>
            <w:shd w:val="clear" w:color="auto" w:fill="C0C0C0"/>
            <w:noWrap/>
            <w:vAlign w:val="bottom"/>
          </w:tcPr>
          <w:p w14:paraId="6E227E2F" w14:textId="77777777" w:rsidR="00B45ABA" w:rsidRPr="000B538F" w:rsidRDefault="00B45ABA" w:rsidP="0015106E">
            <w:pPr>
              <w:spacing w:before="0" w:after="0"/>
              <w:ind w:left="-212"/>
              <w:jc w:val="right"/>
              <w:rPr>
                <w:b/>
                <w:bCs/>
              </w:rPr>
            </w:pPr>
            <w:r w:rsidRPr="000B538F">
              <w:rPr>
                <w:b/>
                <w:bCs/>
              </w:rPr>
              <w:t>14</w:t>
            </w:r>
          </w:p>
        </w:tc>
        <w:tc>
          <w:tcPr>
            <w:tcW w:w="1242" w:type="dxa"/>
            <w:tcBorders>
              <w:top w:val="nil"/>
              <w:left w:val="double" w:sz="6" w:space="0" w:color="auto"/>
              <w:bottom w:val="nil"/>
              <w:right w:val="double" w:sz="6" w:space="0" w:color="auto"/>
            </w:tcBorders>
            <w:noWrap/>
            <w:vAlign w:val="bottom"/>
          </w:tcPr>
          <w:p w14:paraId="3C4FC3B7" w14:textId="77777777" w:rsidR="00B45ABA" w:rsidRPr="000B538F" w:rsidRDefault="00B45ABA" w:rsidP="0015106E">
            <w:pPr>
              <w:spacing w:before="0" w:after="0"/>
              <w:ind w:left="-212"/>
              <w:jc w:val="right"/>
              <w:rPr>
                <w:b/>
                <w:bCs/>
              </w:rPr>
            </w:pPr>
            <w:r w:rsidRPr="000B538F">
              <w:rPr>
                <w:b/>
                <w:bCs/>
              </w:rPr>
              <w:t>20.750</w:t>
            </w:r>
          </w:p>
        </w:tc>
        <w:tc>
          <w:tcPr>
            <w:tcW w:w="1109" w:type="dxa"/>
            <w:tcBorders>
              <w:top w:val="nil"/>
              <w:left w:val="nil"/>
              <w:bottom w:val="nil"/>
              <w:right w:val="double" w:sz="6" w:space="0" w:color="auto"/>
            </w:tcBorders>
            <w:noWrap/>
            <w:vAlign w:val="bottom"/>
          </w:tcPr>
          <w:p w14:paraId="5B141A05" w14:textId="77777777" w:rsidR="00B45ABA" w:rsidRPr="000B538F" w:rsidRDefault="00B45ABA" w:rsidP="0015106E">
            <w:pPr>
              <w:spacing w:before="0" w:after="0"/>
              <w:ind w:left="-212"/>
              <w:jc w:val="right"/>
              <w:rPr>
                <w:b/>
                <w:bCs/>
              </w:rPr>
            </w:pPr>
            <w:r w:rsidRPr="000B538F">
              <w:rPr>
                <w:b/>
                <w:bCs/>
              </w:rPr>
              <w:t>23.200</w:t>
            </w:r>
          </w:p>
        </w:tc>
        <w:tc>
          <w:tcPr>
            <w:tcW w:w="1118" w:type="dxa"/>
            <w:tcBorders>
              <w:top w:val="nil"/>
              <w:left w:val="nil"/>
              <w:bottom w:val="nil"/>
              <w:right w:val="double" w:sz="6" w:space="0" w:color="auto"/>
            </w:tcBorders>
            <w:noWrap/>
            <w:vAlign w:val="bottom"/>
          </w:tcPr>
          <w:p w14:paraId="2D372A27" w14:textId="77777777" w:rsidR="00B45ABA" w:rsidRPr="000B538F" w:rsidRDefault="00B45ABA" w:rsidP="0015106E">
            <w:pPr>
              <w:spacing w:before="0" w:after="0"/>
              <w:ind w:left="-212"/>
              <w:jc w:val="right"/>
              <w:rPr>
                <w:b/>
                <w:bCs/>
              </w:rPr>
            </w:pPr>
            <w:r w:rsidRPr="000B538F">
              <w:rPr>
                <w:b/>
                <w:bCs/>
              </w:rPr>
              <w:t>25.100</w:t>
            </w:r>
          </w:p>
        </w:tc>
        <w:tc>
          <w:tcPr>
            <w:tcW w:w="1127" w:type="dxa"/>
            <w:tcBorders>
              <w:top w:val="nil"/>
              <w:left w:val="double" w:sz="6" w:space="0" w:color="auto"/>
              <w:bottom w:val="nil"/>
              <w:right w:val="double" w:sz="6" w:space="0" w:color="auto"/>
            </w:tcBorders>
            <w:noWrap/>
            <w:vAlign w:val="bottom"/>
          </w:tcPr>
          <w:p w14:paraId="3858E911" w14:textId="77777777" w:rsidR="00B45ABA" w:rsidRPr="000B538F" w:rsidRDefault="00B45ABA" w:rsidP="0015106E">
            <w:pPr>
              <w:spacing w:before="0" w:after="0"/>
              <w:ind w:left="-212"/>
              <w:jc w:val="right"/>
              <w:rPr>
                <w:b/>
                <w:bCs/>
              </w:rPr>
            </w:pPr>
            <w:r w:rsidRPr="000B538F">
              <w:rPr>
                <w:b/>
                <w:bCs/>
              </w:rPr>
              <w:t>25.700</w:t>
            </w:r>
          </w:p>
        </w:tc>
        <w:tc>
          <w:tcPr>
            <w:tcW w:w="1324" w:type="dxa"/>
            <w:tcBorders>
              <w:top w:val="nil"/>
              <w:left w:val="nil"/>
              <w:bottom w:val="nil"/>
              <w:right w:val="double" w:sz="4" w:space="0" w:color="auto"/>
            </w:tcBorders>
            <w:noWrap/>
            <w:vAlign w:val="bottom"/>
          </w:tcPr>
          <w:p w14:paraId="45F21548" w14:textId="77777777" w:rsidR="00B45ABA" w:rsidRPr="000B538F" w:rsidRDefault="00B45ABA" w:rsidP="0015106E">
            <w:pPr>
              <w:spacing w:before="0" w:after="0"/>
              <w:ind w:left="-212"/>
              <w:jc w:val="right"/>
              <w:rPr>
                <w:b/>
                <w:bCs/>
              </w:rPr>
            </w:pPr>
            <w:r w:rsidRPr="000B538F">
              <w:rPr>
                <w:b/>
                <w:bCs/>
              </w:rPr>
              <w:t>27.800</w:t>
            </w:r>
          </w:p>
        </w:tc>
      </w:tr>
      <w:tr w:rsidR="00B45ABA" w:rsidRPr="000B538F" w14:paraId="7DBFDBE3" w14:textId="77777777" w:rsidTr="0015106E">
        <w:trPr>
          <w:trHeight w:val="315"/>
        </w:trPr>
        <w:tc>
          <w:tcPr>
            <w:tcW w:w="1291" w:type="dxa"/>
            <w:tcBorders>
              <w:top w:val="nil"/>
              <w:left w:val="single" w:sz="12" w:space="0" w:color="auto"/>
              <w:bottom w:val="nil"/>
              <w:right w:val="nil"/>
            </w:tcBorders>
            <w:shd w:val="clear" w:color="auto" w:fill="C0C0C0"/>
            <w:noWrap/>
            <w:vAlign w:val="bottom"/>
          </w:tcPr>
          <w:p w14:paraId="42ABD209" w14:textId="77777777" w:rsidR="00B45ABA" w:rsidRPr="000B538F" w:rsidRDefault="00B45ABA" w:rsidP="0015106E">
            <w:pPr>
              <w:spacing w:before="0" w:after="0"/>
              <w:ind w:left="-212"/>
              <w:jc w:val="right"/>
              <w:rPr>
                <w:b/>
                <w:bCs/>
              </w:rPr>
            </w:pPr>
            <w:r w:rsidRPr="000B538F">
              <w:rPr>
                <w:b/>
                <w:bCs/>
              </w:rPr>
              <w:t>15</w:t>
            </w:r>
          </w:p>
        </w:tc>
        <w:tc>
          <w:tcPr>
            <w:tcW w:w="1242" w:type="dxa"/>
            <w:tcBorders>
              <w:top w:val="nil"/>
              <w:left w:val="double" w:sz="6" w:space="0" w:color="auto"/>
              <w:bottom w:val="nil"/>
              <w:right w:val="double" w:sz="6" w:space="0" w:color="auto"/>
            </w:tcBorders>
            <w:noWrap/>
            <w:vAlign w:val="bottom"/>
          </w:tcPr>
          <w:p w14:paraId="54A57E9B" w14:textId="77777777" w:rsidR="00B45ABA" w:rsidRPr="000B538F" w:rsidRDefault="00B45ABA" w:rsidP="0015106E">
            <w:pPr>
              <w:spacing w:before="0" w:after="0"/>
              <w:ind w:left="-212"/>
              <w:jc w:val="right"/>
              <w:rPr>
                <w:b/>
                <w:bCs/>
              </w:rPr>
            </w:pPr>
            <w:r w:rsidRPr="000B538F">
              <w:rPr>
                <w:b/>
                <w:bCs/>
              </w:rPr>
              <w:t>21.250</w:t>
            </w:r>
          </w:p>
        </w:tc>
        <w:tc>
          <w:tcPr>
            <w:tcW w:w="1109" w:type="dxa"/>
            <w:tcBorders>
              <w:top w:val="nil"/>
              <w:left w:val="nil"/>
              <w:bottom w:val="nil"/>
              <w:right w:val="double" w:sz="6" w:space="0" w:color="auto"/>
            </w:tcBorders>
            <w:noWrap/>
            <w:vAlign w:val="bottom"/>
          </w:tcPr>
          <w:p w14:paraId="6BF6EA41" w14:textId="77777777" w:rsidR="00B45ABA" w:rsidRPr="000B538F" w:rsidRDefault="00B45ABA" w:rsidP="0015106E">
            <w:pPr>
              <w:spacing w:before="0" w:after="0"/>
              <w:ind w:left="-212"/>
              <w:jc w:val="right"/>
              <w:rPr>
                <w:b/>
                <w:bCs/>
              </w:rPr>
            </w:pPr>
            <w:r w:rsidRPr="000B538F">
              <w:rPr>
                <w:b/>
                <w:bCs/>
              </w:rPr>
              <w:t>23.800</w:t>
            </w:r>
          </w:p>
        </w:tc>
        <w:tc>
          <w:tcPr>
            <w:tcW w:w="1118" w:type="dxa"/>
            <w:tcBorders>
              <w:top w:val="nil"/>
              <w:left w:val="nil"/>
              <w:bottom w:val="nil"/>
              <w:right w:val="double" w:sz="6" w:space="0" w:color="auto"/>
            </w:tcBorders>
            <w:noWrap/>
            <w:vAlign w:val="bottom"/>
          </w:tcPr>
          <w:p w14:paraId="7A85B9AB" w14:textId="77777777" w:rsidR="00B45ABA" w:rsidRPr="000B538F" w:rsidRDefault="00B45ABA" w:rsidP="0015106E">
            <w:pPr>
              <w:spacing w:before="0" w:after="0"/>
              <w:ind w:left="-212"/>
              <w:jc w:val="right"/>
              <w:rPr>
                <w:b/>
                <w:bCs/>
              </w:rPr>
            </w:pPr>
            <w:r w:rsidRPr="000B538F">
              <w:rPr>
                <w:b/>
                <w:bCs/>
              </w:rPr>
              <w:t>25.900</w:t>
            </w:r>
          </w:p>
        </w:tc>
        <w:tc>
          <w:tcPr>
            <w:tcW w:w="1127" w:type="dxa"/>
            <w:tcBorders>
              <w:top w:val="nil"/>
              <w:left w:val="double" w:sz="6" w:space="0" w:color="auto"/>
              <w:bottom w:val="nil"/>
              <w:right w:val="double" w:sz="6" w:space="0" w:color="auto"/>
            </w:tcBorders>
            <w:noWrap/>
            <w:vAlign w:val="bottom"/>
          </w:tcPr>
          <w:p w14:paraId="7730D146" w14:textId="77777777" w:rsidR="00B45ABA" w:rsidRPr="000B538F" w:rsidRDefault="00B45ABA" w:rsidP="0015106E">
            <w:pPr>
              <w:spacing w:before="0" w:after="0"/>
              <w:ind w:left="-212"/>
              <w:jc w:val="right"/>
              <w:rPr>
                <w:b/>
                <w:bCs/>
              </w:rPr>
            </w:pPr>
            <w:r w:rsidRPr="000B538F">
              <w:rPr>
                <w:b/>
                <w:bCs/>
              </w:rPr>
              <w:t>26.500</w:t>
            </w:r>
          </w:p>
        </w:tc>
        <w:tc>
          <w:tcPr>
            <w:tcW w:w="1324" w:type="dxa"/>
            <w:tcBorders>
              <w:top w:val="nil"/>
              <w:left w:val="nil"/>
              <w:bottom w:val="nil"/>
              <w:right w:val="double" w:sz="4" w:space="0" w:color="auto"/>
            </w:tcBorders>
            <w:noWrap/>
            <w:vAlign w:val="bottom"/>
          </w:tcPr>
          <w:p w14:paraId="26D969E2" w14:textId="77777777" w:rsidR="00B45ABA" w:rsidRPr="000B538F" w:rsidRDefault="00B45ABA" w:rsidP="0015106E">
            <w:pPr>
              <w:spacing w:before="0" w:after="0"/>
              <w:ind w:left="-212"/>
              <w:jc w:val="right"/>
              <w:rPr>
                <w:b/>
                <w:bCs/>
              </w:rPr>
            </w:pPr>
            <w:r w:rsidRPr="000B538F">
              <w:rPr>
                <w:b/>
                <w:bCs/>
              </w:rPr>
              <w:t>28.750</w:t>
            </w:r>
          </w:p>
        </w:tc>
      </w:tr>
      <w:tr w:rsidR="00B45ABA" w:rsidRPr="000B538F" w14:paraId="56803740" w14:textId="77777777" w:rsidTr="0015106E">
        <w:trPr>
          <w:trHeight w:val="315"/>
        </w:trPr>
        <w:tc>
          <w:tcPr>
            <w:tcW w:w="1291" w:type="dxa"/>
            <w:tcBorders>
              <w:top w:val="nil"/>
              <w:left w:val="single" w:sz="12" w:space="0" w:color="auto"/>
              <w:bottom w:val="nil"/>
              <w:right w:val="nil"/>
            </w:tcBorders>
            <w:shd w:val="clear" w:color="auto" w:fill="C0C0C0"/>
            <w:noWrap/>
            <w:vAlign w:val="bottom"/>
          </w:tcPr>
          <w:p w14:paraId="44639D09" w14:textId="77777777" w:rsidR="00B45ABA" w:rsidRPr="000B538F" w:rsidRDefault="00B45ABA" w:rsidP="0015106E">
            <w:pPr>
              <w:spacing w:before="0" w:after="0"/>
              <w:ind w:left="-212"/>
              <w:jc w:val="right"/>
              <w:rPr>
                <w:b/>
                <w:bCs/>
              </w:rPr>
            </w:pPr>
            <w:r w:rsidRPr="000B538F">
              <w:rPr>
                <w:b/>
                <w:bCs/>
              </w:rPr>
              <w:t>16</w:t>
            </w:r>
          </w:p>
        </w:tc>
        <w:tc>
          <w:tcPr>
            <w:tcW w:w="1242" w:type="dxa"/>
            <w:tcBorders>
              <w:top w:val="nil"/>
              <w:left w:val="double" w:sz="6" w:space="0" w:color="auto"/>
              <w:bottom w:val="nil"/>
              <w:right w:val="double" w:sz="6" w:space="0" w:color="auto"/>
            </w:tcBorders>
            <w:noWrap/>
            <w:vAlign w:val="bottom"/>
          </w:tcPr>
          <w:p w14:paraId="3C8C28A1" w14:textId="77777777" w:rsidR="00B45ABA" w:rsidRPr="000B538F" w:rsidRDefault="00B45ABA" w:rsidP="0015106E">
            <w:pPr>
              <w:spacing w:before="0" w:after="0"/>
              <w:ind w:left="-212"/>
              <w:jc w:val="right"/>
              <w:rPr>
                <w:b/>
                <w:bCs/>
              </w:rPr>
            </w:pPr>
            <w:r w:rsidRPr="000B538F">
              <w:rPr>
                <w:b/>
                <w:bCs/>
              </w:rPr>
              <w:t>21.250</w:t>
            </w:r>
          </w:p>
        </w:tc>
        <w:tc>
          <w:tcPr>
            <w:tcW w:w="1109" w:type="dxa"/>
            <w:tcBorders>
              <w:top w:val="nil"/>
              <w:left w:val="nil"/>
              <w:bottom w:val="nil"/>
              <w:right w:val="double" w:sz="6" w:space="0" w:color="auto"/>
            </w:tcBorders>
            <w:noWrap/>
            <w:vAlign w:val="bottom"/>
          </w:tcPr>
          <w:p w14:paraId="67FF7177" w14:textId="77777777" w:rsidR="00B45ABA" w:rsidRPr="000B538F" w:rsidRDefault="00B45ABA" w:rsidP="0015106E">
            <w:pPr>
              <w:spacing w:before="0" w:after="0"/>
              <w:ind w:left="-212"/>
              <w:jc w:val="right"/>
              <w:rPr>
                <w:b/>
                <w:bCs/>
              </w:rPr>
            </w:pPr>
            <w:r w:rsidRPr="000B538F">
              <w:rPr>
                <w:b/>
                <w:bCs/>
              </w:rPr>
              <w:t>23.800</w:t>
            </w:r>
          </w:p>
        </w:tc>
        <w:tc>
          <w:tcPr>
            <w:tcW w:w="1118" w:type="dxa"/>
            <w:tcBorders>
              <w:top w:val="nil"/>
              <w:left w:val="nil"/>
              <w:bottom w:val="nil"/>
              <w:right w:val="double" w:sz="6" w:space="0" w:color="auto"/>
            </w:tcBorders>
            <w:noWrap/>
            <w:vAlign w:val="bottom"/>
          </w:tcPr>
          <w:p w14:paraId="4DB0DF49" w14:textId="77777777" w:rsidR="00B45ABA" w:rsidRPr="000B538F" w:rsidRDefault="00B45ABA" w:rsidP="0015106E">
            <w:pPr>
              <w:spacing w:before="0" w:after="0"/>
              <w:ind w:left="-212"/>
              <w:jc w:val="right"/>
              <w:rPr>
                <w:b/>
                <w:bCs/>
              </w:rPr>
            </w:pPr>
            <w:r w:rsidRPr="000B538F">
              <w:rPr>
                <w:b/>
                <w:bCs/>
              </w:rPr>
              <w:t>25.900</w:t>
            </w:r>
          </w:p>
        </w:tc>
        <w:tc>
          <w:tcPr>
            <w:tcW w:w="1127" w:type="dxa"/>
            <w:tcBorders>
              <w:top w:val="nil"/>
              <w:left w:val="double" w:sz="6" w:space="0" w:color="auto"/>
              <w:bottom w:val="nil"/>
              <w:right w:val="double" w:sz="6" w:space="0" w:color="auto"/>
            </w:tcBorders>
            <w:noWrap/>
            <w:vAlign w:val="bottom"/>
          </w:tcPr>
          <w:p w14:paraId="1572D36E" w14:textId="77777777" w:rsidR="00B45ABA" w:rsidRPr="000B538F" w:rsidRDefault="00B45ABA" w:rsidP="0015106E">
            <w:pPr>
              <w:spacing w:before="0" w:after="0"/>
              <w:ind w:left="-212"/>
              <w:jc w:val="right"/>
              <w:rPr>
                <w:b/>
                <w:bCs/>
              </w:rPr>
            </w:pPr>
            <w:r w:rsidRPr="000B538F">
              <w:rPr>
                <w:b/>
                <w:bCs/>
              </w:rPr>
              <w:t>26.500</w:t>
            </w:r>
          </w:p>
        </w:tc>
        <w:tc>
          <w:tcPr>
            <w:tcW w:w="1324" w:type="dxa"/>
            <w:tcBorders>
              <w:top w:val="nil"/>
              <w:left w:val="nil"/>
              <w:bottom w:val="nil"/>
              <w:right w:val="double" w:sz="4" w:space="0" w:color="auto"/>
            </w:tcBorders>
            <w:noWrap/>
            <w:vAlign w:val="bottom"/>
          </w:tcPr>
          <w:p w14:paraId="7125E99E" w14:textId="77777777" w:rsidR="00B45ABA" w:rsidRPr="000B538F" w:rsidRDefault="00B45ABA" w:rsidP="0015106E">
            <w:pPr>
              <w:spacing w:before="0" w:after="0"/>
              <w:ind w:left="-212"/>
              <w:jc w:val="right"/>
              <w:rPr>
                <w:b/>
                <w:bCs/>
              </w:rPr>
            </w:pPr>
            <w:r w:rsidRPr="000B538F">
              <w:rPr>
                <w:b/>
                <w:bCs/>
              </w:rPr>
              <w:t>28.750</w:t>
            </w:r>
          </w:p>
        </w:tc>
      </w:tr>
      <w:tr w:rsidR="00B45ABA" w:rsidRPr="000B538F" w14:paraId="73C46D69" w14:textId="77777777" w:rsidTr="0015106E">
        <w:trPr>
          <w:trHeight w:val="315"/>
        </w:trPr>
        <w:tc>
          <w:tcPr>
            <w:tcW w:w="1291" w:type="dxa"/>
            <w:tcBorders>
              <w:top w:val="nil"/>
              <w:left w:val="single" w:sz="12" w:space="0" w:color="auto"/>
              <w:bottom w:val="nil"/>
              <w:right w:val="nil"/>
            </w:tcBorders>
            <w:shd w:val="clear" w:color="auto" w:fill="C0C0C0"/>
            <w:noWrap/>
            <w:vAlign w:val="bottom"/>
          </w:tcPr>
          <w:p w14:paraId="0FD47EF9" w14:textId="77777777" w:rsidR="00B45ABA" w:rsidRPr="000B538F" w:rsidRDefault="00B45ABA" w:rsidP="0015106E">
            <w:pPr>
              <w:spacing w:before="0" w:after="0"/>
              <w:ind w:left="-212"/>
              <w:jc w:val="right"/>
              <w:rPr>
                <w:b/>
                <w:bCs/>
              </w:rPr>
            </w:pPr>
            <w:r w:rsidRPr="000B538F">
              <w:rPr>
                <w:b/>
                <w:bCs/>
              </w:rPr>
              <w:t>17</w:t>
            </w:r>
          </w:p>
        </w:tc>
        <w:tc>
          <w:tcPr>
            <w:tcW w:w="1242" w:type="dxa"/>
            <w:tcBorders>
              <w:top w:val="nil"/>
              <w:left w:val="double" w:sz="6" w:space="0" w:color="auto"/>
              <w:bottom w:val="nil"/>
              <w:right w:val="double" w:sz="6" w:space="0" w:color="auto"/>
            </w:tcBorders>
            <w:noWrap/>
            <w:vAlign w:val="bottom"/>
          </w:tcPr>
          <w:p w14:paraId="6617DF6F" w14:textId="77777777" w:rsidR="00B45ABA" w:rsidRPr="000B538F" w:rsidRDefault="00B45ABA" w:rsidP="0015106E">
            <w:pPr>
              <w:spacing w:before="0" w:after="0"/>
              <w:ind w:left="-212"/>
              <w:jc w:val="right"/>
              <w:rPr>
                <w:b/>
                <w:bCs/>
              </w:rPr>
            </w:pPr>
            <w:r w:rsidRPr="000B538F">
              <w:rPr>
                <w:b/>
                <w:bCs/>
              </w:rPr>
              <w:t>21.750</w:t>
            </w:r>
          </w:p>
        </w:tc>
        <w:tc>
          <w:tcPr>
            <w:tcW w:w="1109" w:type="dxa"/>
            <w:tcBorders>
              <w:top w:val="nil"/>
              <w:left w:val="nil"/>
              <w:bottom w:val="nil"/>
              <w:right w:val="double" w:sz="6" w:space="0" w:color="auto"/>
            </w:tcBorders>
            <w:noWrap/>
            <w:vAlign w:val="bottom"/>
          </w:tcPr>
          <w:p w14:paraId="3CE3A261" w14:textId="77777777" w:rsidR="00B45ABA" w:rsidRPr="000B538F" w:rsidRDefault="00B45ABA" w:rsidP="0015106E">
            <w:pPr>
              <w:spacing w:before="0" w:after="0"/>
              <w:ind w:left="-212"/>
              <w:jc w:val="right"/>
              <w:rPr>
                <w:b/>
                <w:bCs/>
              </w:rPr>
            </w:pPr>
            <w:r w:rsidRPr="000B538F">
              <w:rPr>
                <w:b/>
                <w:bCs/>
              </w:rPr>
              <w:t>24.400</w:t>
            </w:r>
          </w:p>
        </w:tc>
        <w:tc>
          <w:tcPr>
            <w:tcW w:w="1118" w:type="dxa"/>
            <w:tcBorders>
              <w:top w:val="nil"/>
              <w:left w:val="nil"/>
              <w:bottom w:val="nil"/>
              <w:right w:val="double" w:sz="6" w:space="0" w:color="auto"/>
            </w:tcBorders>
            <w:noWrap/>
            <w:vAlign w:val="bottom"/>
          </w:tcPr>
          <w:p w14:paraId="03D94327" w14:textId="77777777" w:rsidR="00B45ABA" w:rsidRPr="000B538F" w:rsidRDefault="00B45ABA" w:rsidP="0015106E">
            <w:pPr>
              <w:spacing w:before="0" w:after="0"/>
              <w:ind w:left="-212"/>
              <w:jc w:val="right"/>
              <w:rPr>
                <w:b/>
                <w:bCs/>
              </w:rPr>
            </w:pPr>
            <w:r w:rsidRPr="000B538F">
              <w:rPr>
                <w:b/>
                <w:bCs/>
              </w:rPr>
              <w:t>26.650</w:t>
            </w:r>
          </w:p>
        </w:tc>
        <w:tc>
          <w:tcPr>
            <w:tcW w:w="1127" w:type="dxa"/>
            <w:tcBorders>
              <w:top w:val="nil"/>
              <w:left w:val="double" w:sz="6" w:space="0" w:color="auto"/>
              <w:bottom w:val="nil"/>
              <w:right w:val="double" w:sz="6" w:space="0" w:color="auto"/>
            </w:tcBorders>
            <w:noWrap/>
            <w:vAlign w:val="bottom"/>
          </w:tcPr>
          <w:p w14:paraId="40F1CF76" w14:textId="77777777" w:rsidR="00B45ABA" w:rsidRPr="000B538F" w:rsidRDefault="00B45ABA" w:rsidP="0015106E">
            <w:pPr>
              <w:spacing w:before="0" w:after="0"/>
              <w:ind w:left="-212"/>
              <w:jc w:val="right"/>
              <w:rPr>
                <w:b/>
                <w:bCs/>
              </w:rPr>
            </w:pPr>
            <w:r w:rsidRPr="000B538F">
              <w:rPr>
                <w:b/>
                <w:bCs/>
              </w:rPr>
              <w:t>27.300</w:t>
            </w:r>
          </w:p>
        </w:tc>
        <w:tc>
          <w:tcPr>
            <w:tcW w:w="1324" w:type="dxa"/>
            <w:tcBorders>
              <w:top w:val="nil"/>
              <w:left w:val="nil"/>
              <w:bottom w:val="nil"/>
              <w:right w:val="double" w:sz="4" w:space="0" w:color="auto"/>
            </w:tcBorders>
            <w:noWrap/>
            <w:vAlign w:val="bottom"/>
          </w:tcPr>
          <w:p w14:paraId="17B0C6B9" w14:textId="77777777" w:rsidR="00B45ABA" w:rsidRPr="000B538F" w:rsidRDefault="00B45ABA" w:rsidP="0015106E">
            <w:pPr>
              <w:spacing w:before="0" w:after="0"/>
              <w:ind w:left="-212"/>
              <w:jc w:val="right"/>
              <w:rPr>
                <w:b/>
                <w:bCs/>
              </w:rPr>
            </w:pPr>
            <w:r w:rsidRPr="000B538F">
              <w:rPr>
                <w:b/>
                <w:bCs/>
              </w:rPr>
              <w:t>29.650</w:t>
            </w:r>
          </w:p>
        </w:tc>
      </w:tr>
      <w:tr w:rsidR="00B45ABA" w:rsidRPr="000B538F" w14:paraId="236F1DF2" w14:textId="77777777" w:rsidTr="0015106E">
        <w:trPr>
          <w:trHeight w:val="315"/>
        </w:trPr>
        <w:tc>
          <w:tcPr>
            <w:tcW w:w="1291" w:type="dxa"/>
            <w:tcBorders>
              <w:top w:val="nil"/>
              <w:left w:val="single" w:sz="12" w:space="0" w:color="auto"/>
              <w:bottom w:val="nil"/>
              <w:right w:val="nil"/>
            </w:tcBorders>
            <w:shd w:val="clear" w:color="auto" w:fill="C0C0C0"/>
            <w:noWrap/>
            <w:vAlign w:val="bottom"/>
          </w:tcPr>
          <w:p w14:paraId="51A65CEA" w14:textId="77777777" w:rsidR="00B45ABA" w:rsidRPr="000B538F" w:rsidRDefault="00B45ABA" w:rsidP="0015106E">
            <w:pPr>
              <w:spacing w:before="0" w:after="0"/>
              <w:ind w:left="-212"/>
              <w:jc w:val="right"/>
              <w:rPr>
                <w:b/>
                <w:bCs/>
              </w:rPr>
            </w:pPr>
            <w:r w:rsidRPr="000B538F">
              <w:rPr>
                <w:b/>
                <w:bCs/>
              </w:rPr>
              <w:t>18</w:t>
            </w:r>
          </w:p>
        </w:tc>
        <w:tc>
          <w:tcPr>
            <w:tcW w:w="1242" w:type="dxa"/>
            <w:tcBorders>
              <w:top w:val="nil"/>
              <w:left w:val="double" w:sz="6" w:space="0" w:color="auto"/>
              <w:bottom w:val="nil"/>
              <w:right w:val="double" w:sz="6" w:space="0" w:color="auto"/>
            </w:tcBorders>
            <w:noWrap/>
            <w:vAlign w:val="bottom"/>
          </w:tcPr>
          <w:p w14:paraId="76475BF0" w14:textId="77777777" w:rsidR="00B45ABA" w:rsidRPr="000B538F" w:rsidRDefault="00B45ABA" w:rsidP="0015106E">
            <w:pPr>
              <w:spacing w:before="0" w:after="0"/>
              <w:ind w:left="-212"/>
              <w:jc w:val="right"/>
              <w:rPr>
                <w:b/>
                <w:bCs/>
              </w:rPr>
            </w:pPr>
            <w:r w:rsidRPr="000B538F">
              <w:rPr>
                <w:b/>
                <w:bCs/>
              </w:rPr>
              <w:t>21.750</w:t>
            </w:r>
          </w:p>
        </w:tc>
        <w:tc>
          <w:tcPr>
            <w:tcW w:w="1109" w:type="dxa"/>
            <w:tcBorders>
              <w:top w:val="nil"/>
              <w:left w:val="nil"/>
              <w:bottom w:val="nil"/>
              <w:right w:val="double" w:sz="6" w:space="0" w:color="auto"/>
            </w:tcBorders>
            <w:noWrap/>
            <w:vAlign w:val="bottom"/>
          </w:tcPr>
          <w:p w14:paraId="2A9F0BB6" w14:textId="77777777" w:rsidR="00B45ABA" w:rsidRPr="000B538F" w:rsidRDefault="00B45ABA" w:rsidP="0015106E">
            <w:pPr>
              <w:spacing w:before="0" w:after="0"/>
              <w:ind w:left="-212"/>
              <w:jc w:val="right"/>
              <w:rPr>
                <w:b/>
                <w:bCs/>
              </w:rPr>
            </w:pPr>
            <w:r w:rsidRPr="000B538F">
              <w:rPr>
                <w:b/>
                <w:bCs/>
              </w:rPr>
              <w:t>24.400</w:t>
            </w:r>
          </w:p>
        </w:tc>
        <w:tc>
          <w:tcPr>
            <w:tcW w:w="1118" w:type="dxa"/>
            <w:tcBorders>
              <w:top w:val="nil"/>
              <w:left w:val="nil"/>
              <w:bottom w:val="nil"/>
              <w:right w:val="double" w:sz="6" w:space="0" w:color="auto"/>
            </w:tcBorders>
            <w:noWrap/>
            <w:vAlign w:val="bottom"/>
          </w:tcPr>
          <w:p w14:paraId="329112F8" w14:textId="77777777" w:rsidR="00B45ABA" w:rsidRPr="000B538F" w:rsidRDefault="00B45ABA" w:rsidP="0015106E">
            <w:pPr>
              <w:spacing w:before="0" w:after="0"/>
              <w:ind w:left="-212"/>
              <w:jc w:val="right"/>
              <w:rPr>
                <w:b/>
                <w:bCs/>
              </w:rPr>
            </w:pPr>
            <w:r w:rsidRPr="000B538F">
              <w:rPr>
                <w:b/>
                <w:bCs/>
              </w:rPr>
              <w:t>26.650</w:t>
            </w:r>
          </w:p>
        </w:tc>
        <w:tc>
          <w:tcPr>
            <w:tcW w:w="1127" w:type="dxa"/>
            <w:tcBorders>
              <w:top w:val="nil"/>
              <w:left w:val="double" w:sz="6" w:space="0" w:color="auto"/>
              <w:bottom w:val="nil"/>
              <w:right w:val="double" w:sz="6" w:space="0" w:color="auto"/>
            </w:tcBorders>
            <w:noWrap/>
            <w:vAlign w:val="bottom"/>
          </w:tcPr>
          <w:p w14:paraId="0291835F" w14:textId="77777777" w:rsidR="00B45ABA" w:rsidRPr="000B538F" w:rsidRDefault="00B45ABA" w:rsidP="0015106E">
            <w:pPr>
              <w:spacing w:before="0" w:after="0"/>
              <w:ind w:left="-212"/>
              <w:jc w:val="right"/>
              <w:rPr>
                <w:b/>
                <w:bCs/>
              </w:rPr>
            </w:pPr>
            <w:r w:rsidRPr="000B538F">
              <w:rPr>
                <w:b/>
                <w:bCs/>
              </w:rPr>
              <w:t>27.300</w:t>
            </w:r>
          </w:p>
        </w:tc>
        <w:tc>
          <w:tcPr>
            <w:tcW w:w="1324" w:type="dxa"/>
            <w:tcBorders>
              <w:top w:val="nil"/>
              <w:left w:val="nil"/>
              <w:bottom w:val="nil"/>
              <w:right w:val="double" w:sz="4" w:space="0" w:color="auto"/>
            </w:tcBorders>
            <w:noWrap/>
            <w:vAlign w:val="bottom"/>
          </w:tcPr>
          <w:p w14:paraId="23698DBC" w14:textId="77777777" w:rsidR="00B45ABA" w:rsidRPr="000B538F" w:rsidRDefault="00B45ABA" w:rsidP="0015106E">
            <w:pPr>
              <w:spacing w:before="0" w:after="0"/>
              <w:ind w:left="-212"/>
              <w:jc w:val="right"/>
              <w:rPr>
                <w:b/>
                <w:bCs/>
              </w:rPr>
            </w:pPr>
            <w:r w:rsidRPr="000B538F">
              <w:rPr>
                <w:b/>
                <w:bCs/>
              </w:rPr>
              <w:t>29.650</w:t>
            </w:r>
          </w:p>
        </w:tc>
      </w:tr>
      <w:tr w:rsidR="00B45ABA" w:rsidRPr="000B538F" w14:paraId="7F6F3220" w14:textId="77777777" w:rsidTr="0015106E">
        <w:trPr>
          <w:trHeight w:val="315"/>
        </w:trPr>
        <w:tc>
          <w:tcPr>
            <w:tcW w:w="1291" w:type="dxa"/>
            <w:tcBorders>
              <w:top w:val="nil"/>
              <w:left w:val="single" w:sz="12" w:space="0" w:color="auto"/>
              <w:bottom w:val="nil"/>
              <w:right w:val="nil"/>
            </w:tcBorders>
            <w:shd w:val="clear" w:color="auto" w:fill="C0C0C0"/>
            <w:noWrap/>
            <w:vAlign w:val="bottom"/>
          </w:tcPr>
          <w:p w14:paraId="78DCA3AE" w14:textId="77777777" w:rsidR="00B45ABA" w:rsidRPr="000B538F" w:rsidRDefault="00B45ABA" w:rsidP="0015106E">
            <w:pPr>
              <w:spacing w:before="0" w:after="0"/>
              <w:ind w:left="-212"/>
              <w:jc w:val="right"/>
              <w:rPr>
                <w:b/>
                <w:bCs/>
              </w:rPr>
            </w:pPr>
            <w:r w:rsidRPr="000B538F">
              <w:rPr>
                <w:b/>
                <w:bCs/>
              </w:rPr>
              <w:t>19</w:t>
            </w:r>
          </w:p>
        </w:tc>
        <w:tc>
          <w:tcPr>
            <w:tcW w:w="1242" w:type="dxa"/>
            <w:tcBorders>
              <w:top w:val="nil"/>
              <w:left w:val="double" w:sz="6" w:space="0" w:color="auto"/>
              <w:bottom w:val="nil"/>
              <w:right w:val="double" w:sz="6" w:space="0" w:color="auto"/>
            </w:tcBorders>
            <w:noWrap/>
            <w:vAlign w:val="bottom"/>
          </w:tcPr>
          <w:p w14:paraId="43803116" w14:textId="77777777" w:rsidR="00B45ABA" w:rsidRPr="000B538F" w:rsidRDefault="00B45ABA" w:rsidP="0015106E">
            <w:pPr>
              <w:spacing w:before="0" w:after="0"/>
              <w:ind w:left="-212"/>
              <w:jc w:val="right"/>
              <w:rPr>
                <w:b/>
                <w:bCs/>
              </w:rPr>
            </w:pPr>
            <w:r w:rsidRPr="000B538F">
              <w:rPr>
                <w:b/>
                <w:bCs/>
              </w:rPr>
              <w:t>22.250</w:t>
            </w:r>
          </w:p>
        </w:tc>
        <w:tc>
          <w:tcPr>
            <w:tcW w:w="1109" w:type="dxa"/>
            <w:tcBorders>
              <w:top w:val="nil"/>
              <w:left w:val="nil"/>
              <w:bottom w:val="nil"/>
              <w:right w:val="double" w:sz="6" w:space="0" w:color="auto"/>
            </w:tcBorders>
            <w:noWrap/>
            <w:vAlign w:val="bottom"/>
          </w:tcPr>
          <w:p w14:paraId="27E801F8" w14:textId="77777777" w:rsidR="00B45ABA" w:rsidRPr="000B538F" w:rsidRDefault="00B45ABA" w:rsidP="0015106E">
            <w:pPr>
              <w:spacing w:before="0" w:after="0"/>
              <w:ind w:left="-212"/>
              <w:jc w:val="right"/>
              <w:rPr>
                <w:b/>
                <w:bCs/>
              </w:rPr>
            </w:pPr>
            <w:r w:rsidRPr="000B538F">
              <w:rPr>
                <w:b/>
                <w:bCs/>
              </w:rPr>
              <w:t>25.050</w:t>
            </w:r>
          </w:p>
        </w:tc>
        <w:tc>
          <w:tcPr>
            <w:tcW w:w="1118" w:type="dxa"/>
            <w:tcBorders>
              <w:top w:val="nil"/>
              <w:left w:val="nil"/>
              <w:bottom w:val="nil"/>
              <w:right w:val="double" w:sz="6" w:space="0" w:color="auto"/>
            </w:tcBorders>
            <w:noWrap/>
            <w:vAlign w:val="bottom"/>
          </w:tcPr>
          <w:p w14:paraId="0AA04CEE" w14:textId="77777777" w:rsidR="00B45ABA" w:rsidRPr="000B538F" w:rsidRDefault="00B45ABA" w:rsidP="0015106E">
            <w:pPr>
              <w:spacing w:before="0" w:after="0"/>
              <w:ind w:left="-212"/>
              <w:jc w:val="right"/>
              <w:rPr>
                <w:b/>
                <w:bCs/>
              </w:rPr>
            </w:pPr>
            <w:r w:rsidRPr="000B538F">
              <w:rPr>
                <w:b/>
                <w:bCs/>
              </w:rPr>
              <w:t>27.450</w:t>
            </w:r>
          </w:p>
        </w:tc>
        <w:tc>
          <w:tcPr>
            <w:tcW w:w="1127" w:type="dxa"/>
            <w:tcBorders>
              <w:top w:val="nil"/>
              <w:left w:val="double" w:sz="6" w:space="0" w:color="auto"/>
              <w:bottom w:val="nil"/>
              <w:right w:val="double" w:sz="6" w:space="0" w:color="auto"/>
            </w:tcBorders>
            <w:noWrap/>
            <w:vAlign w:val="bottom"/>
          </w:tcPr>
          <w:p w14:paraId="42B40507" w14:textId="77777777" w:rsidR="00B45ABA" w:rsidRPr="000B538F" w:rsidRDefault="00B45ABA" w:rsidP="0015106E">
            <w:pPr>
              <w:spacing w:before="0" w:after="0"/>
              <w:ind w:left="-212"/>
              <w:jc w:val="right"/>
              <w:rPr>
                <w:b/>
                <w:bCs/>
              </w:rPr>
            </w:pPr>
            <w:r w:rsidRPr="000B538F">
              <w:rPr>
                <w:b/>
                <w:bCs/>
              </w:rPr>
              <w:t>28.150</w:t>
            </w:r>
          </w:p>
        </w:tc>
        <w:tc>
          <w:tcPr>
            <w:tcW w:w="1324" w:type="dxa"/>
            <w:tcBorders>
              <w:top w:val="nil"/>
              <w:left w:val="nil"/>
              <w:bottom w:val="nil"/>
              <w:right w:val="double" w:sz="4" w:space="0" w:color="auto"/>
            </w:tcBorders>
            <w:noWrap/>
            <w:vAlign w:val="bottom"/>
          </w:tcPr>
          <w:p w14:paraId="0F31AAB9" w14:textId="77777777" w:rsidR="00B45ABA" w:rsidRPr="000B538F" w:rsidRDefault="00B45ABA" w:rsidP="0015106E">
            <w:pPr>
              <w:spacing w:before="0" w:after="0"/>
              <w:ind w:left="-212"/>
              <w:jc w:val="right"/>
              <w:rPr>
                <w:b/>
                <w:bCs/>
              </w:rPr>
            </w:pPr>
            <w:r w:rsidRPr="000B538F">
              <w:rPr>
                <w:b/>
                <w:bCs/>
              </w:rPr>
              <w:t>30.550</w:t>
            </w:r>
          </w:p>
        </w:tc>
      </w:tr>
      <w:tr w:rsidR="00B45ABA" w:rsidRPr="000B538F" w14:paraId="670E7F1D" w14:textId="77777777" w:rsidTr="0015106E">
        <w:trPr>
          <w:trHeight w:val="315"/>
        </w:trPr>
        <w:tc>
          <w:tcPr>
            <w:tcW w:w="1291" w:type="dxa"/>
            <w:tcBorders>
              <w:top w:val="nil"/>
              <w:left w:val="single" w:sz="12" w:space="0" w:color="auto"/>
              <w:bottom w:val="nil"/>
              <w:right w:val="nil"/>
            </w:tcBorders>
            <w:shd w:val="clear" w:color="auto" w:fill="C0C0C0"/>
            <w:noWrap/>
            <w:vAlign w:val="bottom"/>
          </w:tcPr>
          <w:p w14:paraId="67E2FB4C" w14:textId="77777777" w:rsidR="00B45ABA" w:rsidRPr="000B538F" w:rsidRDefault="00B45ABA" w:rsidP="0015106E">
            <w:pPr>
              <w:spacing w:before="0" w:after="0"/>
              <w:ind w:left="-212"/>
              <w:jc w:val="right"/>
              <w:rPr>
                <w:b/>
                <w:bCs/>
              </w:rPr>
            </w:pPr>
            <w:r w:rsidRPr="000B538F">
              <w:rPr>
                <w:b/>
                <w:bCs/>
              </w:rPr>
              <w:t>20</w:t>
            </w:r>
          </w:p>
        </w:tc>
        <w:tc>
          <w:tcPr>
            <w:tcW w:w="1242" w:type="dxa"/>
            <w:tcBorders>
              <w:top w:val="nil"/>
              <w:left w:val="double" w:sz="6" w:space="0" w:color="auto"/>
              <w:bottom w:val="nil"/>
              <w:right w:val="double" w:sz="6" w:space="0" w:color="auto"/>
            </w:tcBorders>
            <w:noWrap/>
            <w:vAlign w:val="bottom"/>
          </w:tcPr>
          <w:p w14:paraId="09CF6E40" w14:textId="77777777" w:rsidR="00B45ABA" w:rsidRPr="000B538F" w:rsidRDefault="00B45ABA" w:rsidP="0015106E">
            <w:pPr>
              <w:spacing w:before="0" w:after="0"/>
              <w:ind w:left="-212"/>
              <w:jc w:val="right"/>
              <w:rPr>
                <w:b/>
                <w:bCs/>
              </w:rPr>
            </w:pPr>
            <w:r w:rsidRPr="000B538F">
              <w:rPr>
                <w:b/>
                <w:bCs/>
              </w:rPr>
              <w:t>22.250</w:t>
            </w:r>
          </w:p>
        </w:tc>
        <w:tc>
          <w:tcPr>
            <w:tcW w:w="1109" w:type="dxa"/>
            <w:tcBorders>
              <w:top w:val="nil"/>
              <w:left w:val="nil"/>
              <w:bottom w:val="nil"/>
              <w:right w:val="double" w:sz="6" w:space="0" w:color="auto"/>
            </w:tcBorders>
            <w:noWrap/>
            <w:vAlign w:val="bottom"/>
          </w:tcPr>
          <w:p w14:paraId="75C54658" w14:textId="77777777" w:rsidR="00B45ABA" w:rsidRPr="000B538F" w:rsidRDefault="00B45ABA" w:rsidP="0015106E">
            <w:pPr>
              <w:spacing w:before="0" w:after="0"/>
              <w:ind w:left="-212"/>
              <w:jc w:val="right"/>
              <w:rPr>
                <w:b/>
                <w:bCs/>
              </w:rPr>
            </w:pPr>
            <w:r w:rsidRPr="000B538F">
              <w:rPr>
                <w:b/>
                <w:bCs/>
              </w:rPr>
              <w:t>25.050</w:t>
            </w:r>
          </w:p>
        </w:tc>
        <w:tc>
          <w:tcPr>
            <w:tcW w:w="1118" w:type="dxa"/>
            <w:tcBorders>
              <w:top w:val="nil"/>
              <w:left w:val="nil"/>
              <w:bottom w:val="nil"/>
              <w:right w:val="double" w:sz="6" w:space="0" w:color="auto"/>
            </w:tcBorders>
            <w:noWrap/>
            <w:vAlign w:val="bottom"/>
          </w:tcPr>
          <w:p w14:paraId="2C28878B" w14:textId="77777777" w:rsidR="00B45ABA" w:rsidRPr="000B538F" w:rsidRDefault="00B45ABA" w:rsidP="0015106E">
            <w:pPr>
              <w:spacing w:before="0" w:after="0"/>
              <w:ind w:left="-212"/>
              <w:jc w:val="right"/>
              <w:rPr>
                <w:b/>
                <w:bCs/>
              </w:rPr>
            </w:pPr>
            <w:r w:rsidRPr="000B538F">
              <w:rPr>
                <w:b/>
                <w:bCs/>
              </w:rPr>
              <w:t>27.450</w:t>
            </w:r>
          </w:p>
        </w:tc>
        <w:tc>
          <w:tcPr>
            <w:tcW w:w="1127" w:type="dxa"/>
            <w:tcBorders>
              <w:top w:val="nil"/>
              <w:left w:val="double" w:sz="6" w:space="0" w:color="auto"/>
              <w:bottom w:val="nil"/>
              <w:right w:val="double" w:sz="6" w:space="0" w:color="auto"/>
            </w:tcBorders>
            <w:noWrap/>
            <w:vAlign w:val="bottom"/>
          </w:tcPr>
          <w:p w14:paraId="29E4B6CA" w14:textId="77777777" w:rsidR="00B45ABA" w:rsidRPr="000B538F" w:rsidRDefault="00B45ABA" w:rsidP="0015106E">
            <w:pPr>
              <w:spacing w:before="0" w:after="0"/>
              <w:ind w:left="-212"/>
              <w:jc w:val="right"/>
              <w:rPr>
                <w:b/>
                <w:bCs/>
              </w:rPr>
            </w:pPr>
            <w:r w:rsidRPr="000B538F">
              <w:rPr>
                <w:b/>
                <w:bCs/>
              </w:rPr>
              <w:t>28.150</w:t>
            </w:r>
          </w:p>
        </w:tc>
        <w:tc>
          <w:tcPr>
            <w:tcW w:w="1324" w:type="dxa"/>
            <w:tcBorders>
              <w:top w:val="nil"/>
              <w:left w:val="nil"/>
              <w:bottom w:val="nil"/>
              <w:right w:val="double" w:sz="4" w:space="0" w:color="auto"/>
            </w:tcBorders>
            <w:noWrap/>
            <w:vAlign w:val="bottom"/>
          </w:tcPr>
          <w:p w14:paraId="46452E50" w14:textId="77777777" w:rsidR="00B45ABA" w:rsidRPr="000B538F" w:rsidRDefault="00B45ABA" w:rsidP="0015106E">
            <w:pPr>
              <w:spacing w:before="0" w:after="0"/>
              <w:ind w:left="-212"/>
              <w:jc w:val="right"/>
              <w:rPr>
                <w:b/>
                <w:bCs/>
              </w:rPr>
            </w:pPr>
            <w:r w:rsidRPr="000B538F">
              <w:rPr>
                <w:b/>
                <w:bCs/>
              </w:rPr>
              <w:t>30.550</w:t>
            </w:r>
          </w:p>
        </w:tc>
      </w:tr>
      <w:tr w:rsidR="00B45ABA" w:rsidRPr="000B538F" w14:paraId="4AD8BB81" w14:textId="77777777" w:rsidTr="0015106E">
        <w:trPr>
          <w:trHeight w:val="315"/>
        </w:trPr>
        <w:tc>
          <w:tcPr>
            <w:tcW w:w="1291" w:type="dxa"/>
            <w:tcBorders>
              <w:top w:val="nil"/>
              <w:left w:val="single" w:sz="12" w:space="0" w:color="auto"/>
              <w:bottom w:val="nil"/>
              <w:right w:val="nil"/>
            </w:tcBorders>
            <w:shd w:val="clear" w:color="auto" w:fill="C0C0C0"/>
            <w:noWrap/>
            <w:vAlign w:val="bottom"/>
          </w:tcPr>
          <w:p w14:paraId="322F6363" w14:textId="77777777" w:rsidR="00B45ABA" w:rsidRPr="000B538F" w:rsidRDefault="00B45ABA" w:rsidP="0015106E">
            <w:pPr>
              <w:spacing w:before="0" w:after="0"/>
              <w:ind w:left="-212"/>
              <w:jc w:val="right"/>
              <w:rPr>
                <w:b/>
                <w:bCs/>
              </w:rPr>
            </w:pPr>
            <w:r w:rsidRPr="000B538F">
              <w:rPr>
                <w:b/>
                <w:bCs/>
              </w:rPr>
              <w:t>21</w:t>
            </w:r>
          </w:p>
        </w:tc>
        <w:tc>
          <w:tcPr>
            <w:tcW w:w="1242" w:type="dxa"/>
            <w:tcBorders>
              <w:top w:val="nil"/>
              <w:left w:val="double" w:sz="6" w:space="0" w:color="auto"/>
              <w:bottom w:val="nil"/>
              <w:right w:val="double" w:sz="6" w:space="0" w:color="auto"/>
            </w:tcBorders>
            <w:noWrap/>
            <w:vAlign w:val="bottom"/>
          </w:tcPr>
          <w:p w14:paraId="5F049D5D" w14:textId="77777777" w:rsidR="00B45ABA" w:rsidRPr="000B538F" w:rsidRDefault="00B45ABA" w:rsidP="0015106E">
            <w:pPr>
              <w:spacing w:before="0" w:after="0"/>
              <w:ind w:left="-212"/>
              <w:jc w:val="right"/>
              <w:rPr>
                <w:b/>
                <w:bCs/>
              </w:rPr>
            </w:pPr>
            <w:r w:rsidRPr="000B538F">
              <w:rPr>
                <w:b/>
                <w:bCs/>
              </w:rPr>
              <w:t>22.750</w:t>
            </w:r>
          </w:p>
        </w:tc>
        <w:tc>
          <w:tcPr>
            <w:tcW w:w="1109" w:type="dxa"/>
            <w:tcBorders>
              <w:top w:val="nil"/>
              <w:left w:val="nil"/>
              <w:bottom w:val="nil"/>
              <w:right w:val="double" w:sz="6" w:space="0" w:color="auto"/>
            </w:tcBorders>
            <w:noWrap/>
            <w:vAlign w:val="bottom"/>
          </w:tcPr>
          <w:p w14:paraId="4F15CECD" w14:textId="77777777" w:rsidR="00B45ABA" w:rsidRPr="000B538F" w:rsidRDefault="00B45ABA" w:rsidP="0015106E">
            <w:pPr>
              <w:spacing w:before="0" w:after="0"/>
              <w:ind w:left="-212"/>
              <w:jc w:val="right"/>
              <w:rPr>
                <w:b/>
                <w:bCs/>
              </w:rPr>
            </w:pPr>
            <w:r w:rsidRPr="000B538F">
              <w:rPr>
                <w:b/>
                <w:bCs/>
              </w:rPr>
              <w:t>25.650</w:t>
            </w:r>
          </w:p>
        </w:tc>
        <w:tc>
          <w:tcPr>
            <w:tcW w:w="1118" w:type="dxa"/>
            <w:tcBorders>
              <w:top w:val="nil"/>
              <w:left w:val="nil"/>
              <w:bottom w:val="nil"/>
              <w:right w:val="double" w:sz="6" w:space="0" w:color="auto"/>
            </w:tcBorders>
            <w:noWrap/>
            <w:vAlign w:val="bottom"/>
          </w:tcPr>
          <w:p w14:paraId="12AB7C65" w14:textId="77777777" w:rsidR="00B45ABA" w:rsidRPr="000B538F" w:rsidRDefault="00B45ABA" w:rsidP="0015106E">
            <w:pPr>
              <w:spacing w:before="0" w:after="0"/>
              <w:ind w:left="-212"/>
              <w:jc w:val="right"/>
              <w:rPr>
                <w:b/>
                <w:bCs/>
              </w:rPr>
            </w:pPr>
            <w:r w:rsidRPr="000B538F">
              <w:rPr>
                <w:b/>
                <w:bCs/>
              </w:rPr>
              <w:t>28.250</w:t>
            </w:r>
          </w:p>
        </w:tc>
        <w:tc>
          <w:tcPr>
            <w:tcW w:w="1127" w:type="dxa"/>
            <w:tcBorders>
              <w:top w:val="nil"/>
              <w:left w:val="double" w:sz="6" w:space="0" w:color="auto"/>
              <w:bottom w:val="nil"/>
              <w:right w:val="double" w:sz="6" w:space="0" w:color="auto"/>
            </w:tcBorders>
            <w:noWrap/>
            <w:vAlign w:val="bottom"/>
          </w:tcPr>
          <w:p w14:paraId="57CFF413" w14:textId="77777777" w:rsidR="00B45ABA" w:rsidRPr="000B538F" w:rsidRDefault="00B45ABA" w:rsidP="0015106E">
            <w:pPr>
              <w:spacing w:before="0" w:after="0"/>
              <w:ind w:left="-212"/>
              <w:jc w:val="right"/>
              <w:rPr>
                <w:b/>
                <w:bCs/>
              </w:rPr>
            </w:pPr>
            <w:r w:rsidRPr="000B538F">
              <w:rPr>
                <w:b/>
                <w:bCs/>
              </w:rPr>
              <w:t>28.950</w:t>
            </w:r>
          </w:p>
        </w:tc>
        <w:tc>
          <w:tcPr>
            <w:tcW w:w="1324" w:type="dxa"/>
            <w:tcBorders>
              <w:top w:val="nil"/>
              <w:left w:val="nil"/>
              <w:bottom w:val="nil"/>
              <w:right w:val="double" w:sz="4" w:space="0" w:color="auto"/>
            </w:tcBorders>
            <w:noWrap/>
            <w:vAlign w:val="bottom"/>
          </w:tcPr>
          <w:p w14:paraId="5FD35E62" w14:textId="77777777" w:rsidR="00B45ABA" w:rsidRPr="000B538F" w:rsidRDefault="00B45ABA" w:rsidP="0015106E">
            <w:pPr>
              <w:spacing w:before="0" w:after="0"/>
              <w:ind w:left="-212"/>
              <w:jc w:val="right"/>
              <w:rPr>
                <w:b/>
                <w:bCs/>
              </w:rPr>
            </w:pPr>
            <w:r w:rsidRPr="000B538F">
              <w:rPr>
                <w:b/>
                <w:bCs/>
              </w:rPr>
              <w:t>31.500</w:t>
            </w:r>
          </w:p>
        </w:tc>
      </w:tr>
      <w:tr w:rsidR="00B45ABA" w:rsidRPr="000B538F" w14:paraId="6F77E008" w14:textId="77777777" w:rsidTr="0015106E">
        <w:trPr>
          <w:trHeight w:val="315"/>
        </w:trPr>
        <w:tc>
          <w:tcPr>
            <w:tcW w:w="1291" w:type="dxa"/>
            <w:tcBorders>
              <w:top w:val="nil"/>
              <w:left w:val="single" w:sz="12" w:space="0" w:color="auto"/>
              <w:right w:val="nil"/>
            </w:tcBorders>
            <w:shd w:val="clear" w:color="auto" w:fill="C0C0C0"/>
            <w:noWrap/>
            <w:vAlign w:val="bottom"/>
          </w:tcPr>
          <w:p w14:paraId="779E1EE6" w14:textId="77777777" w:rsidR="00B45ABA" w:rsidRPr="000B538F" w:rsidRDefault="00B45ABA" w:rsidP="0015106E">
            <w:pPr>
              <w:spacing w:before="0" w:after="0"/>
              <w:ind w:left="-212"/>
              <w:jc w:val="right"/>
              <w:rPr>
                <w:b/>
                <w:bCs/>
              </w:rPr>
            </w:pPr>
            <w:r w:rsidRPr="000B538F">
              <w:rPr>
                <w:b/>
                <w:bCs/>
              </w:rPr>
              <w:t>22</w:t>
            </w:r>
          </w:p>
        </w:tc>
        <w:tc>
          <w:tcPr>
            <w:tcW w:w="1242" w:type="dxa"/>
            <w:tcBorders>
              <w:top w:val="nil"/>
              <w:left w:val="double" w:sz="6" w:space="0" w:color="auto"/>
              <w:right w:val="double" w:sz="6" w:space="0" w:color="auto"/>
            </w:tcBorders>
            <w:noWrap/>
            <w:vAlign w:val="bottom"/>
          </w:tcPr>
          <w:p w14:paraId="081451FF" w14:textId="77777777" w:rsidR="00B45ABA" w:rsidRPr="000B538F" w:rsidRDefault="00B45ABA" w:rsidP="0015106E">
            <w:pPr>
              <w:spacing w:before="0" w:after="0"/>
              <w:ind w:left="-212"/>
              <w:jc w:val="right"/>
              <w:rPr>
                <w:b/>
                <w:bCs/>
              </w:rPr>
            </w:pPr>
            <w:r w:rsidRPr="000B538F">
              <w:rPr>
                <w:b/>
                <w:bCs/>
              </w:rPr>
              <w:t>22.750</w:t>
            </w:r>
          </w:p>
        </w:tc>
        <w:tc>
          <w:tcPr>
            <w:tcW w:w="1109" w:type="dxa"/>
            <w:tcBorders>
              <w:top w:val="nil"/>
              <w:left w:val="nil"/>
              <w:right w:val="double" w:sz="6" w:space="0" w:color="auto"/>
            </w:tcBorders>
            <w:noWrap/>
            <w:vAlign w:val="bottom"/>
          </w:tcPr>
          <w:p w14:paraId="0E9A619B" w14:textId="77777777" w:rsidR="00B45ABA" w:rsidRPr="000B538F" w:rsidRDefault="00B45ABA" w:rsidP="0015106E">
            <w:pPr>
              <w:spacing w:before="0" w:after="0"/>
              <w:ind w:left="-212"/>
              <w:jc w:val="right"/>
              <w:rPr>
                <w:b/>
                <w:bCs/>
              </w:rPr>
            </w:pPr>
            <w:r w:rsidRPr="000B538F">
              <w:rPr>
                <w:b/>
                <w:bCs/>
              </w:rPr>
              <w:t>25.650</w:t>
            </w:r>
          </w:p>
        </w:tc>
        <w:tc>
          <w:tcPr>
            <w:tcW w:w="1118" w:type="dxa"/>
            <w:tcBorders>
              <w:top w:val="nil"/>
              <w:left w:val="nil"/>
              <w:right w:val="double" w:sz="6" w:space="0" w:color="auto"/>
            </w:tcBorders>
            <w:noWrap/>
            <w:vAlign w:val="bottom"/>
          </w:tcPr>
          <w:p w14:paraId="539F331A" w14:textId="77777777" w:rsidR="00B45ABA" w:rsidRPr="000B538F" w:rsidRDefault="00B45ABA" w:rsidP="0015106E">
            <w:pPr>
              <w:spacing w:before="0" w:after="0"/>
              <w:ind w:left="-212"/>
              <w:jc w:val="right"/>
              <w:rPr>
                <w:b/>
                <w:bCs/>
              </w:rPr>
            </w:pPr>
            <w:r w:rsidRPr="000B538F">
              <w:rPr>
                <w:b/>
                <w:bCs/>
              </w:rPr>
              <w:t>28.250</w:t>
            </w:r>
          </w:p>
        </w:tc>
        <w:tc>
          <w:tcPr>
            <w:tcW w:w="1127" w:type="dxa"/>
            <w:tcBorders>
              <w:top w:val="nil"/>
              <w:left w:val="double" w:sz="6" w:space="0" w:color="auto"/>
              <w:right w:val="double" w:sz="6" w:space="0" w:color="auto"/>
            </w:tcBorders>
            <w:noWrap/>
            <w:vAlign w:val="bottom"/>
          </w:tcPr>
          <w:p w14:paraId="1D784457" w14:textId="77777777" w:rsidR="00B45ABA" w:rsidRPr="000B538F" w:rsidRDefault="00B45ABA" w:rsidP="0015106E">
            <w:pPr>
              <w:spacing w:before="0" w:after="0"/>
              <w:ind w:left="-212"/>
              <w:jc w:val="right"/>
              <w:rPr>
                <w:b/>
                <w:bCs/>
              </w:rPr>
            </w:pPr>
            <w:r w:rsidRPr="000B538F">
              <w:rPr>
                <w:b/>
                <w:bCs/>
              </w:rPr>
              <w:t>28.950</w:t>
            </w:r>
          </w:p>
        </w:tc>
        <w:tc>
          <w:tcPr>
            <w:tcW w:w="1324" w:type="dxa"/>
            <w:tcBorders>
              <w:top w:val="nil"/>
              <w:left w:val="nil"/>
              <w:right w:val="double" w:sz="4" w:space="0" w:color="auto"/>
            </w:tcBorders>
            <w:noWrap/>
            <w:vAlign w:val="bottom"/>
          </w:tcPr>
          <w:p w14:paraId="29E2738E" w14:textId="77777777" w:rsidR="00B45ABA" w:rsidRPr="000B538F" w:rsidRDefault="00B45ABA" w:rsidP="0015106E">
            <w:pPr>
              <w:spacing w:before="0" w:after="0"/>
              <w:ind w:left="-212"/>
              <w:jc w:val="right"/>
              <w:rPr>
                <w:b/>
                <w:bCs/>
              </w:rPr>
            </w:pPr>
            <w:r w:rsidRPr="000B538F">
              <w:rPr>
                <w:b/>
                <w:bCs/>
              </w:rPr>
              <w:t>31.500</w:t>
            </w:r>
          </w:p>
        </w:tc>
      </w:tr>
      <w:tr w:rsidR="00B45ABA" w:rsidRPr="000B538F" w14:paraId="533729AA" w14:textId="77777777" w:rsidTr="0015106E">
        <w:trPr>
          <w:trHeight w:val="330"/>
        </w:trPr>
        <w:tc>
          <w:tcPr>
            <w:tcW w:w="1291" w:type="dxa"/>
            <w:tcBorders>
              <w:top w:val="nil"/>
              <w:left w:val="single" w:sz="12" w:space="0" w:color="auto"/>
              <w:bottom w:val="single" w:sz="12" w:space="0" w:color="auto"/>
              <w:right w:val="nil"/>
            </w:tcBorders>
            <w:shd w:val="clear" w:color="auto" w:fill="C0C0C0"/>
            <w:noWrap/>
            <w:vAlign w:val="bottom"/>
          </w:tcPr>
          <w:p w14:paraId="64DA7DC1" w14:textId="77777777" w:rsidR="00B45ABA" w:rsidRPr="000B538F" w:rsidRDefault="00B45ABA" w:rsidP="0015106E">
            <w:pPr>
              <w:spacing w:before="0" w:after="0"/>
              <w:ind w:left="-212"/>
              <w:jc w:val="right"/>
              <w:rPr>
                <w:b/>
                <w:bCs/>
              </w:rPr>
            </w:pPr>
            <w:r w:rsidRPr="000B538F">
              <w:rPr>
                <w:b/>
                <w:bCs/>
              </w:rPr>
              <w:t>23</w:t>
            </w:r>
          </w:p>
        </w:tc>
        <w:tc>
          <w:tcPr>
            <w:tcW w:w="1242" w:type="dxa"/>
            <w:tcBorders>
              <w:top w:val="nil"/>
              <w:left w:val="double" w:sz="6" w:space="0" w:color="auto"/>
              <w:bottom w:val="single" w:sz="12" w:space="0" w:color="auto"/>
              <w:right w:val="double" w:sz="6" w:space="0" w:color="auto"/>
            </w:tcBorders>
            <w:noWrap/>
            <w:vAlign w:val="bottom"/>
          </w:tcPr>
          <w:p w14:paraId="2D172FDA" w14:textId="77777777" w:rsidR="00B45ABA" w:rsidRPr="000B538F" w:rsidRDefault="00B45ABA" w:rsidP="0015106E">
            <w:pPr>
              <w:spacing w:before="0" w:after="0"/>
              <w:ind w:left="-212"/>
              <w:jc w:val="right"/>
              <w:rPr>
                <w:b/>
                <w:bCs/>
              </w:rPr>
            </w:pPr>
            <w:r w:rsidRPr="000B538F">
              <w:rPr>
                <w:b/>
                <w:bCs/>
              </w:rPr>
              <w:t>23.350</w:t>
            </w:r>
          </w:p>
        </w:tc>
        <w:tc>
          <w:tcPr>
            <w:tcW w:w="1109" w:type="dxa"/>
            <w:tcBorders>
              <w:top w:val="nil"/>
              <w:left w:val="nil"/>
              <w:bottom w:val="single" w:sz="12" w:space="0" w:color="auto"/>
              <w:right w:val="double" w:sz="6" w:space="0" w:color="auto"/>
            </w:tcBorders>
            <w:noWrap/>
            <w:vAlign w:val="bottom"/>
          </w:tcPr>
          <w:p w14:paraId="6D9396C2" w14:textId="77777777" w:rsidR="00B45ABA" w:rsidRPr="000B538F" w:rsidRDefault="00B45ABA" w:rsidP="0015106E">
            <w:pPr>
              <w:spacing w:before="0" w:after="0"/>
              <w:ind w:left="-212"/>
              <w:jc w:val="right"/>
              <w:rPr>
                <w:b/>
                <w:bCs/>
              </w:rPr>
            </w:pPr>
            <w:r w:rsidRPr="000B538F">
              <w:rPr>
                <w:b/>
                <w:bCs/>
              </w:rPr>
              <w:t>26.450</w:t>
            </w:r>
          </w:p>
        </w:tc>
        <w:tc>
          <w:tcPr>
            <w:tcW w:w="1118" w:type="dxa"/>
            <w:tcBorders>
              <w:top w:val="nil"/>
              <w:left w:val="nil"/>
              <w:bottom w:val="single" w:sz="12" w:space="0" w:color="auto"/>
              <w:right w:val="double" w:sz="6" w:space="0" w:color="auto"/>
            </w:tcBorders>
            <w:noWrap/>
            <w:vAlign w:val="bottom"/>
          </w:tcPr>
          <w:p w14:paraId="520B8524" w14:textId="77777777" w:rsidR="00B45ABA" w:rsidRPr="000B538F" w:rsidRDefault="00B45ABA" w:rsidP="0015106E">
            <w:pPr>
              <w:spacing w:before="0" w:after="0"/>
              <w:ind w:left="-212"/>
              <w:jc w:val="right"/>
              <w:rPr>
                <w:b/>
                <w:bCs/>
              </w:rPr>
            </w:pPr>
            <w:r w:rsidRPr="000B538F">
              <w:rPr>
                <w:b/>
                <w:bCs/>
              </w:rPr>
              <w:t>29.150</w:t>
            </w:r>
          </w:p>
        </w:tc>
        <w:tc>
          <w:tcPr>
            <w:tcW w:w="1127" w:type="dxa"/>
            <w:tcBorders>
              <w:top w:val="nil"/>
              <w:left w:val="double" w:sz="6" w:space="0" w:color="auto"/>
              <w:bottom w:val="single" w:sz="12" w:space="0" w:color="auto"/>
              <w:right w:val="double" w:sz="6" w:space="0" w:color="auto"/>
            </w:tcBorders>
            <w:noWrap/>
            <w:vAlign w:val="bottom"/>
          </w:tcPr>
          <w:p w14:paraId="1EFF88E0" w14:textId="77777777" w:rsidR="00B45ABA" w:rsidRPr="000B538F" w:rsidRDefault="00B45ABA" w:rsidP="0015106E">
            <w:pPr>
              <w:spacing w:before="0" w:after="0"/>
              <w:ind w:left="-212"/>
              <w:jc w:val="right"/>
              <w:rPr>
                <w:b/>
                <w:bCs/>
              </w:rPr>
            </w:pPr>
            <w:r w:rsidRPr="000B538F">
              <w:rPr>
                <w:b/>
                <w:bCs/>
              </w:rPr>
              <w:t>29.750</w:t>
            </w:r>
          </w:p>
        </w:tc>
        <w:tc>
          <w:tcPr>
            <w:tcW w:w="1324" w:type="dxa"/>
            <w:tcBorders>
              <w:top w:val="nil"/>
              <w:left w:val="nil"/>
              <w:bottom w:val="single" w:sz="12" w:space="0" w:color="auto"/>
              <w:right w:val="double" w:sz="4" w:space="0" w:color="auto"/>
            </w:tcBorders>
            <w:noWrap/>
            <w:vAlign w:val="bottom"/>
          </w:tcPr>
          <w:p w14:paraId="4C32C833" w14:textId="77777777" w:rsidR="00B45ABA" w:rsidRPr="000B538F" w:rsidRDefault="00B45ABA" w:rsidP="0015106E">
            <w:pPr>
              <w:spacing w:before="0" w:after="0"/>
              <w:ind w:left="-212"/>
              <w:jc w:val="right"/>
              <w:rPr>
                <w:b/>
                <w:bCs/>
              </w:rPr>
            </w:pPr>
            <w:r w:rsidRPr="000B538F">
              <w:rPr>
                <w:b/>
                <w:bCs/>
              </w:rPr>
              <w:t>32.500</w:t>
            </w:r>
          </w:p>
        </w:tc>
      </w:tr>
    </w:tbl>
    <w:p w14:paraId="06463022" w14:textId="77777777" w:rsidR="000D2393" w:rsidRPr="000B538F" w:rsidRDefault="000D2393">
      <w:pPr>
        <w:spacing w:before="0" w:after="160" w:line="259" w:lineRule="auto"/>
        <w:ind w:left="0"/>
        <w:rPr>
          <w:b/>
          <w:bCs/>
        </w:rPr>
      </w:pPr>
    </w:p>
    <w:p w14:paraId="4DB145DE" w14:textId="6607E7CE" w:rsidR="000D2393" w:rsidRPr="000B538F" w:rsidRDefault="000D2393">
      <w:pPr>
        <w:spacing w:before="0" w:after="160" w:line="259" w:lineRule="auto"/>
        <w:ind w:left="0"/>
        <w:rPr>
          <w:b/>
          <w:bCs/>
        </w:rPr>
      </w:pPr>
    </w:p>
    <w:tbl>
      <w:tblPr>
        <w:tblW w:w="5887" w:type="dxa"/>
        <w:tblInd w:w="-175" w:type="dxa"/>
        <w:tblCellMar>
          <w:left w:w="70" w:type="dxa"/>
          <w:right w:w="70" w:type="dxa"/>
        </w:tblCellMar>
        <w:tblLook w:val="0000" w:firstRow="0" w:lastRow="0" w:firstColumn="0" w:lastColumn="0" w:noHBand="0" w:noVBand="0"/>
      </w:tblPr>
      <w:tblGrid>
        <w:gridCol w:w="1291"/>
        <w:gridCol w:w="1242"/>
        <w:gridCol w:w="1109"/>
        <w:gridCol w:w="1118"/>
        <w:gridCol w:w="1127"/>
      </w:tblGrid>
      <w:tr w:rsidR="00AD0B87" w:rsidRPr="000B538F" w14:paraId="1325057F" w14:textId="77777777" w:rsidTr="00AD0B87">
        <w:trPr>
          <w:trHeight w:val="660"/>
        </w:trPr>
        <w:tc>
          <w:tcPr>
            <w:tcW w:w="1291" w:type="dxa"/>
            <w:tcBorders>
              <w:top w:val="single" w:sz="12" w:space="0" w:color="auto"/>
              <w:left w:val="single" w:sz="12" w:space="0" w:color="auto"/>
              <w:bottom w:val="double" w:sz="6" w:space="0" w:color="auto"/>
              <w:right w:val="double" w:sz="6" w:space="0" w:color="auto"/>
            </w:tcBorders>
            <w:shd w:val="clear" w:color="auto" w:fill="E3E3E3"/>
            <w:vAlign w:val="center"/>
          </w:tcPr>
          <w:p w14:paraId="24D2345C" w14:textId="77777777" w:rsidR="00AD0B87" w:rsidRPr="000B538F" w:rsidRDefault="00AD0B87" w:rsidP="006D527C">
            <w:pPr>
              <w:spacing w:before="0" w:after="0"/>
              <w:ind w:left="-212" w:right="81"/>
              <w:jc w:val="right"/>
              <w:rPr>
                <w:b/>
                <w:bCs/>
                <w:lang w:val="fr-FR"/>
              </w:rPr>
            </w:pPr>
            <w:r w:rsidRPr="000B538F">
              <w:rPr>
                <w:lang w:val="en-US"/>
              </w:rPr>
              <w:br w:type="page"/>
            </w:r>
            <w:proofErr w:type="spellStart"/>
            <w:r w:rsidRPr="000B538F">
              <w:rPr>
                <w:b/>
                <w:bCs/>
                <w:lang w:val="fr-FR"/>
              </w:rPr>
              <w:t>salaris</w:t>
            </w:r>
            <w:proofErr w:type="spellEnd"/>
            <w:r w:rsidRPr="000B538F">
              <w:rPr>
                <w:b/>
                <w:bCs/>
                <w:lang w:val="fr-FR"/>
              </w:rPr>
              <w:t>-</w:t>
            </w:r>
          </w:p>
          <w:p w14:paraId="2F2F77AD" w14:textId="77777777" w:rsidR="00AD0B87" w:rsidRPr="000B538F" w:rsidRDefault="00AD0B87" w:rsidP="006D527C">
            <w:pPr>
              <w:spacing w:before="0" w:after="0"/>
              <w:ind w:left="-212" w:right="81"/>
              <w:jc w:val="right"/>
              <w:rPr>
                <w:b/>
                <w:bCs/>
              </w:rPr>
            </w:pPr>
            <w:r w:rsidRPr="000B538F">
              <w:rPr>
                <w:b/>
                <w:bCs/>
              </w:rPr>
              <w:t xml:space="preserve">schalen </w:t>
            </w:r>
          </w:p>
        </w:tc>
        <w:tc>
          <w:tcPr>
            <w:tcW w:w="1242" w:type="dxa"/>
            <w:tcBorders>
              <w:top w:val="single" w:sz="12" w:space="0" w:color="auto"/>
              <w:left w:val="double" w:sz="6" w:space="0" w:color="auto"/>
              <w:bottom w:val="double" w:sz="6" w:space="0" w:color="auto"/>
              <w:right w:val="double" w:sz="6" w:space="0" w:color="auto"/>
            </w:tcBorders>
            <w:shd w:val="clear" w:color="auto" w:fill="C0C0C0"/>
            <w:vAlign w:val="center"/>
          </w:tcPr>
          <w:p w14:paraId="4B0F01E9" w14:textId="77777777" w:rsidR="00AD0B87" w:rsidRPr="000B538F" w:rsidRDefault="00AD0B87" w:rsidP="006D527C">
            <w:pPr>
              <w:spacing w:before="0" w:after="0"/>
              <w:ind w:left="-212"/>
              <w:jc w:val="right"/>
              <w:rPr>
                <w:b/>
                <w:bCs/>
              </w:rPr>
            </w:pPr>
            <w:r w:rsidRPr="000B538F">
              <w:rPr>
                <w:b/>
                <w:bCs/>
              </w:rPr>
              <w:t>BV1</w:t>
            </w:r>
          </w:p>
        </w:tc>
        <w:tc>
          <w:tcPr>
            <w:tcW w:w="1109" w:type="dxa"/>
            <w:tcBorders>
              <w:top w:val="single" w:sz="12" w:space="0" w:color="auto"/>
              <w:left w:val="double" w:sz="6" w:space="0" w:color="auto"/>
              <w:bottom w:val="double" w:sz="6" w:space="0" w:color="auto"/>
              <w:right w:val="double" w:sz="6" w:space="0" w:color="auto"/>
            </w:tcBorders>
            <w:shd w:val="clear" w:color="auto" w:fill="C0C0C0"/>
            <w:vAlign w:val="center"/>
          </w:tcPr>
          <w:p w14:paraId="19C92E39" w14:textId="77777777" w:rsidR="00AD0B87" w:rsidRPr="000B538F" w:rsidRDefault="00AD0B87" w:rsidP="006D527C">
            <w:pPr>
              <w:spacing w:before="0" w:after="0"/>
              <w:ind w:left="-212"/>
              <w:jc w:val="right"/>
              <w:rPr>
                <w:b/>
                <w:bCs/>
              </w:rPr>
            </w:pPr>
            <w:r w:rsidRPr="000B538F">
              <w:rPr>
                <w:b/>
                <w:bCs/>
              </w:rPr>
              <w:t>BV2</w:t>
            </w:r>
          </w:p>
        </w:tc>
        <w:tc>
          <w:tcPr>
            <w:tcW w:w="1118" w:type="dxa"/>
            <w:tcBorders>
              <w:top w:val="single" w:sz="12" w:space="0" w:color="auto"/>
              <w:left w:val="double" w:sz="6" w:space="0" w:color="auto"/>
              <w:bottom w:val="double" w:sz="6" w:space="0" w:color="auto"/>
              <w:right w:val="double" w:sz="6" w:space="0" w:color="auto"/>
            </w:tcBorders>
            <w:shd w:val="clear" w:color="auto" w:fill="C0C0C0"/>
            <w:vAlign w:val="center"/>
          </w:tcPr>
          <w:p w14:paraId="55FF0DBB" w14:textId="77777777" w:rsidR="00AD0B87" w:rsidRPr="000B538F" w:rsidRDefault="00AD0B87" w:rsidP="006D527C">
            <w:pPr>
              <w:spacing w:before="0" w:after="0"/>
              <w:ind w:left="-212"/>
              <w:jc w:val="right"/>
              <w:rPr>
                <w:b/>
                <w:bCs/>
                <w:lang w:val="en-US"/>
              </w:rPr>
            </w:pPr>
            <w:r w:rsidRPr="000B538F">
              <w:rPr>
                <w:b/>
                <w:bCs/>
                <w:lang w:val="en-US"/>
              </w:rPr>
              <w:t>BV3</w:t>
            </w:r>
          </w:p>
        </w:tc>
        <w:tc>
          <w:tcPr>
            <w:tcW w:w="1127" w:type="dxa"/>
            <w:tcBorders>
              <w:top w:val="single" w:sz="12" w:space="0" w:color="auto"/>
              <w:left w:val="double" w:sz="6" w:space="0" w:color="auto"/>
              <w:bottom w:val="double" w:sz="6" w:space="0" w:color="auto"/>
              <w:right w:val="double" w:sz="6" w:space="0" w:color="auto"/>
            </w:tcBorders>
            <w:shd w:val="clear" w:color="auto" w:fill="C0C0C0"/>
            <w:vAlign w:val="center"/>
          </w:tcPr>
          <w:p w14:paraId="34BEB4A6" w14:textId="77777777" w:rsidR="00AD0B87" w:rsidRPr="000B538F" w:rsidRDefault="00AD0B87" w:rsidP="006D527C">
            <w:pPr>
              <w:spacing w:before="0" w:after="0"/>
              <w:ind w:left="-212"/>
              <w:jc w:val="right"/>
              <w:rPr>
                <w:b/>
                <w:bCs/>
                <w:lang w:val="en-US"/>
              </w:rPr>
            </w:pPr>
            <w:r w:rsidRPr="000B538F">
              <w:rPr>
                <w:b/>
                <w:bCs/>
                <w:lang w:val="en-US"/>
              </w:rPr>
              <w:t>BV5</w:t>
            </w:r>
          </w:p>
        </w:tc>
      </w:tr>
      <w:tr w:rsidR="00AD0B87" w:rsidRPr="000B538F" w14:paraId="2A7F171E" w14:textId="77777777" w:rsidTr="00AD0B87">
        <w:trPr>
          <w:trHeight w:val="330"/>
        </w:trPr>
        <w:tc>
          <w:tcPr>
            <w:tcW w:w="1291" w:type="dxa"/>
            <w:tcBorders>
              <w:top w:val="double" w:sz="6" w:space="0" w:color="auto"/>
              <w:left w:val="single" w:sz="12" w:space="0" w:color="auto"/>
              <w:bottom w:val="nil"/>
              <w:right w:val="nil"/>
            </w:tcBorders>
            <w:shd w:val="clear" w:color="auto" w:fill="C0C0C0"/>
            <w:noWrap/>
            <w:vAlign w:val="bottom"/>
          </w:tcPr>
          <w:p w14:paraId="0E508DAA" w14:textId="77777777" w:rsidR="00AD0B87" w:rsidRPr="000B538F" w:rsidRDefault="00AD0B87" w:rsidP="000D2393">
            <w:pPr>
              <w:spacing w:before="0" w:after="0"/>
              <w:ind w:left="-212"/>
              <w:jc w:val="center"/>
              <w:rPr>
                <w:b/>
                <w:bCs/>
                <w:lang w:val="en-US"/>
              </w:rPr>
            </w:pPr>
            <w:r w:rsidRPr="000B538F">
              <w:rPr>
                <w:b/>
                <w:bCs/>
                <w:lang w:val="en-US"/>
              </w:rPr>
              <w:t>Minimum</w:t>
            </w:r>
          </w:p>
        </w:tc>
        <w:tc>
          <w:tcPr>
            <w:tcW w:w="1242" w:type="dxa"/>
            <w:tcBorders>
              <w:top w:val="double" w:sz="6" w:space="0" w:color="auto"/>
              <w:left w:val="double" w:sz="6" w:space="0" w:color="auto"/>
              <w:bottom w:val="nil"/>
              <w:right w:val="double" w:sz="6" w:space="0" w:color="auto"/>
            </w:tcBorders>
            <w:noWrap/>
            <w:vAlign w:val="bottom"/>
          </w:tcPr>
          <w:p w14:paraId="435772E6" w14:textId="77777777" w:rsidR="00AD0B87" w:rsidRPr="000B538F" w:rsidRDefault="00AD0B87" w:rsidP="000D2393">
            <w:pPr>
              <w:spacing w:before="0" w:after="0"/>
              <w:ind w:left="-212"/>
              <w:jc w:val="right"/>
              <w:rPr>
                <w:b/>
                <w:bCs/>
                <w:lang w:val="en-US"/>
              </w:rPr>
            </w:pPr>
            <w:r w:rsidRPr="000B538F">
              <w:rPr>
                <w:b/>
                <w:bCs/>
                <w:lang w:val="en-US"/>
              </w:rPr>
              <w:t>17.450</w:t>
            </w:r>
          </w:p>
        </w:tc>
        <w:tc>
          <w:tcPr>
            <w:tcW w:w="1109" w:type="dxa"/>
            <w:tcBorders>
              <w:top w:val="double" w:sz="6" w:space="0" w:color="auto"/>
              <w:left w:val="nil"/>
              <w:bottom w:val="nil"/>
              <w:right w:val="double" w:sz="6" w:space="0" w:color="auto"/>
            </w:tcBorders>
            <w:noWrap/>
            <w:vAlign w:val="bottom"/>
          </w:tcPr>
          <w:p w14:paraId="0CDFA79E" w14:textId="77777777" w:rsidR="00AD0B87" w:rsidRPr="000B538F" w:rsidRDefault="00AD0B87" w:rsidP="000D2393">
            <w:pPr>
              <w:spacing w:before="0" w:after="0"/>
              <w:ind w:left="-212"/>
              <w:jc w:val="right"/>
              <w:rPr>
                <w:b/>
                <w:bCs/>
                <w:lang w:val="en-US"/>
              </w:rPr>
            </w:pPr>
            <w:r w:rsidRPr="000B538F">
              <w:rPr>
                <w:b/>
                <w:bCs/>
                <w:lang w:val="en-US"/>
              </w:rPr>
              <w:t>18.950</w:t>
            </w:r>
          </w:p>
        </w:tc>
        <w:tc>
          <w:tcPr>
            <w:tcW w:w="1118" w:type="dxa"/>
            <w:tcBorders>
              <w:top w:val="double" w:sz="6" w:space="0" w:color="auto"/>
              <w:left w:val="nil"/>
              <w:right w:val="double" w:sz="6" w:space="0" w:color="auto"/>
            </w:tcBorders>
            <w:noWrap/>
            <w:vAlign w:val="bottom"/>
          </w:tcPr>
          <w:p w14:paraId="7B2E0581" w14:textId="77777777" w:rsidR="00AD0B87" w:rsidRPr="000B538F" w:rsidRDefault="00AD0B87" w:rsidP="000D2393">
            <w:pPr>
              <w:spacing w:before="0" w:after="0"/>
              <w:ind w:left="-212"/>
              <w:jc w:val="right"/>
              <w:rPr>
                <w:b/>
                <w:bCs/>
                <w:lang w:val="en-US"/>
              </w:rPr>
            </w:pPr>
            <w:r w:rsidRPr="000B538F">
              <w:rPr>
                <w:b/>
                <w:bCs/>
                <w:lang w:val="en-US"/>
              </w:rPr>
              <w:t>19.650</w:t>
            </w:r>
          </w:p>
        </w:tc>
        <w:tc>
          <w:tcPr>
            <w:tcW w:w="1127" w:type="dxa"/>
            <w:tcBorders>
              <w:top w:val="double" w:sz="6" w:space="0" w:color="auto"/>
              <w:left w:val="double" w:sz="6" w:space="0" w:color="auto"/>
              <w:bottom w:val="nil"/>
              <w:right w:val="double" w:sz="6" w:space="0" w:color="auto"/>
            </w:tcBorders>
            <w:noWrap/>
            <w:vAlign w:val="bottom"/>
          </w:tcPr>
          <w:p w14:paraId="2F960D0A" w14:textId="77777777" w:rsidR="00AD0B87" w:rsidRPr="000B538F" w:rsidRDefault="00AD0B87" w:rsidP="000D2393">
            <w:pPr>
              <w:spacing w:before="0" w:after="0"/>
              <w:ind w:left="-212"/>
              <w:jc w:val="right"/>
              <w:rPr>
                <w:b/>
                <w:bCs/>
                <w:lang w:val="en-US"/>
              </w:rPr>
            </w:pPr>
            <w:r w:rsidRPr="000B538F">
              <w:rPr>
                <w:b/>
                <w:bCs/>
                <w:lang w:val="en-US"/>
              </w:rPr>
              <w:t>22.050</w:t>
            </w:r>
          </w:p>
        </w:tc>
      </w:tr>
      <w:tr w:rsidR="00AD0B87" w:rsidRPr="000B538F" w14:paraId="6521AFA3" w14:textId="77777777" w:rsidTr="00AD0B87">
        <w:trPr>
          <w:trHeight w:val="330"/>
        </w:trPr>
        <w:tc>
          <w:tcPr>
            <w:tcW w:w="1291" w:type="dxa"/>
            <w:tcBorders>
              <w:top w:val="nil"/>
              <w:left w:val="single" w:sz="12" w:space="0" w:color="auto"/>
              <w:bottom w:val="dotDotDash" w:sz="8" w:space="0" w:color="auto"/>
              <w:right w:val="nil"/>
            </w:tcBorders>
            <w:shd w:val="clear" w:color="auto" w:fill="C0C0C0"/>
            <w:noWrap/>
            <w:vAlign w:val="bottom"/>
          </w:tcPr>
          <w:p w14:paraId="68A6B59C" w14:textId="77777777" w:rsidR="00AD0B87" w:rsidRPr="000B538F" w:rsidRDefault="00AD0B87" w:rsidP="000D2393">
            <w:pPr>
              <w:spacing w:before="0" w:after="0"/>
              <w:ind w:left="-212"/>
              <w:jc w:val="center"/>
              <w:rPr>
                <w:b/>
                <w:bCs/>
                <w:lang w:val="en-US"/>
              </w:rPr>
            </w:pPr>
            <w:r w:rsidRPr="000B538F">
              <w:rPr>
                <w:b/>
                <w:bCs/>
                <w:lang w:val="en-US"/>
              </w:rPr>
              <w:t>Maximum</w:t>
            </w:r>
          </w:p>
        </w:tc>
        <w:tc>
          <w:tcPr>
            <w:tcW w:w="1242" w:type="dxa"/>
            <w:tcBorders>
              <w:top w:val="nil"/>
              <w:left w:val="double" w:sz="6" w:space="0" w:color="auto"/>
              <w:bottom w:val="dotDotDash" w:sz="8" w:space="0" w:color="auto"/>
              <w:right w:val="double" w:sz="6" w:space="0" w:color="auto"/>
            </w:tcBorders>
            <w:noWrap/>
            <w:vAlign w:val="bottom"/>
          </w:tcPr>
          <w:p w14:paraId="5E920819" w14:textId="77777777" w:rsidR="00AD0B87" w:rsidRPr="000B538F" w:rsidRDefault="00AD0B87" w:rsidP="000D2393">
            <w:pPr>
              <w:spacing w:before="0" w:after="0"/>
              <w:ind w:left="-212"/>
              <w:jc w:val="right"/>
              <w:rPr>
                <w:b/>
                <w:bCs/>
                <w:lang w:val="en-US"/>
              </w:rPr>
            </w:pPr>
            <w:r w:rsidRPr="000B538F">
              <w:rPr>
                <w:b/>
                <w:bCs/>
                <w:lang w:val="en-US"/>
              </w:rPr>
              <w:t>23.450</w:t>
            </w:r>
          </w:p>
        </w:tc>
        <w:tc>
          <w:tcPr>
            <w:tcW w:w="1109" w:type="dxa"/>
            <w:tcBorders>
              <w:top w:val="nil"/>
              <w:left w:val="nil"/>
              <w:bottom w:val="dotDotDash" w:sz="8" w:space="0" w:color="auto"/>
              <w:right w:val="double" w:sz="6" w:space="0" w:color="auto"/>
            </w:tcBorders>
            <w:noWrap/>
            <w:vAlign w:val="bottom"/>
          </w:tcPr>
          <w:p w14:paraId="234D8C89" w14:textId="77777777" w:rsidR="00AD0B87" w:rsidRPr="000B538F" w:rsidRDefault="00AD0B87" w:rsidP="000D2393">
            <w:pPr>
              <w:spacing w:before="0" w:after="0"/>
              <w:ind w:left="-212"/>
              <w:jc w:val="right"/>
              <w:rPr>
                <w:b/>
                <w:bCs/>
                <w:lang w:val="en-US"/>
              </w:rPr>
            </w:pPr>
            <w:r w:rsidRPr="000B538F">
              <w:rPr>
                <w:b/>
                <w:bCs/>
                <w:lang w:val="en-US"/>
              </w:rPr>
              <w:t>26.550</w:t>
            </w:r>
          </w:p>
        </w:tc>
        <w:tc>
          <w:tcPr>
            <w:tcW w:w="1118" w:type="dxa"/>
            <w:tcBorders>
              <w:top w:val="nil"/>
              <w:left w:val="nil"/>
              <w:bottom w:val="dotDotDash" w:sz="4" w:space="0" w:color="auto"/>
              <w:right w:val="double" w:sz="6" w:space="0" w:color="auto"/>
            </w:tcBorders>
            <w:noWrap/>
            <w:vAlign w:val="bottom"/>
          </w:tcPr>
          <w:p w14:paraId="71153B5C" w14:textId="77777777" w:rsidR="00AD0B87" w:rsidRPr="000B538F" w:rsidRDefault="00AD0B87" w:rsidP="000D2393">
            <w:pPr>
              <w:spacing w:before="0" w:after="0"/>
              <w:ind w:left="-212"/>
              <w:jc w:val="right"/>
              <w:rPr>
                <w:b/>
                <w:bCs/>
                <w:lang w:val="en-US"/>
              </w:rPr>
            </w:pPr>
            <w:r w:rsidRPr="000B538F">
              <w:rPr>
                <w:b/>
                <w:bCs/>
                <w:lang w:val="en-US"/>
              </w:rPr>
              <w:t>29.250</w:t>
            </w:r>
          </w:p>
        </w:tc>
        <w:tc>
          <w:tcPr>
            <w:tcW w:w="1127" w:type="dxa"/>
            <w:tcBorders>
              <w:top w:val="nil"/>
              <w:left w:val="double" w:sz="6" w:space="0" w:color="auto"/>
              <w:bottom w:val="dotDotDash" w:sz="8" w:space="0" w:color="auto"/>
              <w:right w:val="double" w:sz="6" w:space="0" w:color="auto"/>
            </w:tcBorders>
            <w:noWrap/>
            <w:vAlign w:val="bottom"/>
          </w:tcPr>
          <w:p w14:paraId="56931F39" w14:textId="77777777" w:rsidR="00AD0B87" w:rsidRPr="000B538F" w:rsidRDefault="00AD0B87" w:rsidP="000D2393">
            <w:pPr>
              <w:spacing w:before="0" w:after="0"/>
              <w:ind w:left="-212"/>
              <w:jc w:val="right"/>
              <w:rPr>
                <w:b/>
                <w:bCs/>
                <w:lang w:val="en-US"/>
              </w:rPr>
            </w:pPr>
            <w:r w:rsidRPr="000B538F">
              <w:rPr>
                <w:b/>
                <w:bCs/>
                <w:lang w:val="en-US"/>
              </w:rPr>
              <w:t>33.350</w:t>
            </w:r>
          </w:p>
        </w:tc>
      </w:tr>
      <w:tr w:rsidR="00AD0B87" w:rsidRPr="000B538F" w14:paraId="6CBB3599" w14:textId="77777777" w:rsidTr="00AD0B87">
        <w:trPr>
          <w:trHeight w:val="315"/>
        </w:trPr>
        <w:tc>
          <w:tcPr>
            <w:tcW w:w="1291" w:type="dxa"/>
            <w:tcBorders>
              <w:top w:val="nil"/>
              <w:left w:val="single" w:sz="12" w:space="0" w:color="auto"/>
              <w:bottom w:val="nil"/>
              <w:right w:val="nil"/>
            </w:tcBorders>
            <w:shd w:val="clear" w:color="auto" w:fill="C0C0C0"/>
            <w:noWrap/>
            <w:vAlign w:val="bottom"/>
          </w:tcPr>
          <w:p w14:paraId="585BE990" w14:textId="77777777" w:rsidR="00AD0B87" w:rsidRPr="000B538F" w:rsidRDefault="00AD0B87" w:rsidP="000D2393">
            <w:pPr>
              <w:spacing w:before="0" w:after="0"/>
              <w:ind w:left="-212"/>
              <w:jc w:val="center"/>
              <w:rPr>
                <w:b/>
                <w:bCs/>
              </w:rPr>
            </w:pPr>
            <w:r w:rsidRPr="000B538F">
              <w:rPr>
                <w:b/>
                <w:bCs/>
              </w:rPr>
              <w:t>Verhoging</w:t>
            </w:r>
          </w:p>
        </w:tc>
        <w:tc>
          <w:tcPr>
            <w:tcW w:w="1242" w:type="dxa"/>
            <w:tcBorders>
              <w:top w:val="nil"/>
              <w:left w:val="double" w:sz="6" w:space="0" w:color="auto"/>
              <w:bottom w:val="nil"/>
              <w:right w:val="double" w:sz="6" w:space="0" w:color="auto"/>
            </w:tcBorders>
            <w:noWrap/>
            <w:vAlign w:val="bottom"/>
          </w:tcPr>
          <w:p w14:paraId="591C21FC" w14:textId="77777777" w:rsidR="00AD0B87" w:rsidRPr="000B538F" w:rsidRDefault="00AD0B87" w:rsidP="000D2393">
            <w:pPr>
              <w:spacing w:before="0" w:after="0"/>
              <w:ind w:left="-212"/>
              <w:jc w:val="right"/>
              <w:rPr>
                <w:b/>
                <w:bCs/>
                <w:lang w:val="en-US"/>
              </w:rPr>
            </w:pPr>
            <w:r w:rsidRPr="000B538F">
              <w:rPr>
                <w:b/>
                <w:bCs/>
                <w:lang w:val="en-US"/>
              </w:rPr>
              <w:t>1x1x450</w:t>
            </w:r>
          </w:p>
        </w:tc>
        <w:tc>
          <w:tcPr>
            <w:tcW w:w="1109" w:type="dxa"/>
            <w:tcBorders>
              <w:top w:val="nil"/>
              <w:left w:val="nil"/>
              <w:bottom w:val="nil"/>
              <w:right w:val="double" w:sz="6" w:space="0" w:color="auto"/>
            </w:tcBorders>
            <w:noWrap/>
            <w:vAlign w:val="bottom"/>
          </w:tcPr>
          <w:p w14:paraId="2750B73C" w14:textId="77777777" w:rsidR="00AD0B87" w:rsidRPr="000B538F" w:rsidRDefault="00AD0B87" w:rsidP="000D2393">
            <w:pPr>
              <w:spacing w:before="0" w:after="0"/>
              <w:ind w:left="-212"/>
              <w:jc w:val="right"/>
              <w:rPr>
                <w:b/>
                <w:bCs/>
                <w:lang w:val="en-US"/>
              </w:rPr>
            </w:pPr>
            <w:r w:rsidRPr="000B538F">
              <w:rPr>
                <w:b/>
                <w:bCs/>
                <w:lang w:val="en-US"/>
              </w:rPr>
              <w:t>1x1x650</w:t>
            </w:r>
          </w:p>
        </w:tc>
        <w:tc>
          <w:tcPr>
            <w:tcW w:w="1118" w:type="dxa"/>
            <w:tcBorders>
              <w:top w:val="dotDotDash" w:sz="4" w:space="0" w:color="auto"/>
              <w:left w:val="nil"/>
              <w:bottom w:val="nil"/>
              <w:right w:val="double" w:sz="6" w:space="0" w:color="auto"/>
            </w:tcBorders>
            <w:noWrap/>
            <w:vAlign w:val="bottom"/>
          </w:tcPr>
          <w:p w14:paraId="5E9247D8" w14:textId="77777777" w:rsidR="00AD0B87" w:rsidRPr="000B538F" w:rsidRDefault="00AD0B87" w:rsidP="000D2393">
            <w:pPr>
              <w:spacing w:before="0" w:after="0"/>
              <w:ind w:left="-212"/>
              <w:jc w:val="right"/>
              <w:rPr>
                <w:b/>
                <w:bCs/>
                <w:lang w:val="en-US"/>
              </w:rPr>
            </w:pPr>
            <w:r w:rsidRPr="000B538F">
              <w:rPr>
                <w:b/>
                <w:bCs/>
                <w:lang w:val="en-US"/>
              </w:rPr>
              <w:t>1x1x800</w:t>
            </w:r>
          </w:p>
        </w:tc>
        <w:tc>
          <w:tcPr>
            <w:tcW w:w="1127" w:type="dxa"/>
            <w:tcBorders>
              <w:top w:val="nil"/>
              <w:left w:val="double" w:sz="6" w:space="0" w:color="auto"/>
              <w:bottom w:val="nil"/>
              <w:right w:val="double" w:sz="6" w:space="0" w:color="auto"/>
            </w:tcBorders>
            <w:noWrap/>
            <w:vAlign w:val="bottom"/>
          </w:tcPr>
          <w:p w14:paraId="2CDB1B83" w14:textId="77777777" w:rsidR="00AD0B87" w:rsidRPr="000B538F" w:rsidRDefault="00AD0B87" w:rsidP="000D2393">
            <w:pPr>
              <w:spacing w:before="0" w:after="0"/>
              <w:ind w:left="-212"/>
              <w:jc w:val="right"/>
              <w:rPr>
                <w:b/>
                <w:bCs/>
                <w:lang w:val="en-US"/>
              </w:rPr>
            </w:pPr>
            <w:r w:rsidRPr="000B538F">
              <w:rPr>
                <w:b/>
                <w:bCs/>
                <w:lang w:val="en-US"/>
              </w:rPr>
              <w:t>1x1x950</w:t>
            </w:r>
          </w:p>
        </w:tc>
      </w:tr>
      <w:tr w:rsidR="00AD0B87" w:rsidRPr="000B538F" w14:paraId="2134020D" w14:textId="77777777" w:rsidTr="00AD0B87">
        <w:trPr>
          <w:trHeight w:val="315"/>
        </w:trPr>
        <w:tc>
          <w:tcPr>
            <w:tcW w:w="1291" w:type="dxa"/>
            <w:tcBorders>
              <w:top w:val="nil"/>
              <w:left w:val="single" w:sz="12" w:space="0" w:color="auto"/>
              <w:bottom w:val="nil"/>
              <w:right w:val="nil"/>
            </w:tcBorders>
            <w:shd w:val="clear" w:color="auto" w:fill="C0C0C0"/>
            <w:noWrap/>
            <w:vAlign w:val="bottom"/>
          </w:tcPr>
          <w:p w14:paraId="65041395" w14:textId="77777777" w:rsidR="00AD0B87" w:rsidRPr="000B538F" w:rsidRDefault="00AD0B87" w:rsidP="000D2393">
            <w:pPr>
              <w:spacing w:before="0" w:after="0"/>
              <w:ind w:left="-212"/>
              <w:jc w:val="center"/>
              <w:rPr>
                <w:b/>
                <w:bCs/>
              </w:rPr>
            </w:pPr>
            <w:r w:rsidRPr="000B538F">
              <w:rPr>
                <w:b/>
                <w:bCs/>
              </w:rPr>
              <w:t> </w:t>
            </w:r>
          </w:p>
        </w:tc>
        <w:tc>
          <w:tcPr>
            <w:tcW w:w="1242" w:type="dxa"/>
            <w:tcBorders>
              <w:top w:val="nil"/>
              <w:left w:val="double" w:sz="6" w:space="0" w:color="auto"/>
              <w:bottom w:val="nil"/>
              <w:right w:val="double" w:sz="6" w:space="0" w:color="auto"/>
            </w:tcBorders>
            <w:noWrap/>
            <w:vAlign w:val="bottom"/>
          </w:tcPr>
          <w:p w14:paraId="687035A2" w14:textId="77777777" w:rsidR="00AD0B87" w:rsidRPr="000B538F" w:rsidRDefault="00AD0B87" w:rsidP="000D2393">
            <w:pPr>
              <w:spacing w:before="0" w:after="0"/>
              <w:ind w:left="-212"/>
              <w:jc w:val="right"/>
              <w:rPr>
                <w:b/>
                <w:bCs/>
                <w:lang w:val="en-US"/>
              </w:rPr>
            </w:pPr>
            <w:r w:rsidRPr="000B538F">
              <w:rPr>
                <w:b/>
                <w:bCs/>
                <w:lang w:val="en-US"/>
              </w:rPr>
              <w:t>10x2x500</w:t>
            </w:r>
          </w:p>
        </w:tc>
        <w:tc>
          <w:tcPr>
            <w:tcW w:w="1109" w:type="dxa"/>
            <w:tcBorders>
              <w:top w:val="nil"/>
              <w:left w:val="nil"/>
              <w:bottom w:val="nil"/>
              <w:right w:val="double" w:sz="6" w:space="0" w:color="auto"/>
            </w:tcBorders>
            <w:noWrap/>
            <w:vAlign w:val="bottom"/>
          </w:tcPr>
          <w:p w14:paraId="33C68761" w14:textId="77777777" w:rsidR="00AD0B87" w:rsidRPr="000B538F" w:rsidRDefault="00AD0B87" w:rsidP="000D2393">
            <w:pPr>
              <w:spacing w:before="0" w:after="0"/>
              <w:ind w:left="-212"/>
              <w:jc w:val="right"/>
              <w:rPr>
                <w:b/>
                <w:bCs/>
                <w:lang w:val="en-US"/>
              </w:rPr>
            </w:pPr>
            <w:r w:rsidRPr="000B538F">
              <w:rPr>
                <w:b/>
                <w:bCs/>
                <w:lang w:val="en-US"/>
              </w:rPr>
              <w:t>2x2x600</w:t>
            </w:r>
          </w:p>
        </w:tc>
        <w:tc>
          <w:tcPr>
            <w:tcW w:w="1118" w:type="dxa"/>
            <w:tcBorders>
              <w:top w:val="nil"/>
              <w:left w:val="nil"/>
              <w:bottom w:val="nil"/>
              <w:right w:val="double" w:sz="6" w:space="0" w:color="auto"/>
            </w:tcBorders>
            <w:noWrap/>
            <w:vAlign w:val="bottom"/>
          </w:tcPr>
          <w:p w14:paraId="624473EC" w14:textId="77777777" w:rsidR="00AD0B87" w:rsidRPr="000B538F" w:rsidRDefault="00AD0B87" w:rsidP="000D2393">
            <w:pPr>
              <w:spacing w:before="0" w:after="0"/>
              <w:ind w:left="-212"/>
              <w:jc w:val="right"/>
              <w:rPr>
                <w:b/>
                <w:bCs/>
                <w:lang w:val="en-US"/>
              </w:rPr>
            </w:pPr>
            <w:r w:rsidRPr="000B538F">
              <w:rPr>
                <w:b/>
                <w:bCs/>
                <w:lang w:val="en-US"/>
              </w:rPr>
              <w:t>3x2x800</w:t>
            </w:r>
          </w:p>
        </w:tc>
        <w:tc>
          <w:tcPr>
            <w:tcW w:w="1127" w:type="dxa"/>
            <w:tcBorders>
              <w:top w:val="nil"/>
              <w:left w:val="double" w:sz="6" w:space="0" w:color="auto"/>
              <w:bottom w:val="nil"/>
              <w:right w:val="double" w:sz="6" w:space="0" w:color="auto"/>
            </w:tcBorders>
            <w:noWrap/>
            <w:vAlign w:val="bottom"/>
          </w:tcPr>
          <w:p w14:paraId="771FFCD9" w14:textId="77777777" w:rsidR="00AD0B87" w:rsidRPr="000B538F" w:rsidRDefault="00AD0B87" w:rsidP="000D2393">
            <w:pPr>
              <w:spacing w:before="0" w:after="0"/>
              <w:ind w:left="-212"/>
              <w:jc w:val="right"/>
              <w:rPr>
                <w:b/>
                <w:bCs/>
                <w:lang w:val="en-US"/>
              </w:rPr>
            </w:pPr>
            <w:r w:rsidRPr="000B538F">
              <w:rPr>
                <w:b/>
                <w:bCs/>
                <w:lang w:val="en-US"/>
              </w:rPr>
              <w:t>1x2x900</w:t>
            </w:r>
          </w:p>
        </w:tc>
      </w:tr>
      <w:tr w:rsidR="00AD0B87" w:rsidRPr="000B538F" w14:paraId="5D9D2624" w14:textId="77777777" w:rsidTr="00AD0B87">
        <w:trPr>
          <w:trHeight w:val="315"/>
        </w:trPr>
        <w:tc>
          <w:tcPr>
            <w:tcW w:w="1291" w:type="dxa"/>
            <w:tcBorders>
              <w:top w:val="nil"/>
              <w:left w:val="single" w:sz="12" w:space="0" w:color="auto"/>
              <w:bottom w:val="nil"/>
              <w:right w:val="nil"/>
            </w:tcBorders>
            <w:shd w:val="clear" w:color="auto" w:fill="C0C0C0"/>
            <w:noWrap/>
            <w:vAlign w:val="bottom"/>
          </w:tcPr>
          <w:p w14:paraId="633F71E1" w14:textId="77777777" w:rsidR="00AD0B87" w:rsidRPr="000B538F" w:rsidRDefault="00AD0B87" w:rsidP="000D2393">
            <w:pPr>
              <w:spacing w:before="0" w:after="0"/>
              <w:ind w:left="-212"/>
              <w:jc w:val="center"/>
              <w:rPr>
                <w:b/>
                <w:bCs/>
              </w:rPr>
            </w:pPr>
            <w:r w:rsidRPr="000B538F">
              <w:rPr>
                <w:b/>
                <w:bCs/>
              </w:rPr>
              <w:t> </w:t>
            </w:r>
          </w:p>
        </w:tc>
        <w:tc>
          <w:tcPr>
            <w:tcW w:w="1242" w:type="dxa"/>
            <w:tcBorders>
              <w:top w:val="nil"/>
              <w:left w:val="double" w:sz="6" w:space="0" w:color="auto"/>
              <w:bottom w:val="nil"/>
              <w:right w:val="double" w:sz="6" w:space="0" w:color="auto"/>
            </w:tcBorders>
            <w:noWrap/>
            <w:vAlign w:val="bottom"/>
          </w:tcPr>
          <w:p w14:paraId="1400B7AE" w14:textId="77777777" w:rsidR="00AD0B87" w:rsidRPr="000B538F" w:rsidRDefault="00AD0B87" w:rsidP="000D2393">
            <w:pPr>
              <w:spacing w:before="0" w:after="0"/>
              <w:ind w:left="-212"/>
              <w:jc w:val="right"/>
              <w:rPr>
                <w:b/>
                <w:bCs/>
                <w:lang w:val="en-US"/>
              </w:rPr>
            </w:pPr>
            <w:r w:rsidRPr="000B538F">
              <w:rPr>
                <w:b/>
                <w:bCs/>
                <w:lang w:val="en-US"/>
              </w:rPr>
              <w:t>1x2x550</w:t>
            </w:r>
          </w:p>
        </w:tc>
        <w:tc>
          <w:tcPr>
            <w:tcW w:w="1109" w:type="dxa"/>
            <w:tcBorders>
              <w:top w:val="nil"/>
              <w:left w:val="nil"/>
              <w:bottom w:val="nil"/>
              <w:right w:val="double" w:sz="6" w:space="0" w:color="auto"/>
            </w:tcBorders>
            <w:noWrap/>
            <w:vAlign w:val="bottom"/>
          </w:tcPr>
          <w:p w14:paraId="7A935A1C" w14:textId="77777777" w:rsidR="00AD0B87" w:rsidRPr="000B538F" w:rsidRDefault="00AD0B87" w:rsidP="000D2393">
            <w:pPr>
              <w:spacing w:before="0" w:after="0"/>
              <w:ind w:left="-212"/>
              <w:jc w:val="right"/>
              <w:rPr>
                <w:b/>
                <w:bCs/>
                <w:lang w:val="en-US"/>
              </w:rPr>
            </w:pPr>
            <w:r w:rsidRPr="000B538F">
              <w:rPr>
                <w:b/>
                <w:bCs/>
                <w:lang w:val="en-US"/>
              </w:rPr>
              <w:t>1x2x650</w:t>
            </w:r>
          </w:p>
        </w:tc>
        <w:tc>
          <w:tcPr>
            <w:tcW w:w="1118" w:type="dxa"/>
            <w:tcBorders>
              <w:top w:val="nil"/>
              <w:left w:val="nil"/>
              <w:bottom w:val="nil"/>
              <w:right w:val="double" w:sz="6" w:space="0" w:color="auto"/>
            </w:tcBorders>
            <w:noWrap/>
            <w:vAlign w:val="bottom"/>
          </w:tcPr>
          <w:p w14:paraId="01F4E474" w14:textId="77777777" w:rsidR="00AD0B87" w:rsidRPr="000B538F" w:rsidRDefault="00AD0B87" w:rsidP="000D2393">
            <w:pPr>
              <w:spacing w:before="0" w:after="0"/>
              <w:ind w:left="-212"/>
              <w:jc w:val="right"/>
              <w:rPr>
                <w:b/>
                <w:bCs/>
                <w:lang w:val="en-US"/>
              </w:rPr>
            </w:pPr>
            <w:r w:rsidRPr="000B538F">
              <w:rPr>
                <w:b/>
                <w:bCs/>
                <w:lang w:val="en-US"/>
              </w:rPr>
              <w:t>1x2x750</w:t>
            </w:r>
          </w:p>
        </w:tc>
        <w:tc>
          <w:tcPr>
            <w:tcW w:w="1127" w:type="dxa"/>
            <w:tcBorders>
              <w:top w:val="nil"/>
              <w:left w:val="double" w:sz="6" w:space="0" w:color="auto"/>
              <w:bottom w:val="nil"/>
              <w:right w:val="double" w:sz="6" w:space="0" w:color="auto"/>
            </w:tcBorders>
            <w:noWrap/>
            <w:vAlign w:val="bottom"/>
          </w:tcPr>
          <w:p w14:paraId="2AECE86B" w14:textId="77777777" w:rsidR="00AD0B87" w:rsidRPr="000B538F" w:rsidRDefault="00AD0B87" w:rsidP="000D2393">
            <w:pPr>
              <w:spacing w:before="0" w:after="0"/>
              <w:ind w:left="-212"/>
              <w:jc w:val="right"/>
              <w:rPr>
                <w:b/>
                <w:bCs/>
                <w:lang w:val="en-US"/>
              </w:rPr>
            </w:pPr>
            <w:r w:rsidRPr="000B538F">
              <w:rPr>
                <w:b/>
                <w:bCs/>
                <w:lang w:val="en-US"/>
              </w:rPr>
              <w:t>5x2x950</w:t>
            </w:r>
          </w:p>
        </w:tc>
      </w:tr>
      <w:tr w:rsidR="00AD0B87" w:rsidRPr="000B538F" w14:paraId="3D6AD727" w14:textId="77777777" w:rsidTr="00AD0B87">
        <w:trPr>
          <w:trHeight w:val="315"/>
        </w:trPr>
        <w:tc>
          <w:tcPr>
            <w:tcW w:w="1291" w:type="dxa"/>
            <w:tcBorders>
              <w:top w:val="nil"/>
              <w:left w:val="single" w:sz="12" w:space="0" w:color="auto"/>
              <w:bottom w:val="nil"/>
              <w:right w:val="nil"/>
            </w:tcBorders>
            <w:shd w:val="clear" w:color="auto" w:fill="C0C0C0"/>
            <w:noWrap/>
            <w:vAlign w:val="bottom"/>
          </w:tcPr>
          <w:p w14:paraId="70CD18AE" w14:textId="77777777" w:rsidR="00AD0B87" w:rsidRPr="000B538F" w:rsidRDefault="00AD0B87" w:rsidP="000D2393">
            <w:pPr>
              <w:spacing w:before="0" w:after="0"/>
              <w:ind w:left="-212"/>
              <w:jc w:val="center"/>
              <w:rPr>
                <w:b/>
                <w:bCs/>
              </w:rPr>
            </w:pPr>
            <w:r w:rsidRPr="000B538F">
              <w:rPr>
                <w:b/>
                <w:bCs/>
              </w:rPr>
              <w:t> </w:t>
            </w:r>
          </w:p>
        </w:tc>
        <w:tc>
          <w:tcPr>
            <w:tcW w:w="1242" w:type="dxa"/>
            <w:tcBorders>
              <w:top w:val="nil"/>
              <w:left w:val="double" w:sz="6" w:space="0" w:color="auto"/>
              <w:bottom w:val="nil"/>
              <w:right w:val="double" w:sz="6" w:space="0" w:color="auto"/>
            </w:tcBorders>
            <w:noWrap/>
            <w:vAlign w:val="bottom"/>
          </w:tcPr>
          <w:p w14:paraId="0738B0BE" w14:textId="77777777" w:rsidR="00AD0B87" w:rsidRPr="000B538F" w:rsidRDefault="00AD0B87" w:rsidP="000D2393">
            <w:pPr>
              <w:spacing w:before="0" w:after="0"/>
              <w:ind w:left="-212"/>
              <w:jc w:val="right"/>
              <w:rPr>
                <w:b/>
                <w:bCs/>
                <w:lang w:val="en-US"/>
              </w:rPr>
            </w:pPr>
          </w:p>
        </w:tc>
        <w:tc>
          <w:tcPr>
            <w:tcW w:w="1109" w:type="dxa"/>
            <w:tcBorders>
              <w:top w:val="nil"/>
              <w:left w:val="nil"/>
              <w:bottom w:val="nil"/>
              <w:right w:val="double" w:sz="6" w:space="0" w:color="auto"/>
            </w:tcBorders>
            <w:noWrap/>
            <w:vAlign w:val="bottom"/>
          </w:tcPr>
          <w:p w14:paraId="24E1214C" w14:textId="77777777" w:rsidR="00AD0B87" w:rsidRPr="000B538F" w:rsidRDefault="00AD0B87" w:rsidP="000D2393">
            <w:pPr>
              <w:spacing w:before="0" w:after="0"/>
              <w:ind w:left="-212"/>
              <w:jc w:val="right"/>
              <w:rPr>
                <w:b/>
                <w:bCs/>
                <w:lang w:val="en-US"/>
              </w:rPr>
            </w:pPr>
            <w:r w:rsidRPr="000B538F">
              <w:rPr>
                <w:b/>
                <w:bCs/>
                <w:lang w:val="en-US"/>
              </w:rPr>
              <w:t>1x2x600</w:t>
            </w:r>
          </w:p>
        </w:tc>
        <w:tc>
          <w:tcPr>
            <w:tcW w:w="1118" w:type="dxa"/>
            <w:tcBorders>
              <w:top w:val="nil"/>
              <w:left w:val="nil"/>
              <w:bottom w:val="nil"/>
              <w:right w:val="double" w:sz="6" w:space="0" w:color="auto"/>
            </w:tcBorders>
            <w:noWrap/>
            <w:vAlign w:val="bottom"/>
          </w:tcPr>
          <w:p w14:paraId="6BC723E5" w14:textId="77777777" w:rsidR="00AD0B87" w:rsidRPr="000B538F" w:rsidRDefault="00AD0B87" w:rsidP="000D2393">
            <w:pPr>
              <w:spacing w:before="0" w:after="0"/>
              <w:ind w:left="-212"/>
              <w:jc w:val="right"/>
              <w:rPr>
                <w:b/>
                <w:bCs/>
                <w:lang w:val="en-US"/>
              </w:rPr>
            </w:pPr>
            <w:r w:rsidRPr="000B538F">
              <w:rPr>
                <w:b/>
                <w:bCs/>
                <w:lang w:val="en-US"/>
              </w:rPr>
              <w:t>6x2x800</w:t>
            </w:r>
          </w:p>
        </w:tc>
        <w:tc>
          <w:tcPr>
            <w:tcW w:w="1127" w:type="dxa"/>
            <w:tcBorders>
              <w:top w:val="nil"/>
              <w:left w:val="double" w:sz="6" w:space="0" w:color="auto"/>
              <w:bottom w:val="nil"/>
              <w:right w:val="double" w:sz="6" w:space="0" w:color="auto"/>
            </w:tcBorders>
            <w:noWrap/>
            <w:vAlign w:val="bottom"/>
          </w:tcPr>
          <w:p w14:paraId="51B8E660" w14:textId="77777777" w:rsidR="00AD0B87" w:rsidRPr="000B538F" w:rsidRDefault="00AD0B87" w:rsidP="000D2393">
            <w:pPr>
              <w:spacing w:before="0" w:after="0"/>
              <w:ind w:left="-212"/>
              <w:jc w:val="right"/>
              <w:rPr>
                <w:b/>
                <w:bCs/>
                <w:lang w:val="en-US"/>
              </w:rPr>
            </w:pPr>
            <w:r w:rsidRPr="000B538F">
              <w:rPr>
                <w:b/>
                <w:bCs/>
                <w:lang w:val="en-US"/>
              </w:rPr>
              <w:t>1x2x900</w:t>
            </w:r>
          </w:p>
        </w:tc>
      </w:tr>
      <w:tr w:rsidR="00AD0B87" w:rsidRPr="000B538F" w14:paraId="647D1DC1" w14:textId="77777777" w:rsidTr="00AD0B87">
        <w:trPr>
          <w:trHeight w:val="315"/>
        </w:trPr>
        <w:tc>
          <w:tcPr>
            <w:tcW w:w="1291" w:type="dxa"/>
            <w:tcBorders>
              <w:top w:val="nil"/>
              <w:left w:val="single" w:sz="12" w:space="0" w:color="auto"/>
              <w:bottom w:val="nil"/>
              <w:right w:val="nil"/>
            </w:tcBorders>
            <w:shd w:val="clear" w:color="auto" w:fill="C0C0C0"/>
            <w:noWrap/>
            <w:vAlign w:val="bottom"/>
          </w:tcPr>
          <w:p w14:paraId="46CCCAAF" w14:textId="77777777" w:rsidR="00AD0B87" w:rsidRPr="000B538F" w:rsidRDefault="00AD0B87" w:rsidP="000D2393">
            <w:pPr>
              <w:spacing w:before="0" w:after="0"/>
              <w:ind w:left="-212"/>
              <w:jc w:val="center"/>
              <w:rPr>
                <w:b/>
                <w:bCs/>
              </w:rPr>
            </w:pPr>
            <w:r w:rsidRPr="000B538F">
              <w:rPr>
                <w:b/>
                <w:bCs/>
              </w:rPr>
              <w:t> </w:t>
            </w:r>
          </w:p>
        </w:tc>
        <w:tc>
          <w:tcPr>
            <w:tcW w:w="1242" w:type="dxa"/>
            <w:tcBorders>
              <w:top w:val="nil"/>
              <w:left w:val="double" w:sz="6" w:space="0" w:color="auto"/>
              <w:bottom w:val="nil"/>
              <w:right w:val="double" w:sz="6" w:space="0" w:color="auto"/>
            </w:tcBorders>
            <w:noWrap/>
            <w:vAlign w:val="bottom"/>
          </w:tcPr>
          <w:p w14:paraId="39887B69" w14:textId="77777777" w:rsidR="00AD0B87" w:rsidRPr="000B538F" w:rsidRDefault="00AD0B87" w:rsidP="000D2393">
            <w:pPr>
              <w:spacing w:before="0" w:after="0"/>
              <w:ind w:left="-212"/>
              <w:jc w:val="right"/>
              <w:rPr>
                <w:b/>
                <w:bCs/>
                <w:lang w:val="en-US"/>
              </w:rPr>
            </w:pPr>
          </w:p>
        </w:tc>
        <w:tc>
          <w:tcPr>
            <w:tcW w:w="1109" w:type="dxa"/>
            <w:tcBorders>
              <w:top w:val="nil"/>
              <w:left w:val="nil"/>
              <w:bottom w:val="nil"/>
              <w:right w:val="double" w:sz="6" w:space="0" w:color="auto"/>
            </w:tcBorders>
            <w:noWrap/>
            <w:vAlign w:val="bottom"/>
          </w:tcPr>
          <w:p w14:paraId="43F32AD5" w14:textId="77777777" w:rsidR="00AD0B87" w:rsidRPr="000B538F" w:rsidRDefault="00AD0B87" w:rsidP="000D2393">
            <w:pPr>
              <w:spacing w:before="0" w:after="0"/>
              <w:ind w:left="-212"/>
              <w:jc w:val="right"/>
              <w:rPr>
                <w:b/>
                <w:bCs/>
                <w:lang w:val="en-US"/>
              </w:rPr>
            </w:pPr>
            <w:r w:rsidRPr="000B538F">
              <w:rPr>
                <w:b/>
                <w:bCs/>
                <w:lang w:val="en-US"/>
              </w:rPr>
              <w:t>1x2x650</w:t>
            </w:r>
          </w:p>
        </w:tc>
        <w:tc>
          <w:tcPr>
            <w:tcW w:w="1118" w:type="dxa"/>
            <w:tcBorders>
              <w:top w:val="nil"/>
              <w:left w:val="nil"/>
              <w:bottom w:val="nil"/>
              <w:right w:val="double" w:sz="6" w:space="0" w:color="auto"/>
            </w:tcBorders>
            <w:noWrap/>
            <w:vAlign w:val="bottom"/>
          </w:tcPr>
          <w:p w14:paraId="62BF165A" w14:textId="77777777" w:rsidR="00AD0B87" w:rsidRPr="000B538F" w:rsidRDefault="00AD0B87" w:rsidP="000D2393">
            <w:pPr>
              <w:spacing w:before="0" w:after="0"/>
              <w:ind w:left="-212"/>
              <w:jc w:val="right"/>
              <w:rPr>
                <w:b/>
                <w:bCs/>
                <w:lang w:val="en-US"/>
              </w:rPr>
            </w:pPr>
            <w:r w:rsidRPr="000B538F">
              <w:rPr>
                <w:b/>
                <w:bCs/>
                <w:lang w:val="en-US"/>
              </w:rPr>
              <w:t>1x2x850</w:t>
            </w:r>
          </w:p>
        </w:tc>
        <w:tc>
          <w:tcPr>
            <w:tcW w:w="1127" w:type="dxa"/>
            <w:tcBorders>
              <w:top w:val="nil"/>
              <w:left w:val="double" w:sz="6" w:space="0" w:color="auto"/>
              <w:bottom w:val="nil"/>
              <w:right w:val="double" w:sz="6" w:space="0" w:color="auto"/>
            </w:tcBorders>
            <w:noWrap/>
            <w:vAlign w:val="bottom"/>
          </w:tcPr>
          <w:p w14:paraId="57C966E4" w14:textId="77777777" w:rsidR="00AD0B87" w:rsidRPr="000B538F" w:rsidRDefault="00AD0B87" w:rsidP="000D2393">
            <w:pPr>
              <w:spacing w:before="0" w:after="0"/>
              <w:ind w:left="-212"/>
              <w:jc w:val="right"/>
              <w:rPr>
                <w:b/>
                <w:bCs/>
                <w:lang w:val="en-US"/>
              </w:rPr>
            </w:pPr>
            <w:r w:rsidRPr="000B538F">
              <w:rPr>
                <w:b/>
                <w:bCs/>
                <w:lang w:val="en-US"/>
              </w:rPr>
              <w:t>4x2x950</w:t>
            </w:r>
          </w:p>
        </w:tc>
      </w:tr>
      <w:tr w:rsidR="00AD0B87" w:rsidRPr="000B538F" w14:paraId="3A0AE1CE" w14:textId="77777777" w:rsidTr="00AD0B87">
        <w:trPr>
          <w:trHeight w:val="315"/>
        </w:trPr>
        <w:tc>
          <w:tcPr>
            <w:tcW w:w="1291" w:type="dxa"/>
            <w:tcBorders>
              <w:top w:val="nil"/>
              <w:left w:val="single" w:sz="12" w:space="0" w:color="auto"/>
              <w:bottom w:val="nil"/>
              <w:right w:val="nil"/>
            </w:tcBorders>
            <w:shd w:val="clear" w:color="auto" w:fill="C0C0C0"/>
            <w:noWrap/>
            <w:vAlign w:val="bottom"/>
          </w:tcPr>
          <w:p w14:paraId="2EEB68A7" w14:textId="77777777" w:rsidR="00AD0B87" w:rsidRPr="000B538F" w:rsidRDefault="00AD0B87" w:rsidP="000D2393">
            <w:pPr>
              <w:spacing w:before="0" w:after="0"/>
              <w:ind w:left="-212"/>
              <w:jc w:val="center"/>
              <w:rPr>
                <w:b/>
                <w:bCs/>
              </w:rPr>
            </w:pPr>
            <w:r w:rsidRPr="000B538F">
              <w:rPr>
                <w:b/>
                <w:bCs/>
              </w:rPr>
              <w:t> </w:t>
            </w:r>
          </w:p>
        </w:tc>
        <w:tc>
          <w:tcPr>
            <w:tcW w:w="1242" w:type="dxa"/>
            <w:tcBorders>
              <w:top w:val="nil"/>
              <w:left w:val="double" w:sz="6" w:space="0" w:color="auto"/>
              <w:bottom w:val="nil"/>
              <w:right w:val="double" w:sz="6" w:space="0" w:color="auto"/>
            </w:tcBorders>
            <w:noWrap/>
            <w:vAlign w:val="bottom"/>
          </w:tcPr>
          <w:p w14:paraId="181AABF5" w14:textId="77777777" w:rsidR="00AD0B87" w:rsidRPr="000B538F" w:rsidRDefault="00AD0B87" w:rsidP="000D2393">
            <w:pPr>
              <w:spacing w:before="0" w:after="0"/>
              <w:ind w:left="-212"/>
              <w:jc w:val="right"/>
              <w:rPr>
                <w:b/>
                <w:bCs/>
                <w:lang w:val="en-US"/>
              </w:rPr>
            </w:pPr>
          </w:p>
        </w:tc>
        <w:tc>
          <w:tcPr>
            <w:tcW w:w="1109" w:type="dxa"/>
            <w:tcBorders>
              <w:top w:val="nil"/>
              <w:left w:val="nil"/>
              <w:bottom w:val="nil"/>
              <w:right w:val="double" w:sz="6" w:space="0" w:color="auto"/>
            </w:tcBorders>
            <w:noWrap/>
            <w:vAlign w:val="bottom"/>
          </w:tcPr>
          <w:p w14:paraId="52438EF3" w14:textId="77777777" w:rsidR="00AD0B87" w:rsidRPr="000B538F" w:rsidRDefault="00AD0B87" w:rsidP="000D2393">
            <w:pPr>
              <w:spacing w:before="0" w:after="0"/>
              <w:ind w:left="-212"/>
              <w:jc w:val="right"/>
              <w:rPr>
                <w:b/>
                <w:bCs/>
                <w:lang w:val="en-US"/>
              </w:rPr>
            </w:pPr>
            <w:r w:rsidRPr="000B538F">
              <w:rPr>
                <w:b/>
                <w:bCs/>
                <w:lang w:val="en-US"/>
              </w:rPr>
              <w:t>2x2x600</w:t>
            </w:r>
          </w:p>
        </w:tc>
        <w:tc>
          <w:tcPr>
            <w:tcW w:w="1118" w:type="dxa"/>
            <w:tcBorders>
              <w:top w:val="nil"/>
              <w:left w:val="nil"/>
              <w:bottom w:val="nil"/>
              <w:right w:val="double" w:sz="6" w:space="0" w:color="auto"/>
            </w:tcBorders>
            <w:noWrap/>
            <w:vAlign w:val="bottom"/>
          </w:tcPr>
          <w:p w14:paraId="04CFDBEB" w14:textId="77777777" w:rsidR="00AD0B87" w:rsidRPr="000B538F" w:rsidRDefault="00AD0B87" w:rsidP="000D2393">
            <w:pPr>
              <w:spacing w:before="0" w:after="0"/>
              <w:ind w:left="-212"/>
              <w:jc w:val="right"/>
              <w:rPr>
                <w:b/>
                <w:bCs/>
                <w:lang w:val="en-US"/>
              </w:rPr>
            </w:pPr>
          </w:p>
        </w:tc>
        <w:tc>
          <w:tcPr>
            <w:tcW w:w="1127" w:type="dxa"/>
            <w:tcBorders>
              <w:top w:val="nil"/>
              <w:left w:val="double" w:sz="6" w:space="0" w:color="auto"/>
              <w:bottom w:val="nil"/>
              <w:right w:val="double" w:sz="6" w:space="0" w:color="auto"/>
            </w:tcBorders>
            <w:noWrap/>
            <w:vAlign w:val="bottom"/>
          </w:tcPr>
          <w:p w14:paraId="35347F78" w14:textId="77777777" w:rsidR="00AD0B87" w:rsidRPr="000B538F" w:rsidRDefault="00AD0B87" w:rsidP="000D2393">
            <w:pPr>
              <w:spacing w:before="0" w:after="0"/>
              <w:ind w:left="-212"/>
              <w:jc w:val="right"/>
              <w:rPr>
                <w:b/>
                <w:bCs/>
                <w:lang w:val="en-US"/>
              </w:rPr>
            </w:pPr>
          </w:p>
        </w:tc>
      </w:tr>
      <w:tr w:rsidR="00AD0B87" w:rsidRPr="000B538F" w14:paraId="707CA038" w14:textId="77777777" w:rsidTr="00AD0B87">
        <w:trPr>
          <w:trHeight w:val="315"/>
        </w:trPr>
        <w:tc>
          <w:tcPr>
            <w:tcW w:w="1291" w:type="dxa"/>
            <w:tcBorders>
              <w:top w:val="nil"/>
              <w:left w:val="single" w:sz="12" w:space="0" w:color="auto"/>
              <w:bottom w:val="nil"/>
              <w:right w:val="nil"/>
            </w:tcBorders>
            <w:shd w:val="clear" w:color="auto" w:fill="C0C0C0"/>
            <w:noWrap/>
            <w:vAlign w:val="bottom"/>
          </w:tcPr>
          <w:p w14:paraId="4E85730D" w14:textId="77777777" w:rsidR="00AD0B87" w:rsidRPr="000B538F" w:rsidRDefault="00AD0B87" w:rsidP="000D2393">
            <w:pPr>
              <w:spacing w:before="0" w:after="0"/>
              <w:ind w:left="-212"/>
              <w:jc w:val="center"/>
              <w:rPr>
                <w:b/>
                <w:bCs/>
              </w:rPr>
            </w:pPr>
            <w:r w:rsidRPr="000B538F">
              <w:rPr>
                <w:b/>
                <w:bCs/>
              </w:rPr>
              <w:t> </w:t>
            </w:r>
          </w:p>
        </w:tc>
        <w:tc>
          <w:tcPr>
            <w:tcW w:w="1242" w:type="dxa"/>
            <w:tcBorders>
              <w:top w:val="nil"/>
              <w:left w:val="double" w:sz="6" w:space="0" w:color="auto"/>
              <w:bottom w:val="nil"/>
              <w:right w:val="double" w:sz="6" w:space="0" w:color="auto"/>
            </w:tcBorders>
            <w:noWrap/>
            <w:vAlign w:val="bottom"/>
          </w:tcPr>
          <w:p w14:paraId="709BA40B" w14:textId="77777777" w:rsidR="00AD0B87" w:rsidRPr="000B538F" w:rsidRDefault="00AD0B87" w:rsidP="000D2393">
            <w:pPr>
              <w:spacing w:before="0" w:after="0"/>
              <w:ind w:left="-212"/>
              <w:jc w:val="right"/>
              <w:rPr>
                <w:b/>
                <w:bCs/>
                <w:lang w:val="en-US"/>
              </w:rPr>
            </w:pPr>
          </w:p>
        </w:tc>
        <w:tc>
          <w:tcPr>
            <w:tcW w:w="1109" w:type="dxa"/>
            <w:tcBorders>
              <w:top w:val="nil"/>
              <w:left w:val="nil"/>
              <w:bottom w:val="nil"/>
              <w:right w:val="double" w:sz="6" w:space="0" w:color="auto"/>
            </w:tcBorders>
            <w:noWrap/>
            <w:vAlign w:val="bottom"/>
          </w:tcPr>
          <w:p w14:paraId="1DF13089" w14:textId="77777777" w:rsidR="00AD0B87" w:rsidRPr="000B538F" w:rsidRDefault="00AD0B87" w:rsidP="000D2393">
            <w:pPr>
              <w:spacing w:before="0" w:after="0"/>
              <w:ind w:left="-212"/>
              <w:jc w:val="right"/>
              <w:rPr>
                <w:b/>
                <w:bCs/>
                <w:lang w:val="en-US"/>
              </w:rPr>
            </w:pPr>
            <w:r w:rsidRPr="000B538F">
              <w:rPr>
                <w:b/>
                <w:bCs/>
                <w:lang w:val="en-US"/>
              </w:rPr>
              <w:t>1x2x650</w:t>
            </w:r>
          </w:p>
        </w:tc>
        <w:tc>
          <w:tcPr>
            <w:tcW w:w="1118" w:type="dxa"/>
            <w:tcBorders>
              <w:top w:val="nil"/>
              <w:left w:val="nil"/>
              <w:bottom w:val="nil"/>
              <w:right w:val="double" w:sz="6" w:space="0" w:color="auto"/>
            </w:tcBorders>
            <w:noWrap/>
            <w:vAlign w:val="bottom"/>
          </w:tcPr>
          <w:p w14:paraId="48DFB908" w14:textId="77777777" w:rsidR="00AD0B87" w:rsidRPr="000B538F" w:rsidRDefault="00AD0B87" w:rsidP="000D2393">
            <w:pPr>
              <w:spacing w:before="0" w:after="0"/>
              <w:ind w:left="-212"/>
              <w:jc w:val="right"/>
              <w:rPr>
                <w:b/>
                <w:bCs/>
                <w:lang w:val="en-US"/>
              </w:rPr>
            </w:pPr>
          </w:p>
        </w:tc>
        <w:tc>
          <w:tcPr>
            <w:tcW w:w="1127" w:type="dxa"/>
            <w:tcBorders>
              <w:top w:val="nil"/>
              <w:left w:val="double" w:sz="6" w:space="0" w:color="auto"/>
              <w:bottom w:val="nil"/>
              <w:right w:val="double" w:sz="6" w:space="0" w:color="auto"/>
            </w:tcBorders>
            <w:noWrap/>
            <w:vAlign w:val="bottom"/>
          </w:tcPr>
          <w:p w14:paraId="49CA49C3" w14:textId="77777777" w:rsidR="00AD0B87" w:rsidRPr="000B538F" w:rsidRDefault="00AD0B87" w:rsidP="000D2393">
            <w:pPr>
              <w:spacing w:before="0" w:after="0"/>
              <w:ind w:left="-212"/>
              <w:jc w:val="right"/>
              <w:rPr>
                <w:b/>
                <w:bCs/>
                <w:lang w:val="en-US"/>
              </w:rPr>
            </w:pPr>
          </w:p>
        </w:tc>
      </w:tr>
      <w:tr w:rsidR="00AD0B87" w:rsidRPr="000B538F" w14:paraId="2B2B1A0D" w14:textId="77777777" w:rsidTr="00AD0B87">
        <w:trPr>
          <w:trHeight w:val="315"/>
        </w:trPr>
        <w:tc>
          <w:tcPr>
            <w:tcW w:w="1291" w:type="dxa"/>
            <w:tcBorders>
              <w:top w:val="nil"/>
              <w:left w:val="single" w:sz="12" w:space="0" w:color="auto"/>
              <w:bottom w:val="nil"/>
              <w:right w:val="nil"/>
            </w:tcBorders>
            <w:shd w:val="clear" w:color="auto" w:fill="C0C0C0"/>
            <w:noWrap/>
            <w:vAlign w:val="bottom"/>
          </w:tcPr>
          <w:p w14:paraId="781B7123" w14:textId="77777777" w:rsidR="00AD0B87" w:rsidRPr="000B538F" w:rsidRDefault="00AD0B87" w:rsidP="000D2393">
            <w:pPr>
              <w:spacing w:before="0" w:after="0"/>
              <w:ind w:left="-212"/>
              <w:jc w:val="center"/>
              <w:rPr>
                <w:b/>
                <w:bCs/>
              </w:rPr>
            </w:pPr>
            <w:r w:rsidRPr="000B538F">
              <w:rPr>
                <w:b/>
                <w:bCs/>
              </w:rPr>
              <w:t> </w:t>
            </w:r>
          </w:p>
        </w:tc>
        <w:tc>
          <w:tcPr>
            <w:tcW w:w="1242" w:type="dxa"/>
            <w:tcBorders>
              <w:top w:val="nil"/>
              <w:left w:val="double" w:sz="6" w:space="0" w:color="auto"/>
              <w:bottom w:val="nil"/>
              <w:right w:val="double" w:sz="6" w:space="0" w:color="auto"/>
            </w:tcBorders>
            <w:noWrap/>
            <w:vAlign w:val="bottom"/>
          </w:tcPr>
          <w:p w14:paraId="4FD04207" w14:textId="77777777" w:rsidR="00AD0B87" w:rsidRPr="000B538F" w:rsidRDefault="00AD0B87" w:rsidP="000D2393">
            <w:pPr>
              <w:spacing w:before="0" w:after="0"/>
              <w:ind w:left="-212"/>
              <w:jc w:val="right"/>
              <w:rPr>
                <w:b/>
                <w:bCs/>
                <w:lang w:val="en-US"/>
              </w:rPr>
            </w:pPr>
          </w:p>
        </w:tc>
        <w:tc>
          <w:tcPr>
            <w:tcW w:w="1109" w:type="dxa"/>
            <w:tcBorders>
              <w:top w:val="nil"/>
              <w:left w:val="nil"/>
              <w:bottom w:val="nil"/>
              <w:right w:val="double" w:sz="6" w:space="0" w:color="auto"/>
            </w:tcBorders>
            <w:noWrap/>
            <w:vAlign w:val="bottom"/>
          </w:tcPr>
          <w:p w14:paraId="0381D931" w14:textId="77777777" w:rsidR="00AD0B87" w:rsidRPr="000B538F" w:rsidRDefault="00AD0B87" w:rsidP="000D2393">
            <w:pPr>
              <w:spacing w:before="0" w:after="0"/>
              <w:ind w:left="-212"/>
              <w:jc w:val="right"/>
              <w:rPr>
                <w:b/>
                <w:bCs/>
                <w:lang w:val="en-US"/>
              </w:rPr>
            </w:pPr>
            <w:r w:rsidRPr="000B538F">
              <w:rPr>
                <w:b/>
                <w:bCs/>
                <w:lang w:val="en-US"/>
              </w:rPr>
              <w:t>1x2x600</w:t>
            </w:r>
          </w:p>
        </w:tc>
        <w:tc>
          <w:tcPr>
            <w:tcW w:w="1118" w:type="dxa"/>
            <w:tcBorders>
              <w:top w:val="nil"/>
              <w:left w:val="nil"/>
              <w:bottom w:val="nil"/>
              <w:right w:val="double" w:sz="6" w:space="0" w:color="auto"/>
            </w:tcBorders>
            <w:noWrap/>
            <w:vAlign w:val="bottom"/>
          </w:tcPr>
          <w:p w14:paraId="2775EDB1" w14:textId="77777777" w:rsidR="00AD0B87" w:rsidRPr="000B538F" w:rsidRDefault="00AD0B87" w:rsidP="000D2393">
            <w:pPr>
              <w:spacing w:before="0" w:after="0"/>
              <w:ind w:left="-212"/>
              <w:jc w:val="right"/>
              <w:rPr>
                <w:b/>
                <w:bCs/>
                <w:lang w:val="en-US"/>
              </w:rPr>
            </w:pPr>
          </w:p>
        </w:tc>
        <w:tc>
          <w:tcPr>
            <w:tcW w:w="1127" w:type="dxa"/>
            <w:tcBorders>
              <w:top w:val="nil"/>
              <w:left w:val="double" w:sz="6" w:space="0" w:color="auto"/>
              <w:bottom w:val="nil"/>
              <w:right w:val="double" w:sz="6" w:space="0" w:color="auto"/>
            </w:tcBorders>
            <w:noWrap/>
            <w:vAlign w:val="bottom"/>
          </w:tcPr>
          <w:p w14:paraId="722C5E50" w14:textId="77777777" w:rsidR="00AD0B87" w:rsidRPr="000B538F" w:rsidRDefault="00AD0B87" w:rsidP="000D2393">
            <w:pPr>
              <w:spacing w:before="0" w:after="0"/>
              <w:ind w:left="-212"/>
              <w:jc w:val="right"/>
              <w:rPr>
                <w:b/>
                <w:bCs/>
                <w:lang w:val="en-US"/>
              </w:rPr>
            </w:pPr>
          </w:p>
        </w:tc>
      </w:tr>
      <w:tr w:rsidR="00AD0B87" w:rsidRPr="000B538F" w14:paraId="4F0C66F6" w14:textId="77777777" w:rsidTr="00AD0B87">
        <w:trPr>
          <w:trHeight w:val="315"/>
        </w:trPr>
        <w:tc>
          <w:tcPr>
            <w:tcW w:w="1291" w:type="dxa"/>
            <w:tcBorders>
              <w:top w:val="nil"/>
              <w:left w:val="single" w:sz="12" w:space="0" w:color="auto"/>
              <w:bottom w:val="nil"/>
              <w:right w:val="nil"/>
            </w:tcBorders>
            <w:shd w:val="clear" w:color="auto" w:fill="C0C0C0"/>
            <w:noWrap/>
            <w:vAlign w:val="bottom"/>
          </w:tcPr>
          <w:p w14:paraId="2F932949" w14:textId="77777777" w:rsidR="00AD0B87" w:rsidRPr="000B538F" w:rsidRDefault="00AD0B87" w:rsidP="000D2393">
            <w:pPr>
              <w:spacing w:before="0" w:after="0"/>
              <w:ind w:left="-212"/>
              <w:jc w:val="center"/>
              <w:rPr>
                <w:b/>
                <w:bCs/>
              </w:rPr>
            </w:pPr>
            <w:r w:rsidRPr="000B538F">
              <w:rPr>
                <w:b/>
                <w:bCs/>
              </w:rPr>
              <w:t> </w:t>
            </w:r>
          </w:p>
        </w:tc>
        <w:tc>
          <w:tcPr>
            <w:tcW w:w="1242" w:type="dxa"/>
            <w:tcBorders>
              <w:top w:val="nil"/>
              <w:left w:val="double" w:sz="6" w:space="0" w:color="auto"/>
              <w:bottom w:val="nil"/>
              <w:right w:val="double" w:sz="6" w:space="0" w:color="auto"/>
            </w:tcBorders>
            <w:noWrap/>
            <w:vAlign w:val="bottom"/>
          </w:tcPr>
          <w:p w14:paraId="3BA390B7" w14:textId="77777777" w:rsidR="00AD0B87" w:rsidRPr="000B538F" w:rsidRDefault="00AD0B87" w:rsidP="000D2393">
            <w:pPr>
              <w:spacing w:before="0" w:after="0"/>
              <w:ind w:left="-212"/>
              <w:jc w:val="right"/>
              <w:rPr>
                <w:b/>
                <w:bCs/>
                <w:lang w:val="en-US"/>
              </w:rPr>
            </w:pPr>
          </w:p>
        </w:tc>
        <w:tc>
          <w:tcPr>
            <w:tcW w:w="1109" w:type="dxa"/>
            <w:tcBorders>
              <w:top w:val="nil"/>
              <w:left w:val="nil"/>
              <w:bottom w:val="nil"/>
              <w:right w:val="double" w:sz="6" w:space="0" w:color="auto"/>
            </w:tcBorders>
            <w:noWrap/>
            <w:vAlign w:val="bottom"/>
          </w:tcPr>
          <w:p w14:paraId="0CF382FE" w14:textId="77777777" w:rsidR="00AD0B87" w:rsidRPr="000B538F" w:rsidRDefault="00AD0B87" w:rsidP="000D2393">
            <w:pPr>
              <w:spacing w:before="0" w:after="0"/>
              <w:ind w:left="-212"/>
              <w:jc w:val="right"/>
              <w:rPr>
                <w:b/>
                <w:bCs/>
                <w:lang w:val="en-US"/>
              </w:rPr>
            </w:pPr>
            <w:r w:rsidRPr="000B538F">
              <w:rPr>
                <w:b/>
                <w:bCs/>
                <w:lang w:val="en-US"/>
              </w:rPr>
              <w:t>1x2x650</w:t>
            </w:r>
          </w:p>
        </w:tc>
        <w:tc>
          <w:tcPr>
            <w:tcW w:w="1118" w:type="dxa"/>
            <w:tcBorders>
              <w:top w:val="nil"/>
              <w:left w:val="nil"/>
              <w:bottom w:val="nil"/>
              <w:right w:val="double" w:sz="6" w:space="0" w:color="auto"/>
            </w:tcBorders>
            <w:noWrap/>
            <w:vAlign w:val="bottom"/>
          </w:tcPr>
          <w:p w14:paraId="74F4FAD3" w14:textId="77777777" w:rsidR="00AD0B87" w:rsidRPr="000B538F" w:rsidRDefault="00AD0B87" w:rsidP="000D2393">
            <w:pPr>
              <w:spacing w:before="0" w:after="0"/>
              <w:ind w:left="-212"/>
              <w:jc w:val="right"/>
              <w:rPr>
                <w:b/>
                <w:bCs/>
                <w:lang w:val="en-US"/>
              </w:rPr>
            </w:pPr>
          </w:p>
        </w:tc>
        <w:tc>
          <w:tcPr>
            <w:tcW w:w="1127" w:type="dxa"/>
            <w:tcBorders>
              <w:top w:val="nil"/>
              <w:left w:val="double" w:sz="6" w:space="0" w:color="auto"/>
              <w:bottom w:val="nil"/>
              <w:right w:val="double" w:sz="6" w:space="0" w:color="auto"/>
            </w:tcBorders>
            <w:noWrap/>
            <w:vAlign w:val="bottom"/>
          </w:tcPr>
          <w:p w14:paraId="75476576" w14:textId="77777777" w:rsidR="00AD0B87" w:rsidRPr="000B538F" w:rsidRDefault="00AD0B87" w:rsidP="000D2393">
            <w:pPr>
              <w:spacing w:before="0" w:after="0"/>
              <w:ind w:left="-212"/>
              <w:jc w:val="right"/>
              <w:rPr>
                <w:b/>
                <w:bCs/>
                <w:lang w:val="en-US"/>
              </w:rPr>
            </w:pPr>
          </w:p>
        </w:tc>
      </w:tr>
      <w:tr w:rsidR="00AD0B87" w:rsidRPr="000B538F" w14:paraId="374C5B1F" w14:textId="77777777" w:rsidTr="00AD0B87">
        <w:trPr>
          <w:trHeight w:val="330"/>
        </w:trPr>
        <w:tc>
          <w:tcPr>
            <w:tcW w:w="1291" w:type="dxa"/>
            <w:tcBorders>
              <w:top w:val="nil"/>
              <w:left w:val="single" w:sz="12" w:space="0" w:color="auto"/>
              <w:bottom w:val="double" w:sz="6" w:space="0" w:color="auto"/>
              <w:right w:val="double" w:sz="6" w:space="0" w:color="auto"/>
            </w:tcBorders>
            <w:shd w:val="clear" w:color="auto" w:fill="C0C0C0"/>
            <w:noWrap/>
            <w:vAlign w:val="bottom"/>
          </w:tcPr>
          <w:p w14:paraId="29D6D864" w14:textId="77777777" w:rsidR="00AD0B87" w:rsidRPr="000B538F" w:rsidRDefault="00AD0B87" w:rsidP="000D2393">
            <w:pPr>
              <w:spacing w:before="0" w:after="0"/>
              <w:ind w:left="-212"/>
              <w:jc w:val="center"/>
              <w:rPr>
                <w:b/>
                <w:bCs/>
              </w:rPr>
            </w:pPr>
            <w:r w:rsidRPr="000B538F">
              <w:rPr>
                <w:b/>
                <w:bCs/>
              </w:rPr>
              <w:t> </w:t>
            </w:r>
          </w:p>
        </w:tc>
        <w:tc>
          <w:tcPr>
            <w:tcW w:w="1242" w:type="dxa"/>
            <w:tcBorders>
              <w:top w:val="nil"/>
              <w:left w:val="nil"/>
              <w:bottom w:val="double" w:sz="6" w:space="0" w:color="auto"/>
              <w:right w:val="double" w:sz="6" w:space="0" w:color="auto"/>
            </w:tcBorders>
            <w:noWrap/>
            <w:vAlign w:val="bottom"/>
          </w:tcPr>
          <w:p w14:paraId="323832D2" w14:textId="77777777" w:rsidR="00AD0B87" w:rsidRPr="000B538F" w:rsidRDefault="00AD0B87" w:rsidP="000D2393">
            <w:pPr>
              <w:spacing w:before="0" w:after="0"/>
              <w:ind w:left="-212"/>
              <w:jc w:val="right"/>
              <w:rPr>
                <w:b/>
                <w:bCs/>
                <w:lang w:val="en-US"/>
              </w:rPr>
            </w:pPr>
          </w:p>
        </w:tc>
        <w:tc>
          <w:tcPr>
            <w:tcW w:w="1109" w:type="dxa"/>
            <w:tcBorders>
              <w:top w:val="nil"/>
              <w:left w:val="nil"/>
              <w:bottom w:val="double" w:sz="6" w:space="0" w:color="auto"/>
              <w:right w:val="double" w:sz="6" w:space="0" w:color="auto"/>
            </w:tcBorders>
            <w:noWrap/>
            <w:vAlign w:val="bottom"/>
          </w:tcPr>
          <w:p w14:paraId="31026880" w14:textId="77777777" w:rsidR="00AD0B87" w:rsidRPr="000B538F" w:rsidRDefault="00AD0B87" w:rsidP="000D2393">
            <w:pPr>
              <w:spacing w:before="0" w:after="0"/>
              <w:ind w:left="-212"/>
              <w:jc w:val="right"/>
              <w:rPr>
                <w:b/>
                <w:bCs/>
                <w:lang w:val="en-US"/>
              </w:rPr>
            </w:pPr>
            <w:r w:rsidRPr="000B538F">
              <w:rPr>
                <w:b/>
                <w:bCs/>
                <w:lang w:val="en-US"/>
              </w:rPr>
              <w:t>1x2x750</w:t>
            </w:r>
          </w:p>
        </w:tc>
        <w:tc>
          <w:tcPr>
            <w:tcW w:w="1118" w:type="dxa"/>
            <w:tcBorders>
              <w:top w:val="nil"/>
              <w:left w:val="nil"/>
              <w:bottom w:val="double" w:sz="6" w:space="0" w:color="auto"/>
              <w:right w:val="double" w:sz="6" w:space="0" w:color="auto"/>
            </w:tcBorders>
            <w:noWrap/>
            <w:vAlign w:val="bottom"/>
          </w:tcPr>
          <w:p w14:paraId="446FB18B" w14:textId="77777777" w:rsidR="00AD0B87" w:rsidRPr="000B538F" w:rsidRDefault="00AD0B87" w:rsidP="000D2393">
            <w:pPr>
              <w:spacing w:before="0" w:after="0"/>
              <w:ind w:left="-212"/>
              <w:jc w:val="right"/>
              <w:rPr>
                <w:b/>
                <w:bCs/>
                <w:lang w:val="en-US"/>
              </w:rPr>
            </w:pPr>
          </w:p>
        </w:tc>
        <w:tc>
          <w:tcPr>
            <w:tcW w:w="1127" w:type="dxa"/>
            <w:tcBorders>
              <w:top w:val="nil"/>
              <w:left w:val="double" w:sz="6" w:space="0" w:color="auto"/>
              <w:bottom w:val="double" w:sz="6" w:space="0" w:color="auto"/>
              <w:right w:val="double" w:sz="6" w:space="0" w:color="auto"/>
            </w:tcBorders>
            <w:noWrap/>
            <w:vAlign w:val="bottom"/>
          </w:tcPr>
          <w:p w14:paraId="0BFB006F" w14:textId="77777777" w:rsidR="00AD0B87" w:rsidRPr="000B538F" w:rsidRDefault="00AD0B87" w:rsidP="000D2393">
            <w:pPr>
              <w:spacing w:before="0" w:after="0"/>
              <w:ind w:left="-212"/>
              <w:jc w:val="right"/>
              <w:rPr>
                <w:b/>
                <w:bCs/>
                <w:lang w:val="en-US"/>
              </w:rPr>
            </w:pPr>
          </w:p>
        </w:tc>
      </w:tr>
      <w:tr w:rsidR="00AD0B87" w:rsidRPr="000B538F" w14:paraId="2A40443C" w14:textId="77777777" w:rsidTr="00AD0B87">
        <w:trPr>
          <w:trHeight w:val="330"/>
        </w:trPr>
        <w:tc>
          <w:tcPr>
            <w:tcW w:w="1291" w:type="dxa"/>
            <w:tcBorders>
              <w:top w:val="double" w:sz="6" w:space="0" w:color="auto"/>
              <w:left w:val="single" w:sz="12" w:space="0" w:color="auto"/>
              <w:bottom w:val="nil"/>
              <w:right w:val="nil"/>
            </w:tcBorders>
            <w:shd w:val="clear" w:color="auto" w:fill="C0C0C0"/>
            <w:noWrap/>
            <w:vAlign w:val="bottom"/>
          </w:tcPr>
          <w:p w14:paraId="075081F7" w14:textId="77777777" w:rsidR="00AD0B87" w:rsidRPr="000B538F" w:rsidRDefault="00AD0B87" w:rsidP="000D2393">
            <w:pPr>
              <w:spacing w:before="0" w:after="0"/>
              <w:ind w:left="-212"/>
              <w:jc w:val="right"/>
              <w:rPr>
                <w:b/>
                <w:bCs/>
              </w:rPr>
            </w:pPr>
            <w:r w:rsidRPr="000B538F">
              <w:rPr>
                <w:b/>
                <w:bCs/>
              </w:rPr>
              <w:t>0</w:t>
            </w:r>
          </w:p>
        </w:tc>
        <w:tc>
          <w:tcPr>
            <w:tcW w:w="1242" w:type="dxa"/>
            <w:tcBorders>
              <w:top w:val="nil"/>
              <w:left w:val="double" w:sz="6" w:space="0" w:color="auto"/>
              <w:bottom w:val="nil"/>
              <w:right w:val="double" w:sz="6" w:space="0" w:color="auto"/>
            </w:tcBorders>
            <w:noWrap/>
            <w:vAlign w:val="bottom"/>
          </w:tcPr>
          <w:p w14:paraId="3696A212" w14:textId="77777777" w:rsidR="00AD0B87" w:rsidRPr="000B538F" w:rsidRDefault="00AD0B87" w:rsidP="00AD0B87">
            <w:pPr>
              <w:spacing w:before="0" w:after="0"/>
              <w:ind w:left="-212"/>
              <w:jc w:val="right"/>
              <w:rPr>
                <w:b/>
                <w:bCs/>
              </w:rPr>
            </w:pPr>
            <w:r w:rsidRPr="000B538F">
              <w:rPr>
                <w:b/>
                <w:bCs/>
              </w:rPr>
              <w:t>17.450</w:t>
            </w:r>
          </w:p>
        </w:tc>
        <w:tc>
          <w:tcPr>
            <w:tcW w:w="1109" w:type="dxa"/>
            <w:tcBorders>
              <w:top w:val="nil"/>
              <w:left w:val="nil"/>
              <w:bottom w:val="nil"/>
              <w:right w:val="double" w:sz="6" w:space="0" w:color="auto"/>
            </w:tcBorders>
            <w:noWrap/>
            <w:vAlign w:val="bottom"/>
          </w:tcPr>
          <w:p w14:paraId="4BD44F00" w14:textId="77777777" w:rsidR="00AD0B87" w:rsidRPr="000B538F" w:rsidRDefault="00AD0B87" w:rsidP="00AD0B87">
            <w:pPr>
              <w:spacing w:before="0" w:after="0"/>
              <w:ind w:left="-212"/>
              <w:jc w:val="right"/>
              <w:rPr>
                <w:b/>
                <w:bCs/>
              </w:rPr>
            </w:pPr>
            <w:r w:rsidRPr="000B538F">
              <w:rPr>
                <w:b/>
                <w:bCs/>
              </w:rPr>
              <w:t>18.950</w:t>
            </w:r>
          </w:p>
        </w:tc>
        <w:tc>
          <w:tcPr>
            <w:tcW w:w="1118" w:type="dxa"/>
            <w:tcBorders>
              <w:top w:val="nil"/>
              <w:left w:val="nil"/>
              <w:bottom w:val="nil"/>
              <w:right w:val="double" w:sz="6" w:space="0" w:color="auto"/>
            </w:tcBorders>
            <w:noWrap/>
            <w:vAlign w:val="bottom"/>
          </w:tcPr>
          <w:p w14:paraId="2AE79143" w14:textId="77777777" w:rsidR="00AD0B87" w:rsidRPr="000B538F" w:rsidRDefault="00AD0B87" w:rsidP="00AD0B87">
            <w:pPr>
              <w:spacing w:before="0" w:after="0"/>
              <w:ind w:left="-212"/>
              <w:jc w:val="right"/>
              <w:rPr>
                <w:b/>
                <w:bCs/>
              </w:rPr>
            </w:pPr>
            <w:r w:rsidRPr="000B538F">
              <w:rPr>
                <w:b/>
                <w:bCs/>
              </w:rPr>
              <w:t>19.650</w:t>
            </w:r>
          </w:p>
        </w:tc>
        <w:tc>
          <w:tcPr>
            <w:tcW w:w="1127" w:type="dxa"/>
            <w:tcBorders>
              <w:top w:val="nil"/>
              <w:left w:val="double" w:sz="6" w:space="0" w:color="auto"/>
              <w:bottom w:val="nil"/>
              <w:right w:val="double" w:sz="6" w:space="0" w:color="auto"/>
            </w:tcBorders>
            <w:noWrap/>
            <w:vAlign w:val="bottom"/>
          </w:tcPr>
          <w:p w14:paraId="10BC7E26" w14:textId="77777777" w:rsidR="00AD0B87" w:rsidRPr="000B538F" w:rsidRDefault="00AD0B87" w:rsidP="00AD0B87">
            <w:pPr>
              <w:spacing w:before="0" w:after="0"/>
              <w:ind w:left="-212"/>
              <w:jc w:val="right"/>
              <w:rPr>
                <w:b/>
                <w:bCs/>
              </w:rPr>
            </w:pPr>
            <w:r w:rsidRPr="000B538F">
              <w:rPr>
                <w:b/>
                <w:bCs/>
              </w:rPr>
              <w:t>22.050</w:t>
            </w:r>
          </w:p>
        </w:tc>
      </w:tr>
      <w:tr w:rsidR="00AD0B87" w:rsidRPr="000B538F" w14:paraId="6C40561D" w14:textId="77777777" w:rsidTr="00AD0B87">
        <w:trPr>
          <w:trHeight w:val="315"/>
        </w:trPr>
        <w:tc>
          <w:tcPr>
            <w:tcW w:w="1291" w:type="dxa"/>
            <w:tcBorders>
              <w:top w:val="nil"/>
              <w:left w:val="single" w:sz="12" w:space="0" w:color="auto"/>
              <w:bottom w:val="nil"/>
              <w:right w:val="nil"/>
            </w:tcBorders>
            <w:shd w:val="clear" w:color="auto" w:fill="C0C0C0"/>
            <w:noWrap/>
            <w:vAlign w:val="bottom"/>
          </w:tcPr>
          <w:p w14:paraId="7E866FC2" w14:textId="77777777" w:rsidR="00AD0B87" w:rsidRPr="000B538F" w:rsidRDefault="00AD0B87" w:rsidP="000D2393">
            <w:pPr>
              <w:spacing w:before="0" w:after="0"/>
              <w:ind w:left="-212"/>
              <w:jc w:val="right"/>
              <w:rPr>
                <w:b/>
                <w:bCs/>
              </w:rPr>
            </w:pPr>
            <w:r w:rsidRPr="000B538F">
              <w:rPr>
                <w:b/>
                <w:bCs/>
              </w:rPr>
              <w:t>1</w:t>
            </w:r>
          </w:p>
        </w:tc>
        <w:tc>
          <w:tcPr>
            <w:tcW w:w="1242" w:type="dxa"/>
            <w:tcBorders>
              <w:top w:val="nil"/>
              <w:left w:val="double" w:sz="6" w:space="0" w:color="auto"/>
              <w:bottom w:val="nil"/>
              <w:right w:val="double" w:sz="6" w:space="0" w:color="auto"/>
            </w:tcBorders>
            <w:noWrap/>
            <w:vAlign w:val="bottom"/>
          </w:tcPr>
          <w:p w14:paraId="067A6E00" w14:textId="77777777" w:rsidR="00AD0B87" w:rsidRPr="000B538F" w:rsidRDefault="00AD0B87" w:rsidP="00AD0B87">
            <w:pPr>
              <w:spacing w:before="0" w:after="0"/>
              <w:ind w:left="-212"/>
              <w:jc w:val="right"/>
              <w:rPr>
                <w:b/>
                <w:bCs/>
              </w:rPr>
            </w:pPr>
            <w:r w:rsidRPr="000B538F">
              <w:rPr>
                <w:b/>
                <w:bCs/>
              </w:rPr>
              <w:t>17.900</w:t>
            </w:r>
          </w:p>
        </w:tc>
        <w:tc>
          <w:tcPr>
            <w:tcW w:w="1109" w:type="dxa"/>
            <w:tcBorders>
              <w:top w:val="nil"/>
              <w:left w:val="nil"/>
              <w:bottom w:val="nil"/>
              <w:right w:val="double" w:sz="6" w:space="0" w:color="auto"/>
            </w:tcBorders>
            <w:noWrap/>
            <w:vAlign w:val="bottom"/>
          </w:tcPr>
          <w:p w14:paraId="21DAA7AE" w14:textId="77777777" w:rsidR="00AD0B87" w:rsidRPr="000B538F" w:rsidRDefault="00AD0B87" w:rsidP="00AD0B87">
            <w:pPr>
              <w:spacing w:before="0" w:after="0"/>
              <w:ind w:left="-212"/>
              <w:jc w:val="right"/>
              <w:rPr>
                <w:b/>
                <w:bCs/>
              </w:rPr>
            </w:pPr>
            <w:r w:rsidRPr="000B538F">
              <w:rPr>
                <w:b/>
                <w:bCs/>
              </w:rPr>
              <w:t>19.600</w:t>
            </w:r>
          </w:p>
        </w:tc>
        <w:tc>
          <w:tcPr>
            <w:tcW w:w="1118" w:type="dxa"/>
            <w:tcBorders>
              <w:top w:val="nil"/>
              <w:left w:val="nil"/>
              <w:bottom w:val="nil"/>
              <w:right w:val="double" w:sz="6" w:space="0" w:color="auto"/>
            </w:tcBorders>
            <w:noWrap/>
            <w:vAlign w:val="bottom"/>
          </w:tcPr>
          <w:p w14:paraId="5C5F8218" w14:textId="77777777" w:rsidR="00AD0B87" w:rsidRPr="000B538F" w:rsidRDefault="00AD0B87" w:rsidP="00AD0B87">
            <w:pPr>
              <w:spacing w:before="0" w:after="0"/>
              <w:ind w:left="-212"/>
              <w:jc w:val="right"/>
              <w:rPr>
                <w:b/>
                <w:bCs/>
              </w:rPr>
            </w:pPr>
            <w:r w:rsidRPr="000B538F">
              <w:rPr>
                <w:b/>
                <w:bCs/>
              </w:rPr>
              <w:t>20.450</w:t>
            </w:r>
          </w:p>
        </w:tc>
        <w:tc>
          <w:tcPr>
            <w:tcW w:w="1127" w:type="dxa"/>
            <w:tcBorders>
              <w:top w:val="nil"/>
              <w:left w:val="double" w:sz="6" w:space="0" w:color="auto"/>
              <w:bottom w:val="nil"/>
              <w:right w:val="double" w:sz="6" w:space="0" w:color="auto"/>
            </w:tcBorders>
            <w:noWrap/>
            <w:vAlign w:val="bottom"/>
          </w:tcPr>
          <w:p w14:paraId="570EC249" w14:textId="77777777" w:rsidR="00AD0B87" w:rsidRPr="000B538F" w:rsidRDefault="00AD0B87" w:rsidP="00AD0B87">
            <w:pPr>
              <w:spacing w:before="0" w:after="0"/>
              <w:ind w:left="-212"/>
              <w:jc w:val="right"/>
              <w:rPr>
                <w:b/>
                <w:bCs/>
              </w:rPr>
            </w:pPr>
            <w:r w:rsidRPr="000B538F">
              <w:rPr>
                <w:b/>
                <w:bCs/>
              </w:rPr>
              <w:t>23.000</w:t>
            </w:r>
          </w:p>
        </w:tc>
      </w:tr>
      <w:tr w:rsidR="00AD0B87" w:rsidRPr="000B538F" w14:paraId="45938168" w14:textId="77777777" w:rsidTr="00AD0B87">
        <w:trPr>
          <w:trHeight w:val="315"/>
        </w:trPr>
        <w:tc>
          <w:tcPr>
            <w:tcW w:w="1291" w:type="dxa"/>
            <w:tcBorders>
              <w:top w:val="nil"/>
              <w:left w:val="single" w:sz="12" w:space="0" w:color="auto"/>
              <w:bottom w:val="nil"/>
              <w:right w:val="nil"/>
            </w:tcBorders>
            <w:shd w:val="clear" w:color="auto" w:fill="C0C0C0"/>
            <w:noWrap/>
            <w:vAlign w:val="bottom"/>
          </w:tcPr>
          <w:p w14:paraId="7B349071" w14:textId="77777777" w:rsidR="00AD0B87" w:rsidRPr="000B538F" w:rsidRDefault="00AD0B87" w:rsidP="000D2393">
            <w:pPr>
              <w:spacing w:before="0" w:after="0"/>
              <w:ind w:left="-212"/>
              <w:jc w:val="right"/>
              <w:rPr>
                <w:b/>
                <w:bCs/>
              </w:rPr>
            </w:pPr>
            <w:r w:rsidRPr="000B538F">
              <w:rPr>
                <w:b/>
                <w:bCs/>
              </w:rPr>
              <w:t>2</w:t>
            </w:r>
          </w:p>
        </w:tc>
        <w:tc>
          <w:tcPr>
            <w:tcW w:w="1242" w:type="dxa"/>
            <w:tcBorders>
              <w:top w:val="nil"/>
              <w:left w:val="double" w:sz="6" w:space="0" w:color="auto"/>
              <w:bottom w:val="nil"/>
              <w:right w:val="double" w:sz="6" w:space="0" w:color="auto"/>
            </w:tcBorders>
            <w:noWrap/>
            <w:vAlign w:val="bottom"/>
          </w:tcPr>
          <w:p w14:paraId="2A962D46" w14:textId="77777777" w:rsidR="00AD0B87" w:rsidRPr="000B538F" w:rsidRDefault="00AD0B87" w:rsidP="00AD0B87">
            <w:pPr>
              <w:spacing w:before="0" w:after="0"/>
              <w:ind w:left="-212"/>
              <w:jc w:val="right"/>
              <w:rPr>
                <w:b/>
                <w:bCs/>
              </w:rPr>
            </w:pPr>
            <w:r w:rsidRPr="000B538F">
              <w:rPr>
                <w:b/>
                <w:bCs/>
              </w:rPr>
              <w:t>17.900</w:t>
            </w:r>
          </w:p>
        </w:tc>
        <w:tc>
          <w:tcPr>
            <w:tcW w:w="1109" w:type="dxa"/>
            <w:tcBorders>
              <w:top w:val="nil"/>
              <w:left w:val="nil"/>
              <w:bottom w:val="nil"/>
              <w:right w:val="double" w:sz="6" w:space="0" w:color="auto"/>
            </w:tcBorders>
            <w:noWrap/>
            <w:vAlign w:val="bottom"/>
          </w:tcPr>
          <w:p w14:paraId="5E539166" w14:textId="77777777" w:rsidR="00AD0B87" w:rsidRPr="000B538F" w:rsidRDefault="00AD0B87" w:rsidP="00AD0B87">
            <w:pPr>
              <w:spacing w:before="0" w:after="0"/>
              <w:ind w:left="-212"/>
              <w:jc w:val="right"/>
              <w:rPr>
                <w:b/>
                <w:bCs/>
              </w:rPr>
            </w:pPr>
            <w:r w:rsidRPr="000B538F">
              <w:rPr>
                <w:b/>
                <w:bCs/>
              </w:rPr>
              <w:t>19.600</w:t>
            </w:r>
          </w:p>
        </w:tc>
        <w:tc>
          <w:tcPr>
            <w:tcW w:w="1118" w:type="dxa"/>
            <w:tcBorders>
              <w:top w:val="nil"/>
              <w:left w:val="nil"/>
              <w:bottom w:val="nil"/>
              <w:right w:val="double" w:sz="6" w:space="0" w:color="auto"/>
            </w:tcBorders>
            <w:noWrap/>
            <w:vAlign w:val="bottom"/>
          </w:tcPr>
          <w:p w14:paraId="46FDCE05" w14:textId="77777777" w:rsidR="00AD0B87" w:rsidRPr="000B538F" w:rsidRDefault="00AD0B87" w:rsidP="00AD0B87">
            <w:pPr>
              <w:spacing w:before="0" w:after="0"/>
              <w:ind w:left="-212"/>
              <w:jc w:val="right"/>
              <w:rPr>
                <w:b/>
                <w:bCs/>
              </w:rPr>
            </w:pPr>
            <w:r w:rsidRPr="000B538F">
              <w:rPr>
                <w:b/>
                <w:bCs/>
              </w:rPr>
              <w:t>20.450</w:t>
            </w:r>
          </w:p>
        </w:tc>
        <w:tc>
          <w:tcPr>
            <w:tcW w:w="1127" w:type="dxa"/>
            <w:tcBorders>
              <w:top w:val="nil"/>
              <w:left w:val="double" w:sz="6" w:space="0" w:color="auto"/>
              <w:bottom w:val="nil"/>
              <w:right w:val="double" w:sz="6" w:space="0" w:color="auto"/>
            </w:tcBorders>
            <w:noWrap/>
            <w:vAlign w:val="bottom"/>
          </w:tcPr>
          <w:p w14:paraId="11D57919" w14:textId="77777777" w:rsidR="00AD0B87" w:rsidRPr="000B538F" w:rsidRDefault="00AD0B87" w:rsidP="00AD0B87">
            <w:pPr>
              <w:spacing w:before="0" w:after="0"/>
              <w:ind w:left="-212"/>
              <w:jc w:val="right"/>
              <w:rPr>
                <w:b/>
                <w:bCs/>
              </w:rPr>
            </w:pPr>
            <w:r w:rsidRPr="000B538F">
              <w:rPr>
                <w:b/>
                <w:bCs/>
              </w:rPr>
              <w:t>23.000</w:t>
            </w:r>
          </w:p>
        </w:tc>
      </w:tr>
      <w:tr w:rsidR="00AD0B87" w:rsidRPr="000B538F" w14:paraId="49E4B463" w14:textId="77777777" w:rsidTr="00AD0B87">
        <w:trPr>
          <w:trHeight w:val="315"/>
        </w:trPr>
        <w:tc>
          <w:tcPr>
            <w:tcW w:w="1291" w:type="dxa"/>
            <w:tcBorders>
              <w:top w:val="nil"/>
              <w:left w:val="single" w:sz="12" w:space="0" w:color="auto"/>
              <w:bottom w:val="nil"/>
              <w:right w:val="nil"/>
            </w:tcBorders>
            <w:shd w:val="clear" w:color="auto" w:fill="C0C0C0"/>
            <w:noWrap/>
            <w:vAlign w:val="bottom"/>
          </w:tcPr>
          <w:p w14:paraId="46D85E01" w14:textId="77777777" w:rsidR="00AD0B87" w:rsidRPr="000B538F" w:rsidRDefault="00AD0B87" w:rsidP="000D2393">
            <w:pPr>
              <w:spacing w:before="0" w:after="0"/>
              <w:ind w:left="-212"/>
              <w:jc w:val="right"/>
              <w:rPr>
                <w:b/>
                <w:bCs/>
              </w:rPr>
            </w:pPr>
            <w:r w:rsidRPr="000B538F">
              <w:rPr>
                <w:b/>
                <w:bCs/>
              </w:rPr>
              <w:t>3</w:t>
            </w:r>
          </w:p>
        </w:tc>
        <w:tc>
          <w:tcPr>
            <w:tcW w:w="1242" w:type="dxa"/>
            <w:tcBorders>
              <w:top w:val="nil"/>
              <w:left w:val="double" w:sz="6" w:space="0" w:color="auto"/>
              <w:bottom w:val="nil"/>
              <w:right w:val="double" w:sz="6" w:space="0" w:color="auto"/>
            </w:tcBorders>
            <w:noWrap/>
            <w:vAlign w:val="bottom"/>
          </w:tcPr>
          <w:p w14:paraId="759B236D" w14:textId="77777777" w:rsidR="00AD0B87" w:rsidRPr="000B538F" w:rsidRDefault="00AD0B87" w:rsidP="00AD0B87">
            <w:pPr>
              <w:spacing w:before="0" w:after="0"/>
              <w:ind w:left="-212"/>
              <w:jc w:val="right"/>
              <w:rPr>
                <w:b/>
                <w:bCs/>
              </w:rPr>
            </w:pPr>
            <w:r w:rsidRPr="000B538F">
              <w:rPr>
                <w:b/>
                <w:bCs/>
              </w:rPr>
              <w:t>18.400</w:t>
            </w:r>
          </w:p>
        </w:tc>
        <w:tc>
          <w:tcPr>
            <w:tcW w:w="1109" w:type="dxa"/>
            <w:tcBorders>
              <w:top w:val="nil"/>
              <w:left w:val="nil"/>
              <w:bottom w:val="nil"/>
              <w:right w:val="double" w:sz="6" w:space="0" w:color="auto"/>
            </w:tcBorders>
            <w:noWrap/>
            <w:vAlign w:val="bottom"/>
          </w:tcPr>
          <w:p w14:paraId="5BAB0F59" w14:textId="77777777" w:rsidR="00AD0B87" w:rsidRPr="000B538F" w:rsidRDefault="00AD0B87" w:rsidP="00AD0B87">
            <w:pPr>
              <w:spacing w:before="0" w:after="0"/>
              <w:ind w:left="-212"/>
              <w:jc w:val="right"/>
              <w:rPr>
                <w:b/>
                <w:bCs/>
              </w:rPr>
            </w:pPr>
            <w:r w:rsidRPr="000B538F">
              <w:rPr>
                <w:b/>
                <w:bCs/>
              </w:rPr>
              <w:t>20.200</w:t>
            </w:r>
          </w:p>
        </w:tc>
        <w:tc>
          <w:tcPr>
            <w:tcW w:w="1118" w:type="dxa"/>
            <w:tcBorders>
              <w:top w:val="nil"/>
              <w:left w:val="nil"/>
              <w:bottom w:val="nil"/>
              <w:right w:val="double" w:sz="6" w:space="0" w:color="auto"/>
            </w:tcBorders>
            <w:noWrap/>
            <w:vAlign w:val="bottom"/>
          </w:tcPr>
          <w:p w14:paraId="4C78A1D2" w14:textId="77777777" w:rsidR="00AD0B87" w:rsidRPr="000B538F" w:rsidRDefault="00AD0B87" w:rsidP="00AD0B87">
            <w:pPr>
              <w:spacing w:before="0" w:after="0"/>
              <w:ind w:left="-212"/>
              <w:jc w:val="right"/>
              <w:rPr>
                <w:b/>
                <w:bCs/>
              </w:rPr>
            </w:pPr>
            <w:r w:rsidRPr="000B538F">
              <w:rPr>
                <w:b/>
                <w:bCs/>
              </w:rPr>
              <w:t>21.250</w:t>
            </w:r>
          </w:p>
        </w:tc>
        <w:tc>
          <w:tcPr>
            <w:tcW w:w="1127" w:type="dxa"/>
            <w:tcBorders>
              <w:top w:val="nil"/>
              <w:left w:val="double" w:sz="6" w:space="0" w:color="auto"/>
              <w:bottom w:val="nil"/>
              <w:right w:val="double" w:sz="6" w:space="0" w:color="auto"/>
            </w:tcBorders>
            <w:noWrap/>
            <w:vAlign w:val="bottom"/>
          </w:tcPr>
          <w:p w14:paraId="4AE4E2FC" w14:textId="77777777" w:rsidR="00AD0B87" w:rsidRPr="000B538F" w:rsidRDefault="00AD0B87" w:rsidP="00AD0B87">
            <w:pPr>
              <w:spacing w:before="0" w:after="0"/>
              <w:ind w:left="-212"/>
              <w:jc w:val="right"/>
              <w:rPr>
                <w:b/>
                <w:bCs/>
              </w:rPr>
            </w:pPr>
            <w:r w:rsidRPr="000B538F">
              <w:rPr>
                <w:b/>
                <w:bCs/>
              </w:rPr>
              <w:t>23.900</w:t>
            </w:r>
          </w:p>
        </w:tc>
      </w:tr>
      <w:tr w:rsidR="00AD0B87" w:rsidRPr="000B538F" w14:paraId="275A5ABD" w14:textId="77777777" w:rsidTr="00AD0B87">
        <w:trPr>
          <w:trHeight w:val="315"/>
        </w:trPr>
        <w:tc>
          <w:tcPr>
            <w:tcW w:w="1291" w:type="dxa"/>
            <w:tcBorders>
              <w:top w:val="nil"/>
              <w:left w:val="single" w:sz="12" w:space="0" w:color="auto"/>
              <w:bottom w:val="nil"/>
              <w:right w:val="nil"/>
            </w:tcBorders>
            <w:shd w:val="clear" w:color="auto" w:fill="C0C0C0"/>
            <w:noWrap/>
            <w:vAlign w:val="bottom"/>
          </w:tcPr>
          <w:p w14:paraId="65E927CF" w14:textId="77777777" w:rsidR="00AD0B87" w:rsidRPr="000B538F" w:rsidRDefault="00AD0B87" w:rsidP="000D2393">
            <w:pPr>
              <w:spacing w:before="0" w:after="0"/>
              <w:ind w:left="-212"/>
              <w:jc w:val="right"/>
              <w:rPr>
                <w:b/>
                <w:bCs/>
              </w:rPr>
            </w:pPr>
            <w:r w:rsidRPr="000B538F">
              <w:rPr>
                <w:b/>
                <w:bCs/>
              </w:rPr>
              <w:t>4</w:t>
            </w:r>
          </w:p>
        </w:tc>
        <w:tc>
          <w:tcPr>
            <w:tcW w:w="1242" w:type="dxa"/>
            <w:tcBorders>
              <w:top w:val="nil"/>
              <w:left w:val="double" w:sz="6" w:space="0" w:color="auto"/>
              <w:bottom w:val="nil"/>
              <w:right w:val="double" w:sz="6" w:space="0" w:color="auto"/>
            </w:tcBorders>
            <w:noWrap/>
            <w:vAlign w:val="bottom"/>
          </w:tcPr>
          <w:p w14:paraId="3CA914FA" w14:textId="77777777" w:rsidR="00AD0B87" w:rsidRPr="000B538F" w:rsidRDefault="00AD0B87" w:rsidP="00AD0B87">
            <w:pPr>
              <w:spacing w:before="0" w:after="0"/>
              <w:ind w:left="-212"/>
              <w:jc w:val="right"/>
              <w:rPr>
                <w:b/>
                <w:bCs/>
              </w:rPr>
            </w:pPr>
            <w:r w:rsidRPr="000B538F">
              <w:rPr>
                <w:b/>
                <w:bCs/>
              </w:rPr>
              <w:t>18.400</w:t>
            </w:r>
          </w:p>
        </w:tc>
        <w:tc>
          <w:tcPr>
            <w:tcW w:w="1109" w:type="dxa"/>
            <w:tcBorders>
              <w:top w:val="nil"/>
              <w:left w:val="nil"/>
              <w:bottom w:val="nil"/>
              <w:right w:val="double" w:sz="6" w:space="0" w:color="auto"/>
            </w:tcBorders>
            <w:noWrap/>
            <w:vAlign w:val="bottom"/>
          </w:tcPr>
          <w:p w14:paraId="3D96A06C" w14:textId="77777777" w:rsidR="00AD0B87" w:rsidRPr="000B538F" w:rsidRDefault="00AD0B87" w:rsidP="00AD0B87">
            <w:pPr>
              <w:spacing w:before="0" w:after="0"/>
              <w:ind w:left="-212"/>
              <w:jc w:val="right"/>
              <w:rPr>
                <w:b/>
                <w:bCs/>
              </w:rPr>
            </w:pPr>
            <w:r w:rsidRPr="000B538F">
              <w:rPr>
                <w:b/>
                <w:bCs/>
              </w:rPr>
              <w:t>20.200</w:t>
            </w:r>
          </w:p>
        </w:tc>
        <w:tc>
          <w:tcPr>
            <w:tcW w:w="1118" w:type="dxa"/>
            <w:tcBorders>
              <w:top w:val="nil"/>
              <w:left w:val="nil"/>
              <w:bottom w:val="nil"/>
              <w:right w:val="double" w:sz="6" w:space="0" w:color="auto"/>
            </w:tcBorders>
            <w:noWrap/>
            <w:vAlign w:val="bottom"/>
          </w:tcPr>
          <w:p w14:paraId="569534C3" w14:textId="77777777" w:rsidR="00AD0B87" w:rsidRPr="000B538F" w:rsidRDefault="00AD0B87" w:rsidP="00AD0B87">
            <w:pPr>
              <w:spacing w:before="0" w:after="0"/>
              <w:ind w:left="-212"/>
              <w:jc w:val="right"/>
              <w:rPr>
                <w:b/>
                <w:bCs/>
              </w:rPr>
            </w:pPr>
            <w:r w:rsidRPr="000B538F">
              <w:rPr>
                <w:b/>
                <w:bCs/>
              </w:rPr>
              <w:t>21.250</w:t>
            </w:r>
          </w:p>
        </w:tc>
        <w:tc>
          <w:tcPr>
            <w:tcW w:w="1127" w:type="dxa"/>
            <w:tcBorders>
              <w:top w:val="nil"/>
              <w:left w:val="double" w:sz="6" w:space="0" w:color="auto"/>
              <w:bottom w:val="nil"/>
              <w:right w:val="double" w:sz="6" w:space="0" w:color="auto"/>
            </w:tcBorders>
            <w:noWrap/>
            <w:vAlign w:val="bottom"/>
          </w:tcPr>
          <w:p w14:paraId="3515FB66" w14:textId="77777777" w:rsidR="00AD0B87" w:rsidRPr="000B538F" w:rsidRDefault="00AD0B87" w:rsidP="00AD0B87">
            <w:pPr>
              <w:spacing w:before="0" w:after="0"/>
              <w:ind w:left="-212"/>
              <w:jc w:val="right"/>
              <w:rPr>
                <w:b/>
                <w:bCs/>
              </w:rPr>
            </w:pPr>
            <w:r w:rsidRPr="000B538F">
              <w:rPr>
                <w:b/>
                <w:bCs/>
              </w:rPr>
              <w:t>23.900</w:t>
            </w:r>
          </w:p>
        </w:tc>
      </w:tr>
      <w:tr w:rsidR="00AD0B87" w:rsidRPr="000B538F" w14:paraId="29BB89B5" w14:textId="77777777" w:rsidTr="00AD0B87">
        <w:trPr>
          <w:trHeight w:val="315"/>
        </w:trPr>
        <w:tc>
          <w:tcPr>
            <w:tcW w:w="1291" w:type="dxa"/>
            <w:tcBorders>
              <w:top w:val="nil"/>
              <w:left w:val="single" w:sz="12" w:space="0" w:color="auto"/>
              <w:bottom w:val="nil"/>
              <w:right w:val="nil"/>
            </w:tcBorders>
            <w:shd w:val="clear" w:color="auto" w:fill="C0C0C0"/>
            <w:noWrap/>
            <w:vAlign w:val="bottom"/>
          </w:tcPr>
          <w:p w14:paraId="5057C09A" w14:textId="77777777" w:rsidR="00AD0B87" w:rsidRPr="000B538F" w:rsidRDefault="00AD0B87" w:rsidP="000D2393">
            <w:pPr>
              <w:spacing w:before="0" w:after="0"/>
              <w:ind w:left="-212"/>
              <w:jc w:val="right"/>
              <w:rPr>
                <w:b/>
                <w:bCs/>
              </w:rPr>
            </w:pPr>
            <w:r w:rsidRPr="000B538F">
              <w:rPr>
                <w:b/>
                <w:bCs/>
              </w:rPr>
              <w:t>5</w:t>
            </w:r>
          </w:p>
        </w:tc>
        <w:tc>
          <w:tcPr>
            <w:tcW w:w="1242" w:type="dxa"/>
            <w:tcBorders>
              <w:top w:val="nil"/>
              <w:left w:val="double" w:sz="6" w:space="0" w:color="auto"/>
              <w:bottom w:val="nil"/>
              <w:right w:val="double" w:sz="6" w:space="0" w:color="auto"/>
            </w:tcBorders>
            <w:noWrap/>
            <w:vAlign w:val="bottom"/>
          </w:tcPr>
          <w:p w14:paraId="5184B9C6" w14:textId="77777777" w:rsidR="00AD0B87" w:rsidRPr="000B538F" w:rsidRDefault="00AD0B87" w:rsidP="00AD0B87">
            <w:pPr>
              <w:spacing w:before="0" w:after="0"/>
              <w:ind w:left="-212"/>
              <w:jc w:val="right"/>
              <w:rPr>
                <w:b/>
                <w:bCs/>
              </w:rPr>
            </w:pPr>
            <w:r w:rsidRPr="000B538F">
              <w:rPr>
                <w:b/>
                <w:bCs/>
              </w:rPr>
              <w:t>18.900</w:t>
            </w:r>
          </w:p>
        </w:tc>
        <w:tc>
          <w:tcPr>
            <w:tcW w:w="1109" w:type="dxa"/>
            <w:tcBorders>
              <w:top w:val="nil"/>
              <w:left w:val="nil"/>
              <w:bottom w:val="nil"/>
              <w:right w:val="double" w:sz="6" w:space="0" w:color="auto"/>
            </w:tcBorders>
            <w:noWrap/>
            <w:vAlign w:val="bottom"/>
          </w:tcPr>
          <w:p w14:paraId="6BD7B4FF" w14:textId="77777777" w:rsidR="00AD0B87" w:rsidRPr="000B538F" w:rsidRDefault="00AD0B87" w:rsidP="00AD0B87">
            <w:pPr>
              <w:spacing w:before="0" w:after="0"/>
              <w:ind w:left="-212"/>
              <w:jc w:val="right"/>
              <w:rPr>
                <w:b/>
                <w:bCs/>
              </w:rPr>
            </w:pPr>
            <w:r w:rsidRPr="000B538F">
              <w:rPr>
                <w:b/>
                <w:bCs/>
              </w:rPr>
              <w:t>20.800</w:t>
            </w:r>
          </w:p>
        </w:tc>
        <w:tc>
          <w:tcPr>
            <w:tcW w:w="1118" w:type="dxa"/>
            <w:tcBorders>
              <w:top w:val="nil"/>
              <w:left w:val="nil"/>
              <w:bottom w:val="nil"/>
              <w:right w:val="double" w:sz="6" w:space="0" w:color="auto"/>
            </w:tcBorders>
            <w:noWrap/>
            <w:vAlign w:val="bottom"/>
          </w:tcPr>
          <w:p w14:paraId="4D479332" w14:textId="77777777" w:rsidR="00AD0B87" w:rsidRPr="000B538F" w:rsidRDefault="00AD0B87" w:rsidP="00AD0B87">
            <w:pPr>
              <w:spacing w:before="0" w:after="0"/>
              <w:ind w:left="-212"/>
              <w:jc w:val="right"/>
              <w:rPr>
                <w:b/>
                <w:bCs/>
              </w:rPr>
            </w:pPr>
            <w:r w:rsidRPr="000B538F">
              <w:rPr>
                <w:b/>
                <w:bCs/>
              </w:rPr>
              <w:t>22.050</w:t>
            </w:r>
          </w:p>
        </w:tc>
        <w:tc>
          <w:tcPr>
            <w:tcW w:w="1127" w:type="dxa"/>
            <w:tcBorders>
              <w:top w:val="nil"/>
              <w:left w:val="double" w:sz="6" w:space="0" w:color="auto"/>
              <w:bottom w:val="nil"/>
              <w:right w:val="double" w:sz="6" w:space="0" w:color="auto"/>
            </w:tcBorders>
            <w:noWrap/>
            <w:vAlign w:val="bottom"/>
          </w:tcPr>
          <w:p w14:paraId="4DE6C90B" w14:textId="77777777" w:rsidR="00AD0B87" w:rsidRPr="000B538F" w:rsidRDefault="00AD0B87" w:rsidP="00AD0B87">
            <w:pPr>
              <w:spacing w:before="0" w:after="0"/>
              <w:ind w:left="-212"/>
              <w:jc w:val="right"/>
              <w:rPr>
                <w:b/>
                <w:bCs/>
              </w:rPr>
            </w:pPr>
            <w:r w:rsidRPr="000B538F">
              <w:rPr>
                <w:b/>
                <w:bCs/>
              </w:rPr>
              <w:t>24.850</w:t>
            </w:r>
          </w:p>
        </w:tc>
      </w:tr>
      <w:tr w:rsidR="00AD0B87" w:rsidRPr="000B538F" w14:paraId="6683B6A5" w14:textId="77777777" w:rsidTr="00AD0B87">
        <w:trPr>
          <w:trHeight w:val="315"/>
        </w:trPr>
        <w:tc>
          <w:tcPr>
            <w:tcW w:w="1291" w:type="dxa"/>
            <w:tcBorders>
              <w:top w:val="nil"/>
              <w:left w:val="single" w:sz="12" w:space="0" w:color="auto"/>
              <w:bottom w:val="nil"/>
              <w:right w:val="nil"/>
            </w:tcBorders>
            <w:shd w:val="clear" w:color="auto" w:fill="C0C0C0"/>
            <w:noWrap/>
            <w:vAlign w:val="bottom"/>
          </w:tcPr>
          <w:p w14:paraId="1A9EAF03" w14:textId="77777777" w:rsidR="00AD0B87" w:rsidRPr="000B538F" w:rsidRDefault="00AD0B87" w:rsidP="000D2393">
            <w:pPr>
              <w:spacing w:before="0" w:after="0"/>
              <w:ind w:left="-212"/>
              <w:jc w:val="right"/>
              <w:rPr>
                <w:b/>
                <w:bCs/>
              </w:rPr>
            </w:pPr>
            <w:r w:rsidRPr="000B538F">
              <w:rPr>
                <w:b/>
                <w:bCs/>
              </w:rPr>
              <w:t>6</w:t>
            </w:r>
          </w:p>
        </w:tc>
        <w:tc>
          <w:tcPr>
            <w:tcW w:w="1242" w:type="dxa"/>
            <w:tcBorders>
              <w:top w:val="nil"/>
              <w:left w:val="double" w:sz="6" w:space="0" w:color="auto"/>
              <w:bottom w:val="nil"/>
              <w:right w:val="double" w:sz="6" w:space="0" w:color="auto"/>
            </w:tcBorders>
            <w:noWrap/>
            <w:vAlign w:val="bottom"/>
          </w:tcPr>
          <w:p w14:paraId="54ACB9CA" w14:textId="77777777" w:rsidR="00AD0B87" w:rsidRPr="000B538F" w:rsidRDefault="00AD0B87" w:rsidP="00AD0B87">
            <w:pPr>
              <w:spacing w:before="0" w:after="0"/>
              <w:ind w:left="-212"/>
              <w:jc w:val="right"/>
              <w:rPr>
                <w:b/>
                <w:bCs/>
              </w:rPr>
            </w:pPr>
            <w:r w:rsidRPr="000B538F">
              <w:rPr>
                <w:b/>
                <w:bCs/>
              </w:rPr>
              <w:t>18.900</w:t>
            </w:r>
          </w:p>
        </w:tc>
        <w:tc>
          <w:tcPr>
            <w:tcW w:w="1109" w:type="dxa"/>
            <w:tcBorders>
              <w:top w:val="nil"/>
              <w:left w:val="nil"/>
              <w:bottom w:val="nil"/>
              <w:right w:val="double" w:sz="6" w:space="0" w:color="auto"/>
            </w:tcBorders>
            <w:noWrap/>
            <w:vAlign w:val="bottom"/>
          </w:tcPr>
          <w:p w14:paraId="016060F7" w14:textId="77777777" w:rsidR="00AD0B87" w:rsidRPr="000B538F" w:rsidRDefault="00AD0B87" w:rsidP="00AD0B87">
            <w:pPr>
              <w:spacing w:before="0" w:after="0"/>
              <w:ind w:left="-212"/>
              <w:jc w:val="right"/>
              <w:rPr>
                <w:b/>
                <w:bCs/>
              </w:rPr>
            </w:pPr>
            <w:r w:rsidRPr="000B538F">
              <w:rPr>
                <w:b/>
                <w:bCs/>
              </w:rPr>
              <w:t>20.800</w:t>
            </w:r>
          </w:p>
        </w:tc>
        <w:tc>
          <w:tcPr>
            <w:tcW w:w="1118" w:type="dxa"/>
            <w:tcBorders>
              <w:top w:val="nil"/>
              <w:left w:val="nil"/>
              <w:bottom w:val="nil"/>
              <w:right w:val="double" w:sz="6" w:space="0" w:color="auto"/>
            </w:tcBorders>
            <w:noWrap/>
            <w:vAlign w:val="bottom"/>
          </w:tcPr>
          <w:p w14:paraId="69748A64" w14:textId="77777777" w:rsidR="00AD0B87" w:rsidRPr="000B538F" w:rsidRDefault="00AD0B87" w:rsidP="00AD0B87">
            <w:pPr>
              <w:spacing w:before="0" w:after="0"/>
              <w:ind w:left="-212"/>
              <w:jc w:val="right"/>
              <w:rPr>
                <w:b/>
                <w:bCs/>
              </w:rPr>
            </w:pPr>
            <w:r w:rsidRPr="000B538F">
              <w:rPr>
                <w:b/>
                <w:bCs/>
              </w:rPr>
              <w:t>22.050</w:t>
            </w:r>
          </w:p>
        </w:tc>
        <w:tc>
          <w:tcPr>
            <w:tcW w:w="1127" w:type="dxa"/>
            <w:tcBorders>
              <w:top w:val="nil"/>
              <w:left w:val="double" w:sz="6" w:space="0" w:color="auto"/>
              <w:bottom w:val="nil"/>
              <w:right w:val="double" w:sz="6" w:space="0" w:color="auto"/>
            </w:tcBorders>
            <w:noWrap/>
            <w:vAlign w:val="bottom"/>
          </w:tcPr>
          <w:p w14:paraId="36EE140B" w14:textId="77777777" w:rsidR="00AD0B87" w:rsidRPr="000B538F" w:rsidRDefault="00AD0B87" w:rsidP="00AD0B87">
            <w:pPr>
              <w:spacing w:before="0" w:after="0"/>
              <w:ind w:left="-212"/>
              <w:jc w:val="right"/>
              <w:rPr>
                <w:b/>
                <w:bCs/>
              </w:rPr>
            </w:pPr>
            <w:r w:rsidRPr="000B538F">
              <w:rPr>
                <w:b/>
                <w:bCs/>
              </w:rPr>
              <w:t>24.850</w:t>
            </w:r>
          </w:p>
        </w:tc>
      </w:tr>
      <w:tr w:rsidR="00AD0B87" w:rsidRPr="000B538F" w14:paraId="65BBCCD4" w14:textId="77777777" w:rsidTr="00AD0B87">
        <w:trPr>
          <w:trHeight w:val="315"/>
        </w:trPr>
        <w:tc>
          <w:tcPr>
            <w:tcW w:w="1291" w:type="dxa"/>
            <w:tcBorders>
              <w:top w:val="nil"/>
              <w:left w:val="single" w:sz="12" w:space="0" w:color="auto"/>
              <w:bottom w:val="nil"/>
              <w:right w:val="nil"/>
            </w:tcBorders>
            <w:shd w:val="clear" w:color="auto" w:fill="C0C0C0"/>
            <w:noWrap/>
            <w:vAlign w:val="bottom"/>
          </w:tcPr>
          <w:p w14:paraId="6602D12C" w14:textId="77777777" w:rsidR="00AD0B87" w:rsidRPr="000B538F" w:rsidRDefault="00AD0B87" w:rsidP="000D2393">
            <w:pPr>
              <w:spacing w:before="0" w:after="0"/>
              <w:ind w:left="-212"/>
              <w:jc w:val="right"/>
              <w:rPr>
                <w:b/>
                <w:bCs/>
              </w:rPr>
            </w:pPr>
            <w:r w:rsidRPr="000B538F">
              <w:rPr>
                <w:b/>
                <w:bCs/>
              </w:rPr>
              <w:t>7</w:t>
            </w:r>
          </w:p>
        </w:tc>
        <w:tc>
          <w:tcPr>
            <w:tcW w:w="1242" w:type="dxa"/>
            <w:tcBorders>
              <w:top w:val="nil"/>
              <w:left w:val="double" w:sz="6" w:space="0" w:color="auto"/>
              <w:bottom w:val="nil"/>
              <w:right w:val="double" w:sz="6" w:space="0" w:color="auto"/>
            </w:tcBorders>
            <w:noWrap/>
            <w:vAlign w:val="bottom"/>
          </w:tcPr>
          <w:p w14:paraId="151F8125" w14:textId="77777777" w:rsidR="00AD0B87" w:rsidRPr="000B538F" w:rsidRDefault="00AD0B87" w:rsidP="00AD0B87">
            <w:pPr>
              <w:spacing w:before="0" w:after="0"/>
              <w:ind w:left="-212"/>
              <w:jc w:val="right"/>
              <w:rPr>
                <w:b/>
                <w:bCs/>
              </w:rPr>
            </w:pPr>
            <w:r w:rsidRPr="000B538F">
              <w:rPr>
                <w:b/>
                <w:bCs/>
              </w:rPr>
              <w:t>19.400</w:t>
            </w:r>
          </w:p>
        </w:tc>
        <w:tc>
          <w:tcPr>
            <w:tcW w:w="1109" w:type="dxa"/>
            <w:tcBorders>
              <w:top w:val="nil"/>
              <w:left w:val="nil"/>
              <w:bottom w:val="nil"/>
              <w:right w:val="double" w:sz="6" w:space="0" w:color="auto"/>
            </w:tcBorders>
            <w:noWrap/>
            <w:vAlign w:val="bottom"/>
          </w:tcPr>
          <w:p w14:paraId="74AA1B17" w14:textId="77777777" w:rsidR="00AD0B87" w:rsidRPr="000B538F" w:rsidRDefault="00AD0B87" w:rsidP="00AD0B87">
            <w:pPr>
              <w:spacing w:before="0" w:after="0"/>
              <w:ind w:left="-212"/>
              <w:jc w:val="right"/>
              <w:rPr>
                <w:b/>
                <w:bCs/>
              </w:rPr>
            </w:pPr>
            <w:r w:rsidRPr="000B538F">
              <w:rPr>
                <w:b/>
                <w:bCs/>
              </w:rPr>
              <w:t>21.450</w:t>
            </w:r>
          </w:p>
        </w:tc>
        <w:tc>
          <w:tcPr>
            <w:tcW w:w="1118" w:type="dxa"/>
            <w:tcBorders>
              <w:top w:val="nil"/>
              <w:left w:val="nil"/>
              <w:bottom w:val="nil"/>
              <w:right w:val="double" w:sz="6" w:space="0" w:color="auto"/>
            </w:tcBorders>
            <w:noWrap/>
            <w:vAlign w:val="bottom"/>
          </w:tcPr>
          <w:p w14:paraId="3CDE3977" w14:textId="77777777" w:rsidR="00AD0B87" w:rsidRPr="000B538F" w:rsidRDefault="00AD0B87" w:rsidP="00AD0B87">
            <w:pPr>
              <w:spacing w:before="0" w:after="0"/>
              <w:ind w:left="-212"/>
              <w:jc w:val="right"/>
              <w:rPr>
                <w:b/>
                <w:bCs/>
              </w:rPr>
            </w:pPr>
            <w:r w:rsidRPr="000B538F">
              <w:rPr>
                <w:b/>
                <w:bCs/>
              </w:rPr>
              <w:t>22.850</w:t>
            </w:r>
          </w:p>
        </w:tc>
        <w:tc>
          <w:tcPr>
            <w:tcW w:w="1127" w:type="dxa"/>
            <w:tcBorders>
              <w:top w:val="nil"/>
              <w:left w:val="double" w:sz="6" w:space="0" w:color="auto"/>
              <w:bottom w:val="nil"/>
              <w:right w:val="double" w:sz="6" w:space="0" w:color="auto"/>
            </w:tcBorders>
            <w:noWrap/>
            <w:vAlign w:val="bottom"/>
          </w:tcPr>
          <w:p w14:paraId="344F6AAA" w14:textId="77777777" w:rsidR="00AD0B87" w:rsidRPr="000B538F" w:rsidRDefault="00AD0B87" w:rsidP="00AD0B87">
            <w:pPr>
              <w:spacing w:before="0" w:after="0"/>
              <w:ind w:left="-212"/>
              <w:jc w:val="right"/>
              <w:rPr>
                <w:b/>
                <w:bCs/>
              </w:rPr>
            </w:pPr>
            <w:r w:rsidRPr="000B538F">
              <w:rPr>
                <w:b/>
                <w:bCs/>
              </w:rPr>
              <w:t>25.800</w:t>
            </w:r>
          </w:p>
        </w:tc>
      </w:tr>
      <w:tr w:rsidR="00AD0B87" w:rsidRPr="000B538F" w14:paraId="5CB8621D" w14:textId="77777777" w:rsidTr="00AD0B87">
        <w:trPr>
          <w:trHeight w:val="315"/>
        </w:trPr>
        <w:tc>
          <w:tcPr>
            <w:tcW w:w="1291" w:type="dxa"/>
            <w:tcBorders>
              <w:top w:val="nil"/>
              <w:left w:val="single" w:sz="12" w:space="0" w:color="auto"/>
              <w:bottom w:val="nil"/>
              <w:right w:val="nil"/>
            </w:tcBorders>
            <w:shd w:val="clear" w:color="auto" w:fill="C0C0C0"/>
            <w:noWrap/>
            <w:vAlign w:val="bottom"/>
          </w:tcPr>
          <w:p w14:paraId="70ADCF62" w14:textId="77777777" w:rsidR="00AD0B87" w:rsidRPr="000B538F" w:rsidRDefault="00AD0B87" w:rsidP="000D2393">
            <w:pPr>
              <w:spacing w:before="0" w:after="0"/>
              <w:ind w:left="-212"/>
              <w:jc w:val="right"/>
              <w:rPr>
                <w:b/>
                <w:bCs/>
              </w:rPr>
            </w:pPr>
            <w:r w:rsidRPr="000B538F">
              <w:rPr>
                <w:b/>
                <w:bCs/>
              </w:rPr>
              <w:t>8</w:t>
            </w:r>
          </w:p>
        </w:tc>
        <w:tc>
          <w:tcPr>
            <w:tcW w:w="1242" w:type="dxa"/>
            <w:tcBorders>
              <w:top w:val="nil"/>
              <w:left w:val="double" w:sz="6" w:space="0" w:color="auto"/>
              <w:bottom w:val="nil"/>
              <w:right w:val="double" w:sz="6" w:space="0" w:color="auto"/>
            </w:tcBorders>
            <w:noWrap/>
            <w:vAlign w:val="bottom"/>
          </w:tcPr>
          <w:p w14:paraId="56F9D1CB" w14:textId="77777777" w:rsidR="00AD0B87" w:rsidRPr="000B538F" w:rsidRDefault="00AD0B87" w:rsidP="00AD0B87">
            <w:pPr>
              <w:spacing w:before="0" w:after="0"/>
              <w:ind w:left="-212"/>
              <w:jc w:val="right"/>
              <w:rPr>
                <w:b/>
                <w:bCs/>
              </w:rPr>
            </w:pPr>
            <w:r w:rsidRPr="000B538F">
              <w:rPr>
                <w:b/>
                <w:bCs/>
              </w:rPr>
              <w:t>19.400</w:t>
            </w:r>
          </w:p>
        </w:tc>
        <w:tc>
          <w:tcPr>
            <w:tcW w:w="1109" w:type="dxa"/>
            <w:tcBorders>
              <w:top w:val="nil"/>
              <w:left w:val="nil"/>
              <w:bottom w:val="nil"/>
              <w:right w:val="double" w:sz="6" w:space="0" w:color="auto"/>
            </w:tcBorders>
            <w:noWrap/>
            <w:vAlign w:val="bottom"/>
          </w:tcPr>
          <w:p w14:paraId="48F247DD" w14:textId="77777777" w:rsidR="00AD0B87" w:rsidRPr="000B538F" w:rsidRDefault="00AD0B87" w:rsidP="00AD0B87">
            <w:pPr>
              <w:spacing w:before="0" w:after="0"/>
              <w:ind w:left="-212"/>
              <w:jc w:val="right"/>
              <w:rPr>
                <w:b/>
                <w:bCs/>
              </w:rPr>
            </w:pPr>
            <w:r w:rsidRPr="000B538F">
              <w:rPr>
                <w:b/>
                <w:bCs/>
              </w:rPr>
              <w:t>21.450</w:t>
            </w:r>
          </w:p>
        </w:tc>
        <w:tc>
          <w:tcPr>
            <w:tcW w:w="1118" w:type="dxa"/>
            <w:tcBorders>
              <w:top w:val="nil"/>
              <w:left w:val="nil"/>
              <w:bottom w:val="nil"/>
              <w:right w:val="double" w:sz="6" w:space="0" w:color="auto"/>
            </w:tcBorders>
            <w:noWrap/>
            <w:vAlign w:val="bottom"/>
          </w:tcPr>
          <w:p w14:paraId="11BBD170" w14:textId="77777777" w:rsidR="00AD0B87" w:rsidRPr="000B538F" w:rsidRDefault="00AD0B87" w:rsidP="00AD0B87">
            <w:pPr>
              <w:spacing w:before="0" w:after="0"/>
              <w:ind w:left="-212"/>
              <w:jc w:val="right"/>
              <w:rPr>
                <w:b/>
                <w:bCs/>
              </w:rPr>
            </w:pPr>
            <w:r w:rsidRPr="000B538F">
              <w:rPr>
                <w:b/>
                <w:bCs/>
              </w:rPr>
              <w:t>22.850</w:t>
            </w:r>
          </w:p>
        </w:tc>
        <w:tc>
          <w:tcPr>
            <w:tcW w:w="1127" w:type="dxa"/>
            <w:tcBorders>
              <w:top w:val="nil"/>
              <w:left w:val="double" w:sz="6" w:space="0" w:color="auto"/>
              <w:bottom w:val="nil"/>
              <w:right w:val="double" w:sz="6" w:space="0" w:color="auto"/>
            </w:tcBorders>
            <w:noWrap/>
            <w:vAlign w:val="bottom"/>
          </w:tcPr>
          <w:p w14:paraId="6D5E7B98" w14:textId="77777777" w:rsidR="00AD0B87" w:rsidRPr="000B538F" w:rsidRDefault="00AD0B87" w:rsidP="00AD0B87">
            <w:pPr>
              <w:spacing w:before="0" w:after="0"/>
              <w:ind w:left="-212"/>
              <w:jc w:val="right"/>
              <w:rPr>
                <w:b/>
                <w:bCs/>
              </w:rPr>
            </w:pPr>
            <w:r w:rsidRPr="000B538F">
              <w:rPr>
                <w:b/>
                <w:bCs/>
              </w:rPr>
              <w:t>25.800</w:t>
            </w:r>
          </w:p>
        </w:tc>
      </w:tr>
      <w:tr w:rsidR="00AD0B87" w:rsidRPr="000B538F" w14:paraId="6532EEEF" w14:textId="77777777" w:rsidTr="00AD0B87">
        <w:trPr>
          <w:trHeight w:val="315"/>
        </w:trPr>
        <w:tc>
          <w:tcPr>
            <w:tcW w:w="1291" w:type="dxa"/>
            <w:tcBorders>
              <w:top w:val="nil"/>
              <w:left w:val="single" w:sz="12" w:space="0" w:color="auto"/>
              <w:bottom w:val="nil"/>
              <w:right w:val="nil"/>
            </w:tcBorders>
            <w:shd w:val="clear" w:color="auto" w:fill="C0C0C0"/>
            <w:noWrap/>
            <w:vAlign w:val="bottom"/>
          </w:tcPr>
          <w:p w14:paraId="2898E1F5" w14:textId="77777777" w:rsidR="00AD0B87" w:rsidRPr="000B538F" w:rsidRDefault="00AD0B87" w:rsidP="000D2393">
            <w:pPr>
              <w:spacing w:before="0" w:after="0"/>
              <w:ind w:left="-212"/>
              <w:jc w:val="right"/>
              <w:rPr>
                <w:b/>
                <w:bCs/>
              </w:rPr>
            </w:pPr>
            <w:r w:rsidRPr="000B538F">
              <w:rPr>
                <w:b/>
                <w:bCs/>
              </w:rPr>
              <w:t>9</w:t>
            </w:r>
          </w:p>
        </w:tc>
        <w:tc>
          <w:tcPr>
            <w:tcW w:w="1242" w:type="dxa"/>
            <w:tcBorders>
              <w:top w:val="nil"/>
              <w:left w:val="double" w:sz="6" w:space="0" w:color="auto"/>
              <w:bottom w:val="nil"/>
              <w:right w:val="double" w:sz="6" w:space="0" w:color="auto"/>
            </w:tcBorders>
            <w:noWrap/>
            <w:vAlign w:val="bottom"/>
          </w:tcPr>
          <w:p w14:paraId="0C212B4E" w14:textId="77777777" w:rsidR="00AD0B87" w:rsidRPr="000B538F" w:rsidRDefault="00AD0B87" w:rsidP="00AD0B87">
            <w:pPr>
              <w:spacing w:before="0" w:after="0"/>
              <w:ind w:left="-212"/>
              <w:jc w:val="right"/>
              <w:rPr>
                <w:b/>
                <w:bCs/>
              </w:rPr>
            </w:pPr>
            <w:r w:rsidRPr="000B538F">
              <w:rPr>
                <w:b/>
                <w:bCs/>
              </w:rPr>
              <w:t>19.900</w:t>
            </w:r>
          </w:p>
        </w:tc>
        <w:tc>
          <w:tcPr>
            <w:tcW w:w="1109" w:type="dxa"/>
            <w:tcBorders>
              <w:top w:val="nil"/>
              <w:left w:val="nil"/>
              <w:bottom w:val="nil"/>
              <w:right w:val="double" w:sz="6" w:space="0" w:color="auto"/>
            </w:tcBorders>
            <w:noWrap/>
            <w:vAlign w:val="bottom"/>
          </w:tcPr>
          <w:p w14:paraId="6F8704C2" w14:textId="77777777" w:rsidR="00AD0B87" w:rsidRPr="000B538F" w:rsidRDefault="00AD0B87" w:rsidP="00AD0B87">
            <w:pPr>
              <w:spacing w:before="0" w:after="0"/>
              <w:ind w:left="-212"/>
              <w:jc w:val="right"/>
              <w:rPr>
                <w:b/>
                <w:bCs/>
              </w:rPr>
            </w:pPr>
            <w:r w:rsidRPr="000B538F">
              <w:rPr>
                <w:b/>
                <w:bCs/>
              </w:rPr>
              <w:t>22.050</w:t>
            </w:r>
          </w:p>
        </w:tc>
        <w:tc>
          <w:tcPr>
            <w:tcW w:w="1118" w:type="dxa"/>
            <w:tcBorders>
              <w:top w:val="nil"/>
              <w:left w:val="nil"/>
              <w:bottom w:val="nil"/>
              <w:right w:val="double" w:sz="6" w:space="0" w:color="auto"/>
            </w:tcBorders>
            <w:noWrap/>
            <w:vAlign w:val="bottom"/>
          </w:tcPr>
          <w:p w14:paraId="29CE73E0" w14:textId="77777777" w:rsidR="00AD0B87" w:rsidRPr="000B538F" w:rsidRDefault="00AD0B87" w:rsidP="00AD0B87">
            <w:pPr>
              <w:spacing w:before="0" w:after="0"/>
              <w:ind w:left="-212"/>
              <w:jc w:val="right"/>
              <w:rPr>
                <w:b/>
                <w:bCs/>
              </w:rPr>
            </w:pPr>
            <w:r w:rsidRPr="000B538F">
              <w:rPr>
                <w:b/>
                <w:bCs/>
              </w:rPr>
              <w:t>23.600</w:t>
            </w:r>
          </w:p>
        </w:tc>
        <w:tc>
          <w:tcPr>
            <w:tcW w:w="1127" w:type="dxa"/>
            <w:tcBorders>
              <w:top w:val="nil"/>
              <w:left w:val="double" w:sz="6" w:space="0" w:color="auto"/>
              <w:bottom w:val="nil"/>
              <w:right w:val="double" w:sz="6" w:space="0" w:color="auto"/>
            </w:tcBorders>
            <w:noWrap/>
            <w:vAlign w:val="bottom"/>
          </w:tcPr>
          <w:p w14:paraId="70401357" w14:textId="77777777" w:rsidR="00AD0B87" w:rsidRPr="000B538F" w:rsidRDefault="00AD0B87" w:rsidP="00AD0B87">
            <w:pPr>
              <w:spacing w:before="0" w:after="0"/>
              <w:ind w:left="-212"/>
              <w:jc w:val="right"/>
              <w:rPr>
                <w:b/>
                <w:bCs/>
              </w:rPr>
            </w:pPr>
            <w:r w:rsidRPr="000B538F">
              <w:rPr>
                <w:b/>
                <w:bCs/>
              </w:rPr>
              <w:t>26.750</w:t>
            </w:r>
          </w:p>
        </w:tc>
      </w:tr>
      <w:tr w:rsidR="00AD0B87" w:rsidRPr="000B538F" w14:paraId="135E1ED2" w14:textId="77777777" w:rsidTr="00AD0B87">
        <w:trPr>
          <w:trHeight w:val="315"/>
        </w:trPr>
        <w:tc>
          <w:tcPr>
            <w:tcW w:w="1291" w:type="dxa"/>
            <w:tcBorders>
              <w:top w:val="nil"/>
              <w:left w:val="single" w:sz="12" w:space="0" w:color="auto"/>
              <w:bottom w:val="nil"/>
              <w:right w:val="nil"/>
            </w:tcBorders>
            <w:shd w:val="clear" w:color="auto" w:fill="C0C0C0"/>
            <w:noWrap/>
            <w:vAlign w:val="bottom"/>
          </w:tcPr>
          <w:p w14:paraId="6E052A40" w14:textId="77777777" w:rsidR="00AD0B87" w:rsidRPr="000B538F" w:rsidRDefault="00AD0B87" w:rsidP="000D2393">
            <w:pPr>
              <w:spacing w:before="0" w:after="0"/>
              <w:ind w:left="-212"/>
              <w:jc w:val="right"/>
              <w:rPr>
                <w:b/>
                <w:bCs/>
              </w:rPr>
            </w:pPr>
            <w:r w:rsidRPr="000B538F">
              <w:rPr>
                <w:b/>
                <w:bCs/>
              </w:rPr>
              <w:t>10</w:t>
            </w:r>
          </w:p>
        </w:tc>
        <w:tc>
          <w:tcPr>
            <w:tcW w:w="1242" w:type="dxa"/>
            <w:tcBorders>
              <w:top w:val="nil"/>
              <w:left w:val="double" w:sz="6" w:space="0" w:color="auto"/>
              <w:bottom w:val="nil"/>
              <w:right w:val="double" w:sz="6" w:space="0" w:color="auto"/>
            </w:tcBorders>
            <w:noWrap/>
            <w:vAlign w:val="bottom"/>
          </w:tcPr>
          <w:p w14:paraId="5732DAE0" w14:textId="77777777" w:rsidR="00AD0B87" w:rsidRPr="000B538F" w:rsidRDefault="00AD0B87" w:rsidP="00AD0B87">
            <w:pPr>
              <w:spacing w:before="0" w:after="0"/>
              <w:ind w:left="-212"/>
              <w:jc w:val="right"/>
              <w:rPr>
                <w:b/>
                <w:bCs/>
              </w:rPr>
            </w:pPr>
            <w:r w:rsidRPr="000B538F">
              <w:rPr>
                <w:b/>
                <w:bCs/>
              </w:rPr>
              <w:t>19.900</w:t>
            </w:r>
          </w:p>
        </w:tc>
        <w:tc>
          <w:tcPr>
            <w:tcW w:w="1109" w:type="dxa"/>
            <w:tcBorders>
              <w:top w:val="nil"/>
              <w:left w:val="nil"/>
              <w:bottom w:val="nil"/>
              <w:right w:val="double" w:sz="6" w:space="0" w:color="auto"/>
            </w:tcBorders>
            <w:noWrap/>
            <w:vAlign w:val="bottom"/>
          </w:tcPr>
          <w:p w14:paraId="5503A681" w14:textId="77777777" w:rsidR="00AD0B87" w:rsidRPr="000B538F" w:rsidRDefault="00AD0B87" w:rsidP="00AD0B87">
            <w:pPr>
              <w:spacing w:before="0" w:after="0"/>
              <w:ind w:left="-212"/>
              <w:jc w:val="right"/>
              <w:rPr>
                <w:b/>
                <w:bCs/>
              </w:rPr>
            </w:pPr>
            <w:r w:rsidRPr="000B538F">
              <w:rPr>
                <w:b/>
                <w:bCs/>
              </w:rPr>
              <w:t>22.050</w:t>
            </w:r>
          </w:p>
        </w:tc>
        <w:tc>
          <w:tcPr>
            <w:tcW w:w="1118" w:type="dxa"/>
            <w:tcBorders>
              <w:top w:val="nil"/>
              <w:left w:val="nil"/>
              <w:bottom w:val="nil"/>
              <w:right w:val="double" w:sz="6" w:space="0" w:color="auto"/>
            </w:tcBorders>
            <w:noWrap/>
            <w:vAlign w:val="bottom"/>
          </w:tcPr>
          <w:p w14:paraId="0817889F" w14:textId="77777777" w:rsidR="00AD0B87" w:rsidRPr="000B538F" w:rsidRDefault="00AD0B87" w:rsidP="00AD0B87">
            <w:pPr>
              <w:spacing w:before="0" w:after="0"/>
              <w:ind w:left="-212"/>
              <w:jc w:val="right"/>
              <w:rPr>
                <w:b/>
                <w:bCs/>
              </w:rPr>
            </w:pPr>
            <w:r w:rsidRPr="000B538F">
              <w:rPr>
                <w:b/>
                <w:bCs/>
              </w:rPr>
              <w:t>23.600</w:t>
            </w:r>
          </w:p>
        </w:tc>
        <w:tc>
          <w:tcPr>
            <w:tcW w:w="1127" w:type="dxa"/>
            <w:tcBorders>
              <w:top w:val="nil"/>
              <w:left w:val="double" w:sz="6" w:space="0" w:color="auto"/>
              <w:bottom w:val="nil"/>
              <w:right w:val="double" w:sz="6" w:space="0" w:color="auto"/>
            </w:tcBorders>
            <w:noWrap/>
            <w:vAlign w:val="bottom"/>
          </w:tcPr>
          <w:p w14:paraId="09E0E281" w14:textId="77777777" w:rsidR="00AD0B87" w:rsidRPr="000B538F" w:rsidRDefault="00AD0B87" w:rsidP="00AD0B87">
            <w:pPr>
              <w:spacing w:before="0" w:after="0"/>
              <w:ind w:left="-212"/>
              <w:jc w:val="right"/>
              <w:rPr>
                <w:b/>
                <w:bCs/>
              </w:rPr>
            </w:pPr>
            <w:r w:rsidRPr="000B538F">
              <w:rPr>
                <w:b/>
                <w:bCs/>
              </w:rPr>
              <w:t>26.750</w:t>
            </w:r>
          </w:p>
        </w:tc>
      </w:tr>
      <w:tr w:rsidR="00AD0B87" w:rsidRPr="000B538F" w14:paraId="1E4ECB7C" w14:textId="77777777" w:rsidTr="00AD0B87">
        <w:trPr>
          <w:trHeight w:val="315"/>
        </w:trPr>
        <w:tc>
          <w:tcPr>
            <w:tcW w:w="1291" w:type="dxa"/>
            <w:tcBorders>
              <w:top w:val="nil"/>
              <w:left w:val="single" w:sz="12" w:space="0" w:color="auto"/>
              <w:bottom w:val="nil"/>
              <w:right w:val="nil"/>
            </w:tcBorders>
            <w:shd w:val="clear" w:color="auto" w:fill="C0C0C0"/>
            <w:noWrap/>
            <w:vAlign w:val="bottom"/>
          </w:tcPr>
          <w:p w14:paraId="1CD11B5C" w14:textId="77777777" w:rsidR="00AD0B87" w:rsidRPr="000B538F" w:rsidRDefault="00AD0B87" w:rsidP="000D2393">
            <w:pPr>
              <w:spacing w:before="0" w:after="0"/>
              <w:ind w:left="-212"/>
              <w:jc w:val="right"/>
              <w:rPr>
                <w:b/>
                <w:bCs/>
              </w:rPr>
            </w:pPr>
            <w:r w:rsidRPr="000B538F">
              <w:rPr>
                <w:b/>
                <w:bCs/>
              </w:rPr>
              <w:t>11</w:t>
            </w:r>
          </w:p>
        </w:tc>
        <w:tc>
          <w:tcPr>
            <w:tcW w:w="1242" w:type="dxa"/>
            <w:tcBorders>
              <w:top w:val="nil"/>
              <w:left w:val="double" w:sz="6" w:space="0" w:color="auto"/>
              <w:bottom w:val="nil"/>
              <w:right w:val="double" w:sz="6" w:space="0" w:color="auto"/>
            </w:tcBorders>
            <w:noWrap/>
            <w:vAlign w:val="bottom"/>
          </w:tcPr>
          <w:p w14:paraId="1D134D53" w14:textId="77777777" w:rsidR="00AD0B87" w:rsidRPr="000B538F" w:rsidRDefault="00AD0B87" w:rsidP="00AD0B87">
            <w:pPr>
              <w:spacing w:before="0" w:after="0"/>
              <w:ind w:left="-212"/>
              <w:jc w:val="right"/>
              <w:rPr>
                <w:b/>
                <w:bCs/>
              </w:rPr>
            </w:pPr>
            <w:r w:rsidRPr="000B538F">
              <w:rPr>
                <w:b/>
                <w:bCs/>
              </w:rPr>
              <w:t>20.400</w:t>
            </w:r>
          </w:p>
        </w:tc>
        <w:tc>
          <w:tcPr>
            <w:tcW w:w="1109" w:type="dxa"/>
            <w:tcBorders>
              <w:top w:val="nil"/>
              <w:left w:val="nil"/>
              <w:bottom w:val="nil"/>
              <w:right w:val="nil"/>
            </w:tcBorders>
            <w:noWrap/>
            <w:vAlign w:val="bottom"/>
          </w:tcPr>
          <w:p w14:paraId="088A25C6" w14:textId="77777777" w:rsidR="00AD0B87" w:rsidRPr="000B538F" w:rsidRDefault="00AD0B87" w:rsidP="00AD0B87">
            <w:pPr>
              <w:spacing w:before="0" w:after="0"/>
              <w:ind w:left="-212"/>
              <w:jc w:val="right"/>
              <w:rPr>
                <w:b/>
                <w:bCs/>
              </w:rPr>
            </w:pPr>
            <w:r w:rsidRPr="000B538F">
              <w:rPr>
                <w:b/>
                <w:bCs/>
              </w:rPr>
              <w:t>22.700</w:t>
            </w:r>
          </w:p>
        </w:tc>
        <w:tc>
          <w:tcPr>
            <w:tcW w:w="1118" w:type="dxa"/>
            <w:tcBorders>
              <w:top w:val="nil"/>
              <w:left w:val="double" w:sz="6" w:space="0" w:color="auto"/>
              <w:bottom w:val="nil"/>
              <w:right w:val="double" w:sz="6" w:space="0" w:color="auto"/>
            </w:tcBorders>
            <w:noWrap/>
            <w:vAlign w:val="bottom"/>
          </w:tcPr>
          <w:p w14:paraId="36D7CE62" w14:textId="77777777" w:rsidR="00AD0B87" w:rsidRPr="000B538F" w:rsidRDefault="00AD0B87" w:rsidP="00AD0B87">
            <w:pPr>
              <w:spacing w:before="0" w:after="0"/>
              <w:ind w:left="-212"/>
              <w:jc w:val="right"/>
              <w:rPr>
                <w:b/>
                <w:bCs/>
              </w:rPr>
            </w:pPr>
            <w:r w:rsidRPr="000B538F">
              <w:rPr>
                <w:b/>
                <w:bCs/>
              </w:rPr>
              <w:t>24.400</w:t>
            </w:r>
          </w:p>
        </w:tc>
        <w:tc>
          <w:tcPr>
            <w:tcW w:w="1127" w:type="dxa"/>
            <w:tcBorders>
              <w:top w:val="nil"/>
              <w:left w:val="double" w:sz="6" w:space="0" w:color="auto"/>
              <w:bottom w:val="nil"/>
              <w:right w:val="double" w:sz="6" w:space="0" w:color="auto"/>
            </w:tcBorders>
            <w:noWrap/>
            <w:vAlign w:val="bottom"/>
          </w:tcPr>
          <w:p w14:paraId="10155AF3" w14:textId="77777777" w:rsidR="00AD0B87" w:rsidRPr="000B538F" w:rsidRDefault="00AD0B87" w:rsidP="00AD0B87">
            <w:pPr>
              <w:spacing w:before="0" w:after="0"/>
              <w:ind w:left="-212"/>
              <w:jc w:val="right"/>
              <w:rPr>
                <w:b/>
                <w:bCs/>
              </w:rPr>
            </w:pPr>
            <w:r w:rsidRPr="000B538F">
              <w:rPr>
                <w:b/>
                <w:bCs/>
              </w:rPr>
              <w:t>27.700</w:t>
            </w:r>
          </w:p>
        </w:tc>
      </w:tr>
      <w:tr w:rsidR="00AD0B87" w:rsidRPr="000B538F" w14:paraId="7DF85949" w14:textId="77777777" w:rsidTr="00AD0B87">
        <w:trPr>
          <w:trHeight w:val="315"/>
        </w:trPr>
        <w:tc>
          <w:tcPr>
            <w:tcW w:w="1291" w:type="dxa"/>
            <w:tcBorders>
              <w:top w:val="nil"/>
              <w:left w:val="single" w:sz="12" w:space="0" w:color="auto"/>
              <w:bottom w:val="nil"/>
              <w:right w:val="nil"/>
            </w:tcBorders>
            <w:shd w:val="clear" w:color="auto" w:fill="C0C0C0"/>
            <w:noWrap/>
            <w:vAlign w:val="bottom"/>
          </w:tcPr>
          <w:p w14:paraId="4FE11828" w14:textId="77777777" w:rsidR="00AD0B87" w:rsidRPr="000B538F" w:rsidRDefault="00AD0B87" w:rsidP="000D2393">
            <w:pPr>
              <w:spacing w:before="0" w:after="0"/>
              <w:ind w:left="-212"/>
              <w:jc w:val="right"/>
              <w:rPr>
                <w:b/>
                <w:bCs/>
              </w:rPr>
            </w:pPr>
            <w:r w:rsidRPr="000B538F">
              <w:rPr>
                <w:b/>
                <w:bCs/>
              </w:rPr>
              <w:t>12</w:t>
            </w:r>
          </w:p>
        </w:tc>
        <w:tc>
          <w:tcPr>
            <w:tcW w:w="1242" w:type="dxa"/>
            <w:tcBorders>
              <w:top w:val="nil"/>
              <w:left w:val="double" w:sz="6" w:space="0" w:color="auto"/>
              <w:bottom w:val="nil"/>
              <w:right w:val="double" w:sz="6" w:space="0" w:color="auto"/>
            </w:tcBorders>
            <w:noWrap/>
            <w:vAlign w:val="bottom"/>
          </w:tcPr>
          <w:p w14:paraId="096894A5" w14:textId="77777777" w:rsidR="00AD0B87" w:rsidRPr="000B538F" w:rsidRDefault="00AD0B87" w:rsidP="00AD0B87">
            <w:pPr>
              <w:spacing w:before="0" w:after="0"/>
              <w:ind w:left="-212"/>
              <w:jc w:val="right"/>
              <w:rPr>
                <w:b/>
                <w:bCs/>
              </w:rPr>
            </w:pPr>
            <w:r w:rsidRPr="000B538F">
              <w:rPr>
                <w:b/>
                <w:bCs/>
              </w:rPr>
              <w:t>20.400</w:t>
            </w:r>
          </w:p>
        </w:tc>
        <w:tc>
          <w:tcPr>
            <w:tcW w:w="1109" w:type="dxa"/>
            <w:tcBorders>
              <w:top w:val="nil"/>
              <w:left w:val="nil"/>
              <w:bottom w:val="nil"/>
              <w:right w:val="double" w:sz="6" w:space="0" w:color="auto"/>
            </w:tcBorders>
            <w:noWrap/>
            <w:vAlign w:val="bottom"/>
          </w:tcPr>
          <w:p w14:paraId="0C1B36D1" w14:textId="77777777" w:rsidR="00AD0B87" w:rsidRPr="000B538F" w:rsidRDefault="00AD0B87" w:rsidP="00AD0B87">
            <w:pPr>
              <w:spacing w:before="0" w:after="0"/>
              <w:ind w:left="-212"/>
              <w:jc w:val="right"/>
              <w:rPr>
                <w:b/>
                <w:bCs/>
              </w:rPr>
            </w:pPr>
            <w:r w:rsidRPr="000B538F">
              <w:rPr>
                <w:b/>
                <w:bCs/>
              </w:rPr>
              <w:t>22.700</w:t>
            </w:r>
          </w:p>
        </w:tc>
        <w:tc>
          <w:tcPr>
            <w:tcW w:w="1118" w:type="dxa"/>
            <w:tcBorders>
              <w:top w:val="nil"/>
              <w:left w:val="nil"/>
              <w:bottom w:val="nil"/>
              <w:right w:val="double" w:sz="6" w:space="0" w:color="auto"/>
            </w:tcBorders>
            <w:noWrap/>
            <w:vAlign w:val="bottom"/>
          </w:tcPr>
          <w:p w14:paraId="0B129E3C" w14:textId="77777777" w:rsidR="00AD0B87" w:rsidRPr="000B538F" w:rsidRDefault="00AD0B87" w:rsidP="00AD0B87">
            <w:pPr>
              <w:spacing w:before="0" w:after="0"/>
              <w:ind w:left="-212"/>
              <w:jc w:val="right"/>
              <w:rPr>
                <w:b/>
                <w:bCs/>
              </w:rPr>
            </w:pPr>
            <w:r w:rsidRPr="000B538F">
              <w:rPr>
                <w:b/>
                <w:bCs/>
              </w:rPr>
              <w:t>24.400</w:t>
            </w:r>
          </w:p>
        </w:tc>
        <w:tc>
          <w:tcPr>
            <w:tcW w:w="1127" w:type="dxa"/>
            <w:tcBorders>
              <w:top w:val="nil"/>
              <w:left w:val="double" w:sz="6" w:space="0" w:color="auto"/>
              <w:bottom w:val="nil"/>
              <w:right w:val="double" w:sz="6" w:space="0" w:color="auto"/>
            </w:tcBorders>
            <w:noWrap/>
            <w:vAlign w:val="bottom"/>
          </w:tcPr>
          <w:p w14:paraId="644D2103" w14:textId="77777777" w:rsidR="00AD0B87" w:rsidRPr="000B538F" w:rsidRDefault="00AD0B87" w:rsidP="00AD0B87">
            <w:pPr>
              <w:spacing w:before="0" w:after="0"/>
              <w:ind w:left="-212"/>
              <w:jc w:val="right"/>
              <w:rPr>
                <w:b/>
                <w:bCs/>
              </w:rPr>
            </w:pPr>
            <w:r w:rsidRPr="000B538F">
              <w:rPr>
                <w:b/>
                <w:bCs/>
              </w:rPr>
              <w:t>27.700</w:t>
            </w:r>
          </w:p>
        </w:tc>
      </w:tr>
      <w:tr w:rsidR="00AD0B87" w:rsidRPr="000B538F" w14:paraId="5C086305" w14:textId="77777777" w:rsidTr="00AD0B87">
        <w:trPr>
          <w:trHeight w:val="315"/>
        </w:trPr>
        <w:tc>
          <w:tcPr>
            <w:tcW w:w="1291" w:type="dxa"/>
            <w:tcBorders>
              <w:top w:val="nil"/>
              <w:left w:val="single" w:sz="12" w:space="0" w:color="auto"/>
              <w:bottom w:val="nil"/>
              <w:right w:val="nil"/>
            </w:tcBorders>
            <w:shd w:val="clear" w:color="auto" w:fill="C0C0C0"/>
            <w:noWrap/>
            <w:vAlign w:val="bottom"/>
          </w:tcPr>
          <w:p w14:paraId="3B86469F" w14:textId="77777777" w:rsidR="00AD0B87" w:rsidRPr="000B538F" w:rsidRDefault="00AD0B87" w:rsidP="000D2393">
            <w:pPr>
              <w:spacing w:before="0" w:after="0"/>
              <w:ind w:left="-212"/>
              <w:jc w:val="right"/>
              <w:rPr>
                <w:b/>
                <w:bCs/>
              </w:rPr>
            </w:pPr>
            <w:r w:rsidRPr="000B538F">
              <w:rPr>
                <w:b/>
                <w:bCs/>
              </w:rPr>
              <w:t>13</w:t>
            </w:r>
          </w:p>
        </w:tc>
        <w:tc>
          <w:tcPr>
            <w:tcW w:w="1242" w:type="dxa"/>
            <w:tcBorders>
              <w:top w:val="nil"/>
              <w:left w:val="double" w:sz="6" w:space="0" w:color="auto"/>
              <w:bottom w:val="nil"/>
              <w:right w:val="double" w:sz="6" w:space="0" w:color="auto"/>
            </w:tcBorders>
            <w:noWrap/>
            <w:vAlign w:val="bottom"/>
          </w:tcPr>
          <w:p w14:paraId="29501A67" w14:textId="77777777" w:rsidR="00AD0B87" w:rsidRPr="000B538F" w:rsidRDefault="00AD0B87" w:rsidP="00AD0B87">
            <w:pPr>
              <w:spacing w:before="0" w:after="0"/>
              <w:ind w:left="-212"/>
              <w:jc w:val="right"/>
              <w:rPr>
                <w:b/>
                <w:bCs/>
              </w:rPr>
            </w:pPr>
            <w:r w:rsidRPr="000B538F">
              <w:rPr>
                <w:b/>
                <w:bCs/>
              </w:rPr>
              <w:t>20.900</w:t>
            </w:r>
          </w:p>
        </w:tc>
        <w:tc>
          <w:tcPr>
            <w:tcW w:w="1109" w:type="dxa"/>
            <w:tcBorders>
              <w:top w:val="nil"/>
              <w:left w:val="nil"/>
              <w:bottom w:val="nil"/>
              <w:right w:val="double" w:sz="6" w:space="0" w:color="auto"/>
            </w:tcBorders>
            <w:noWrap/>
            <w:vAlign w:val="bottom"/>
          </w:tcPr>
          <w:p w14:paraId="0111B6B1" w14:textId="77777777" w:rsidR="00AD0B87" w:rsidRPr="000B538F" w:rsidRDefault="00AD0B87" w:rsidP="00AD0B87">
            <w:pPr>
              <w:spacing w:before="0" w:after="0"/>
              <w:ind w:left="-212"/>
              <w:jc w:val="right"/>
              <w:rPr>
                <w:b/>
                <w:bCs/>
              </w:rPr>
            </w:pPr>
            <w:r w:rsidRPr="000B538F">
              <w:rPr>
                <w:b/>
                <w:bCs/>
              </w:rPr>
              <w:t>23.300</w:t>
            </w:r>
          </w:p>
        </w:tc>
        <w:tc>
          <w:tcPr>
            <w:tcW w:w="1118" w:type="dxa"/>
            <w:tcBorders>
              <w:top w:val="nil"/>
              <w:left w:val="nil"/>
              <w:bottom w:val="nil"/>
              <w:right w:val="double" w:sz="6" w:space="0" w:color="auto"/>
            </w:tcBorders>
            <w:noWrap/>
            <w:vAlign w:val="bottom"/>
          </w:tcPr>
          <w:p w14:paraId="1F9A4C8A" w14:textId="77777777" w:rsidR="00AD0B87" w:rsidRPr="000B538F" w:rsidRDefault="00AD0B87" w:rsidP="00AD0B87">
            <w:pPr>
              <w:spacing w:before="0" w:after="0"/>
              <w:ind w:left="-212"/>
              <w:jc w:val="right"/>
              <w:rPr>
                <w:b/>
                <w:bCs/>
              </w:rPr>
            </w:pPr>
            <w:r w:rsidRPr="000B538F">
              <w:rPr>
                <w:b/>
                <w:bCs/>
              </w:rPr>
              <w:t>25.200</w:t>
            </w:r>
          </w:p>
        </w:tc>
        <w:tc>
          <w:tcPr>
            <w:tcW w:w="1127" w:type="dxa"/>
            <w:tcBorders>
              <w:top w:val="nil"/>
              <w:left w:val="double" w:sz="6" w:space="0" w:color="auto"/>
              <w:bottom w:val="nil"/>
              <w:right w:val="double" w:sz="6" w:space="0" w:color="auto"/>
            </w:tcBorders>
            <w:noWrap/>
            <w:vAlign w:val="bottom"/>
          </w:tcPr>
          <w:p w14:paraId="7D77125D" w14:textId="77777777" w:rsidR="00AD0B87" w:rsidRPr="000B538F" w:rsidRDefault="00AD0B87" w:rsidP="00AD0B87">
            <w:pPr>
              <w:spacing w:before="0" w:after="0"/>
              <w:ind w:left="-212"/>
              <w:jc w:val="right"/>
              <w:rPr>
                <w:b/>
                <w:bCs/>
              </w:rPr>
            </w:pPr>
            <w:r w:rsidRPr="000B538F">
              <w:rPr>
                <w:b/>
                <w:bCs/>
              </w:rPr>
              <w:t>28.650</w:t>
            </w:r>
          </w:p>
        </w:tc>
      </w:tr>
      <w:tr w:rsidR="00AD0B87" w:rsidRPr="000B538F" w14:paraId="1876D70C" w14:textId="77777777" w:rsidTr="00AD0B87">
        <w:trPr>
          <w:trHeight w:val="315"/>
        </w:trPr>
        <w:tc>
          <w:tcPr>
            <w:tcW w:w="1291" w:type="dxa"/>
            <w:tcBorders>
              <w:top w:val="nil"/>
              <w:left w:val="single" w:sz="12" w:space="0" w:color="auto"/>
              <w:bottom w:val="nil"/>
              <w:right w:val="nil"/>
            </w:tcBorders>
            <w:shd w:val="clear" w:color="auto" w:fill="C0C0C0"/>
            <w:noWrap/>
            <w:vAlign w:val="bottom"/>
          </w:tcPr>
          <w:p w14:paraId="48CBA855" w14:textId="77777777" w:rsidR="00AD0B87" w:rsidRPr="000B538F" w:rsidRDefault="00AD0B87" w:rsidP="000D2393">
            <w:pPr>
              <w:spacing w:before="0" w:after="0"/>
              <w:ind w:left="-212"/>
              <w:jc w:val="right"/>
              <w:rPr>
                <w:b/>
                <w:bCs/>
              </w:rPr>
            </w:pPr>
            <w:r w:rsidRPr="000B538F">
              <w:rPr>
                <w:b/>
                <w:bCs/>
              </w:rPr>
              <w:t>14</w:t>
            </w:r>
          </w:p>
        </w:tc>
        <w:tc>
          <w:tcPr>
            <w:tcW w:w="1242" w:type="dxa"/>
            <w:tcBorders>
              <w:top w:val="nil"/>
              <w:left w:val="double" w:sz="6" w:space="0" w:color="auto"/>
              <w:bottom w:val="nil"/>
              <w:right w:val="double" w:sz="6" w:space="0" w:color="auto"/>
            </w:tcBorders>
            <w:noWrap/>
            <w:vAlign w:val="bottom"/>
          </w:tcPr>
          <w:p w14:paraId="4805A5D6" w14:textId="77777777" w:rsidR="00AD0B87" w:rsidRPr="000B538F" w:rsidRDefault="00AD0B87" w:rsidP="00AD0B87">
            <w:pPr>
              <w:spacing w:before="0" w:after="0"/>
              <w:ind w:left="-212"/>
              <w:jc w:val="right"/>
              <w:rPr>
                <w:b/>
                <w:bCs/>
              </w:rPr>
            </w:pPr>
            <w:r w:rsidRPr="000B538F">
              <w:rPr>
                <w:b/>
                <w:bCs/>
              </w:rPr>
              <w:t>20.900</w:t>
            </w:r>
          </w:p>
        </w:tc>
        <w:tc>
          <w:tcPr>
            <w:tcW w:w="1109" w:type="dxa"/>
            <w:tcBorders>
              <w:top w:val="nil"/>
              <w:left w:val="nil"/>
              <w:bottom w:val="nil"/>
              <w:right w:val="double" w:sz="6" w:space="0" w:color="auto"/>
            </w:tcBorders>
            <w:noWrap/>
            <w:vAlign w:val="bottom"/>
          </w:tcPr>
          <w:p w14:paraId="1BB7DE3B" w14:textId="77777777" w:rsidR="00AD0B87" w:rsidRPr="000B538F" w:rsidRDefault="00AD0B87" w:rsidP="00AD0B87">
            <w:pPr>
              <w:spacing w:before="0" w:after="0"/>
              <w:ind w:left="-212"/>
              <w:jc w:val="right"/>
              <w:rPr>
                <w:b/>
                <w:bCs/>
              </w:rPr>
            </w:pPr>
            <w:r w:rsidRPr="000B538F">
              <w:rPr>
                <w:b/>
                <w:bCs/>
              </w:rPr>
              <w:t>23.300</w:t>
            </w:r>
          </w:p>
        </w:tc>
        <w:tc>
          <w:tcPr>
            <w:tcW w:w="1118" w:type="dxa"/>
            <w:tcBorders>
              <w:top w:val="nil"/>
              <w:left w:val="nil"/>
              <w:bottom w:val="nil"/>
              <w:right w:val="double" w:sz="6" w:space="0" w:color="auto"/>
            </w:tcBorders>
            <w:noWrap/>
            <w:vAlign w:val="bottom"/>
          </w:tcPr>
          <w:p w14:paraId="77D54EF4" w14:textId="77777777" w:rsidR="00AD0B87" w:rsidRPr="000B538F" w:rsidRDefault="00AD0B87" w:rsidP="00AD0B87">
            <w:pPr>
              <w:spacing w:before="0" w:after="0"/>
              <w:ind w:left="-212"/>
              <w:jc w:val="right"/>
              <w:rPr>
                <w:b/>
                <w:bCs/>
              </w:rPr>
            </w:pPr>
            <w:r w:rsidRPr="000B538F">
              <w:rPr>
                <w:b/>
                <w:bCs/>
              </w:rPr>
              <w:t>25.200</w:t>
            </w:r>
          </w:p>
        </w:tc>
        <w:tc>
          <w:tcPr>
            <w:tcW w:w="1127" w:type="dxa"/>
            <w:tcBorders>
              <w:top w:val="nil"/>
              <w:left w:val="double" w:sz="6" w:space="0" w:color="auto"/>
              <w:bottom w:val="nil"/>
              <w:right w:val="double" w:sz="6" w:space="0" w:color="auto"/>
            </w:tcBorders>
            <w:noWrap/>
            <w:vAlign w:val="bottom"/>
          </w:tcPr>
          <w:p w14:paraId="4D42D875" w14:textId="77777777" w:rsidR="00AD0B87" w:rsidRPr="000B538F" w:rsidRDefault="00AD0B87" w:rsidP="00AD0B87">
            <w:pPr>
              <w:spacing w:before="0" w:after="0"/>
              <w:ind w:left="-212"/>
              <w:jc w:val="right"/>
              <w:rPr>
                <w:b/>
                <w:bCs/>
              </w:rPr>
            </w:pPr>
            <w:r w:rsidRPr="000B538F">
              <w:rPr>
                <w:b/>
                <w:bCs/>
              </w:rPr>
              <w:t>28.650</w:t>
            </w:r>
          </w:p>
        </w:tc>
      </w:tr>
      <w:tr w:rsidR="00AD0B87" w:rsidRPr="000B538F" w14:paraId="08FCD432" w14:textId="77777777" w:rsidTr="00AD0B87">
        <w:trPr>
          <w:trHeight w:val="315"/>
        </w:trPr>
        <w:tc>
          <w:tcPr>
            <w:tcW w:w="1291" w:type="dxa"/>
            <w:tcBorders>
              <w:top w:val="nil"/>
              <w:left w:val="single" w:sz="12" w:space="0" w:color="auto"/>
              <w:bottom w:val="nil"/>
              <w:right w:val="nil"/>
            </w:tcBorders>
            <w:shd w:val="clear" w:color="auto" w:fill="C0C0C0"/>
            <w:noWrap/>
            <w:vAlign w:val="bottom"/>
          </w:tcPr>
          <w:p w14:paraId="2224B955" w14:textId="77777777" w:rsidR="00AD0B87" w:rsidRPr="000B538F" w:rsidRDefault="00AD0B87" w:rsidP="000D2393">
            <w:pPr>
              <w:spacing w:before="0" w:after="0"/>
              <w:ind w:left="-212"/>
              <w:jc w:val="right"/>
              <w:rPr>
                <w:b/>
                <w:bCs/>
              </w:rPr>
            </w:pPr>
            <w:r w:rsidRPr="000B538F">
              <w:rPr>
                <w:b/>
                <w:bCs/>
              </w:rPr>
              <w:t>15</w:t>
            </w:r>
          </w:p>
        </w:tc>
        <w:tc>
          <w:tcPr>
            <w:tcW w:w="1242" w:type="dxa"/>
            <w:tcBorders>
              <w:top w:val="nil"/>
              <w:left w:val="double" w:sz="6" w:space="0" w:color="auto"/>
              <w:bottom w:val="nil"/>
              <w:right w:val="double" w:sz="6" w:space="0" w:color="auto"/>
            </w:tcBorders>
            <w:noWrap/>
            <w:vAlign w:val="bottom"/>
          </w:tcPr>
          <w:p w14:paraId="75E6C0C7" w14:textId="77777777" w:rsidR="00AD0B87" w:rsidRPr="000B538F" w:rsidRDefault="00AD0B87" w:rsidP="00AD0B87">
            <w:pPr>
              <w:spacing w:before="0" w:after="0"/>
              <w:ind w:left="-212"/>
              <w:jc w:val="right"/>
              <w:rPr>
                <w:b/>
                <w:bCs/>
              </w:rPr>
            </w:pPr>
            <w:r w:rsidRPr="000B538F">
              <w:rPr>
                <w:b/>
                <w:bCs/>
              </w:rPr>
              <w:t>21.400</w:t>
            </w:r>
          </w:p>
        </w:tc>
        <w:tc>
          <w:tcPr>
            <w:tcW w:w="1109" w:type="dxa"/>
            <w:tcBorders>
              <w:top w:val="nil"/>
              <w:left w:val="nil"/>
              <w:bottom w:val="nil"/>
              <w:right w:val="double" w:sz="6" w:space="0" w:color="auto"/>
            </w:tcBorders>
            <w:noWrap/>
            <w:vAlign w:val="bottom"/>
          </w:tcPr>
          <w:p w14:paraId="307E7666" w14:textId="77777777" w:rsidR="00AD0B87" w:rsidRPr="000B538F" w:rsidRDefault="00AD0B87" w:rsidP="00AD0B87">
            <w:pPr>
              <w:spacing w:before="0" w:after="0"/>
              <w:ind w:left="-212"/>
              <w:jc w:val="right"/>
              <w:rPr>
                <w:b/>
                <w:bCs/>
              </w:rPr>
            </w:pPr>
            <w:r w:rsidRPr="000B538F">
              <w:rPr>
                <w:b/>
                <w:bCs/>
              </w:rPr>
              <w:t>23.900</w:t>
            </w:r>
          </w:p>
        </w:tc>
        <w:tc>
          <w:tcPr>
            <w:tcW w:w="1118" w:type="dxa"/>
            <w:tcBorders>
              <w:top w:val="nil"/>
              <w:left w:val="nil"/>
              <w:bottom w:val="nil"/>
              <w:right w:val="double" w:sz="6" w:space="0" w:color="auto"/>
            </w:tcBorders>
            <w:noWrap/>
            <w:vAlign w:val="bottom"/>
          </w:tcPr>
          <w:p w14:paraId="7E90F44D" w14:textId="77777777" w:rsidR="00AD0B87" w:rsidRPr="000B538F" w:rsidRDefault="00AD0B87" w:rsidP="00AD0B87">
            <w:pPr>
              <w:spacing w:before="0" w:after="0"/>
              <w:ind w:left="-212"/>
              <w:jc w:val="right"/>
              <w:rPr>
                <w:b/>
                <w:bCs/>
              </w:rPr>
            </w:pPr>
            <w:r w:rsidRPr="000B538F">
              <w:rPr>
                <w:b/>
                <w:bCs/>
              </w:rPr>
              <w:t>26.000</w:t>
            </w:r>
          </w:p>
        </w:tc>
        <w:tc>
          <w:tcPr>
            <w:tcW w:w="1127" w:type="dxa"/>
            <w:tcBorders>
              <w:top w:val="nil"/>
              <w:left w:val="double" w:sz="6" w:space="0" w:color="auto"/>
              <w:bottom w:val="nil"/>
              <w:right w:val="double" w:sz="6" w:space="0" w:color="auto"/>
            </w:tcBorders>
            <w:noWrap/>
            <w:vAlign w:val="bottom"/>
          </w:tcPr>
          <w:p w14:paraId="19F93898" w14:textId="77777777" w:rsidR="00AD0B87" w:rsidRPr="000B538F" w:rsidRDefault="00AD0B87" w:rsidP="00AD0B87">
            <w:pPr>
              <w:spacing w:before="0" w:after="0"/>
              <w:ind w:left="-212"/>
              <w:jc w:val="right"/>
              <w:rPr>
                <w:b/>
                <w:bCs/>
              </w:rPr>
            </w:pPr>
            <w:r w:rsidRPr="000B538F">
              <w:rPr>
                <w:b/>
                <w:bCs/>
              </w:rPr>
              <w:t>29.550</w:t>
            </w:r>
          </w:p>
        </w:tc>
      </w:tr>
      <w:tr w:rsidR="00AD0B87" w:rsidRPr="000B538F" w14:paraId="63CD3EB7" w14:textId="77777777" w:rsidTr="00AD0B87">
        <w:trPr>
          <w:trHeight w:val="315"/>
        </w:trPr>
        <w:tc>
          <w:tcPr>
            <w:tcW w:w="1291" w:type="dxa"/>
            <w:tcBorders>
              <w:top w:val="nil"/>
              <w:left w:val="single" w:sz="12" w:space="0" w:color="auto"/>
              <w:bottom w:val="nil"/>
              <w:right w:val="nil"/>
            </w:tcBorders>
            <w:shd w:val="clear" w:color="auto" w:fill="C0C0C0"/>
            <w:noWrap/>
            <w:vAlign w:val="bottom"/>
          </w:tcPr>
          <w:p w14:paraId="666545BF" w14:textId="77777777" w:rsidR="00AD0B87" w:rsidRPr="000B538F" w:rsidRDefault="00AD0B87" w:rsidP="000D2393">
            <w:pPr>
              <w:spacing w:before="0" w:after="0"/>
              <w:ind w:left="-212"/>
              <w:jc w:val="right"/>
              <w:rPr>
                <w:b/>
                <w:bCs/>
              </w:rPr>
            </w:pPr>
            <w:r w:rsidRPr="000B538F">
              <w:rPr>
                <w:b/>
                <w:bCs/>
              </w:rPr>
              <w:t>16</w:t>
            </w:r>
          </w:p>
        </w:tc>
        <w:tc>
          <w:tcPr>
            <w:tcW w:w="1242" w:type="dxa"/>
            <w:tcBorders>
              <w:top w:val="nil"/>
              <w:left w:val="double" w:sz="6" w:space="0" w:color="auto"/>
              <w:bottom w:val="nil"/>
              <w:right w:val="double" w:sz="6" w:space="0" w:color="auto"/>
            </w:tcBorders>
            <w:noWrap/>
            <w:vAlign w:val="bottom"/>
          </w:tcPr>
          <w:p w14:paraId="5631AA72" w14:textId="77777777" w:rsidR="00AD0B87" w:rsidRPr="000B538F" w:rsidRDefault="00AD0B87" w:rsidP="00AD0B87">
            <w:pPr>
              <w:spacing w:before="0" w:after="0"/>
              <w:ind w:left="-212"/>
              <w:jc w:val="right"/>
              <w:rPr>
                <w:b/>
                <w:bCs/>
              </w:rPr>
            </w:pPr>
            <w:r w:rsidRPr="000B538F">
              <w:rPr>
                <w:b/>
                <w:bCs/>
              </w:rPr>
              <w:t>21.400</w:t>
            </w:r>
          </w:p>
        </w:tc>
        <w:tc>
          <w:tcPr>
            <w:tcW w:w="1109" w:type="dxa"/>
            <w:tcBorders>
              <w:top w:val="nil"/>
              <w:left w:val="nil"/>
              <w:bottom w:val="nil"/>
              <w:right w:val="double" w:sz="6" w:space="0" w:color="auto"/>
            </w:tcBorders>
            <w:noWrap/>
            <w:vAlign w:val="bottom"/>
          </w:tcPr>
          <w:p w14:paraId="4A64AD22" w14:textId="77777777" w:rsidR="00AD0B87" w:rsidRPr="000B538F" w:rsidRDefault="00AD0B87" w:rsidP="00AD0B87">
            <w:pPr>
              <w:spacing w:before="0" w:after="0"/>
              <w:ind w:left="-212"/>
              <w:jc w:val="right"/>
              <w:rPr>
                <w:b/>
                <w:bCs/>
              </w:rPr>
            </w:pPr>
            <w:r w:rsidRPr="000B538F">
              <w:rPr>
                <w:b/>
                <w:bCs/>
              </w:rPr>
              <w:t>23.900</w:t>
            </w:r>
          </w:p>
        </w:tc>
        <w:tc>
          <w:tcPr>
            <w:tcW w:w="1118" w:type="dxa"/>
            <w:tcBorders>
              <w:top w:val="nil"/>
              <w:left w:val="nil"/>
              <w:bottom w:val="nil"/>
              <w:right w:val="double" w:sz="6" w:space="0" w:color="auto"/>
            </w:tcBorders>
            <w:noWrap/>
            <w:vAlign w:val="bottom"/>
          </w:tcPr>
          <w:p w14:paraId="1352C367" w14:textId="77777777" w:rsidR="00AD0B87" w:rsidRPr="000B538F" w:rsidRDefault="00AD0B87" w:rsidP="00AD0B87">
            <w:pPr>
              <w:spacing w:before="0" w:after="0"/>
              <w:ind w:left="-212"/>
              <w:jc w:val="right"/>
              <w:rPr>
                <w:b/>
                <w:bCs/>
              </w:rPr>
            </w:pPr>
            <w:r w:rsidRPr="000B538F">
              <w:rPr>
                <w:b/>
                <w:bCs/>
              </w:rPr>
              <w:t>26.000</w:t>
            </w:r>
          </w:p>
        </w:tc>
        <w:tc>
          <w:tcPr>
            <w:tcW w:w="1127" w:type="dxa"/>
            <w:tcBorders>
              <w:top w:val="nil"/>
              <w:left w:val="double" w:sz="6" w:space="0" w:color="auto"/>
              <w:bottom w:val="nil"/>
              <w:right w:val="double" w:sz="6" w:space="0" w:color="auto"/>
            </w:tcBorders>
            <w:noWrap/>
            <w:vAlign w:val="bottom"/>
          </w:tcPr>
          <w:p w14:paraId="691EF5EC" w14:textId="77777777" w:rsidR="00AD0B87" w:rsidRPr="000B538F" w:rsidRDefault="00AD0B87" w:rsidP="00AD0B87">
            <w:pPr>
              <w:spacing w:before="0" w:after="0"/>
              <w:ind w:left="-212"/>
              <w:jc w:val="right"/>
              <w:rPr>
                <w:b/>
                <w:bCs/>
              </w:rPr>
            </w:pPr>
            <w:r w:rsidRPr="000B538F">
              <w:rPr>
                <w:b/>
                <w:bCs/>
              </w:rPr>
              <w:t>29.550</w:t>
            </w:r>
          </w:p>
        </w:tc>
      </w:tr>
      <w:tr w:rsidR="00AD0B87" w:rsidRPr="000B538F" w14:paraId="1DD98B45" w14:textId="77777777" w:rsidTr="00AD0B87">
        <w:trPr>
          <w:trHeight w:val="315"/>
        </w:trPr>
        <w:tc>
          <w:tcPr>
            <w:tcW w:w="1291" w:type="dxa"/>
            <w:tcBorders>
              <w:top w:val="nil"/>
              <w:left w:val="single" w:sz="12" w:space="0" w:color="auto"/>
              <w:bottom w:val="nil"/>
              <w:right w:val="nil"/>
            </w:tcBorders>
            <w:shd w:val="clear" w:color="auto" w:fill="C0C0C0"/>
            <w:noWrap/>
            <w:vAlign w:val="bottom"/>
          </w:tcPr>
          <w:p w14:paraId="53EBE678" w14:textId="77777777" w:rsidR="00AD0B87" w:rsidRPr="000B538F" w:rsidRDefault="00AD0B87" w:rsidP="000D2393">
            <w:pPr>
              <w:spacing w:before="0" w:after="0"/>
              <w:ind w:left="-212"/>
              <w:jc w:val="right"/>
              <w:rPr>
                <w:b/>
                <w:bCs/>
              </w:rPr>
            </w:pPr>
            <w:r w:rsidRPr="000B538F">
              <w:rPr>
                <w:b/>
                <w:bCs/>
              </w:rPr>
              <w:t>17</w:t>
            </w:r>
          </w:p>
        </w:tc>
        <w:tc>
          <w:tcPr>
            <w:tcW w:w="1242" w:type="dxa"/>
            <w:tcBorders>
              <w:top w:val="nil"/>
              <w:left w:val="double" w:sz="6" w:space="0" w:color="auto"/>
              <w:bottom w:val="nil"/>
              <w:right w:val="double" w:sz="6" w:space="0" w:color="auto"/>
            </w:tcBorders>
            <w:noWrap/>
            <w:vAlign w:val="bottom"/>
          </w:tcPr>
          <w:p w14:paraId="1BF56A54" w14:textId="77777777" w:rsidR="00AD0B87" w:rsidRPr="000B538F" w:rsidRDefault="00AD0B87" w:rsidP="00AD0B87">
            <w:pPr>
              <w:spacing w:before="0" w:after="0"/>
              <w:ind w:left="-212"/>
              <w:jc w:val="right"/>
              <w:rPr>
                <w:b/>
                <w:bCs/>
              </w:rPr>
            </w:pPr>
            <w:r w:rsidRPr="000B538F">
              <w:rPr>
                <w:b/>
                <w:bCs/>
              </w:rPr>
              <w:t>21.900</w:t>
            </w:r>
          </w:p>
        </w:tc>
        <w:tc>
          <w:tcPr>
            <w:tcW w:w="1109" w:type="dxa"/>
            <w:tcBorders>
              <w:top w:val="nil"/>
              <w:left w:val="nil"/>
              <w:bottom w:val="nil"/>
              <w:right w:val="double" w:sz="6" w:space="0" w:color="auto"/>
            </w:tcBorders>
            <w:noWrap/>
            <w:vAlign w:val="bottom"/>
          </w:tcPr>
          <w:p w14:paraId="30FCDF19" w14:textId="77777777" w:rsidR="00AD0B87" w:rsidRPr="000B538F" w:rsidRDefault="00AD0B87" w:rsidP="00AD0B87">
            <w:pPr>
              <w:spacing w:before="0" w:after="0"/>
              <w:ind w:left="-212"/>
              <w:jc w:val="right"/>
              <w:rPr>
                <w:b/>
                <w:bCs/>
              </w:rPr>
            </w:pPr>
            <w:r w:rsidRPr="000B538F">
              <w:rPr>
                <w:b/>
                <w:bCs/>
              </w:rPr>
              <w:t>24.550</w:t>
            </w:r>
          </w:p>
        </w:tc>
        <w:tc>
          <w:tcPr>
            <w:tcW w:w="1118" w:type="dxa"/>
            <w:tcBorders>
              <w:top w:val="nil"/>
              <w:left w:val="nil"/>
              <w:bottom w:val="nil"/>
              <w:right w:val="double" w:sz="6" w:space="0" w:color="auto"/>
            </w:tcBorders>
            <w:noWrap/>
            <w:vAlign w:val="bottom"/>
          </w:tcPr>
          <w:p w14:paraId="70079FF7" w14:textId="77777777" w:rsidR="00AD0B87" w:rsidRPr="000B538F" w:rsidRDefault="00AD0B87" w:rsidP="00AD0B87">
            <w:pPr>
              <w:spacing w:before="0" w:after="0"/>
              <w:ind w:left="-212"/>
              <w:jc w:val="right"/>
              <w:rPr>
                <w:b/>
                <w:bCs/>
              </w:rPr>
            </w:pPr>
            <w:r w:rsidRPr="000B538F">
              <w:rPr>
                <w:b/>
                <w:bCs/>
              </w:rPr>
              <w:t>26.800</w:t>
            </w:r>
          </w:p>
        </w:tc>
        <w:tc>
          <w:tcPr>
            <w:tcW w:w="1127" w:type="dxa"/>
            <w:tcBorders>
              <w:top w:val="nil"/>
              <w:left w:val="double" w:sz="6" w:space="0" w:color="auto"/>
              <w:bottom w:val="nil"/>
              <w:right w:val="double" w:sz="6" w:space="0" w:color="auto"/>
            </w:tcBorders>
            <w:noWrap/>
            <w:vAlign w:val="bottom"/>
          </w:tcPr>
          <w:p w14:paraId="6F90B76C" w14:textId="77777777" w:rsidR="00AD0B87" w:rsidRPr="000B538F" w:rsidRDefault="00AD0B87" w:rsidP="00AD0B87">
            <w:pPr>
              <w:spacing w:before="0" w:after="0"/>
              <w:ind w:left="-212"/>
              <w:jc w:val="right"/>
              <w:rPr>
                <w:b/>
                <w:bCs/>
              </w:rPr>
            </w:pPr>
            <w:r w:rsidRPr="000B538F">
              <w:rPr>
                <w:b/>
                <w:bCs/>
              </w:rPr>
              <w:t>30.500</w:t>
            </w:r>
          </w:p>
        </w:tc>
      </w:tr>
      <w:tr w:rsidR="00AD0B87" w:rsidRPr="000B538F" w14:paraId="036DAFD7" w14:textId="77777777" w:rsidTr="00AD0B87">
        <w:trPr>
          <w:trHeight w:val="315"/>
        </w:trPr>
        <w:tc>
          <w:tcPr>
            <w:tcW w:w="1291" w:type="dxa"/>
            <w:tcBorders>
              <w:top w:val="nil"/>
              <w:left w:val="single" w:sz="12" w:space="0" w:color="auto"/>
              <w:bottom w:val="nil"/>
              <w:right w:val="nil"/>
            </w:tcBorders>
            <w:shd w:val="clear" w:color="auto" w:fill="C0C0C0"/>
            <w:noWrap/>
            <w:vAlign w:val="bottom"/>
          </w:tcPr>
          <w:p w14:paraId="3DC0923C" w14:textId="77777777" w:rsidR="00AD0B87" w:rsidRPr="000B538F" w:rsidRDefault="00AD0B87" w:rsidP="000D2393">
            <w:pPr>
              <w:spacing w:before="0" w:after="0"/>
              <w:ind w:left="-212"/>
              <w:jc w:val="right"/>
              <w:rPr>
                <w:b/>
                <w:bCs/>
              </w:rPr>
            </w:pPr>
            <w:r w:rsidRPr="000B538F">
              <w:rPr>
                <w:b/>
                <w:bCs/>
              </w:rPr>
              <w:t>18</w:t>
            </w:r>
          </w:p>
        </w:tc>
        <w:tc>
          <w:tcPr>
            <w:tcW w:w="1242" w:type="dxa"/>
            <w:tcBorders>
              <w:top w:val="nil"/>
              <w:left w:val="double" w:sz="6" w:space="0" w:color="auto"/>
              <w:bottom w:val="nil"/>
              <w:right w:val="double" w:sz="6" w:space="0" w:color="auto"/>
            </w:tcBorders>
            <w:noWrap/>
            <w:vAlign w:val="bottom"/>
          </w:tcPr>
          <w:p w14:paraId="1FB6DC2B" w14:textId="77777777" w:rsidR="00AD0B87" w:rsidRPr="000B538F" w:rsidRDefault="00AD0B87" w:rsidP="00AD0B87">
            <w:pPr>
              <w:spacing w:before="0" w:after="0"/>
              <w:ind w:left="-212"/>
              <w:jc w:val="right"/>
              <w:rPr>
                <w:b/>
                <w:bCs/>
              </w:rPr>
            </w:pPr>
            <w:r w:rsidRPr="000B538F">
              <w:rPr>
                <w:b/>
                <w:bCs/>
              </w:rPr>
              <w:t>21.900</w:t>
            </w:r>
          </w:p>
        </w:tc>
        <w:tc>
          <w:tcPr>
            <w:tcW w:w="1109" w:type="dxa"/>
            <w:tcBorders>
              <w:top w:val="nil"/>
              <w:left w:val="nil"/>
              <w:bottom w:val="nil"/>
              <w:right w:val="double" w:sz="6" w:space="0" w:color="auto"/>
            </w:tcBorders>
            <w:noWrap/>
            <w:vAlign w:val="bottom"/>
          </w:tcPr>
          <w:p w14:paraId="45292554" w14:textId="77777777" w:rsidR="00AD0B87" w:rsidRPr="000B538F" w:rsidRDefault="00AD0B87" w:rsidP="00AD0B87">
            <w:pPr>
              <w:spacing w:before="0" w:after="0"/>
              <w:ind w:left="-212"/>
              <w:jc w:val="right"/>
              <w:rPr>
                <w:b/>
                <w:bCs/>
              </w:rPr>
            </w:pPr>
            <w:r w:rsidRPr="000B538F">
              <w:rPr>
                <w:b/>
                <w:bCs/>
              </w:rPr>
              <w:t>24.550</w:t>
            </w:r>
          </w:p>
        </w:tc>
        <w:tc>
          <w:tcPr>
            <w:tcW w:w="1118" w:type="dxa"/>
            <w:tcBorders>
              <w:top w:val="nil"/>
              <w:left w:val="nil"/>
              <w:bottom w:val="nil"/>
              <w:right w:val="double" w:sz="6" w:space="0" w:color="auto"/>
            </w:tcBorders>
            <w:noWrap/>
            <w:vAlign w:val="bottom"/>
          </w:tcPr>
          <w:p w14:paraId="5689DAD6" w14:textId="77777777" w:rsidR="00AD0B87" w:rsidRPr="000B538F" w:rsidRDefault="00AD0B87" w:rsidP="00AD0B87">
            <w:pPr>
              <w:spacing w:before="0" w:after="0"/>
              <w:ind w:left="-212"/>
              <w:jc w:val="right"/>
              <w:rPr>
                <w:b/>
                <w:bCs/>
              </w:rPr>
            </w:pPr>
            <w:r w:rsidRPr="000B538F">
              <w:rPr>
                <w:b/>
                <w:bCs/>
              </w:rPr>
              <w:t>26.800</w:t>
            </w:r>
          </w:p>
        </w:tc>
        <w:tc>
          <w:tcPr>
            <w:tcW w:w="1127" w:type="dxa"/>
            <w:tcBorders>
              <w:top w:val="nil"/>
              <w:left w:val="double" w:sz="6" w:space="0" w:color="auto"/>
              <w:bottom w:val="nil"/>
              <w:right w:val="double" w:sz="6" w:space="0" w:color="auto"/>
            </w:tcBorders>
            <w:noWrap/>
            <w:vAlign w:val="bottom"/>
          </w:tcPr>
          <w:p w14:paraId="019D1CFC" w14:textId="77777777" w:rsidR="00AD0B87" w:rsidRPr="000B538F" w:rsidRDefault="00AD0B87" w:rsidP="00AD0B87">
            <w:pPr>
              <w:spacing w:before="0" w:after="0"/>
              <w:ind w:left="-212"/>
              <w:jc w:val="right"/>
              <w:rPr>
                <w:b/>
                <w:bCs/>
              </w:rPr>
            </w:pPr>
            <w:r w:rsidRPr="000B538F">
              <w:rPr>
                <w:b/>
                <w:bCs/>
              </w:rPr>
              <w:t>30.500</w:t>
            </w:r>
          </w:p>
        </w:tc>
      </w:tr>
      <w:tr w:rsidR="00AD0B87" w:rsidRPr="000B538F" w14:paraId="0E8329D6" w14:textId="77777777" w:rsidTr="00AD0B87">
        <w:trPr>
          <w:trHeight w:val="315"/>
        </w:trPr>
        <w:tc>
          <w:tcPr>
            <w:tcW w:w="1291" w:type="dxa"/>
            <w:tcBorders>
              <w:top w:val="nil"/>
              <w:left w:val="single" w:sz="12" w:space="0" w:color="auto"/>
              <w:bottom w:val="nil"/>
              <w:right w:val="nil"/>
            </w:tcBorders>
            <w:shd w:val="clear" w:color="auto" w:fill="C0C0C0"/>
            <w:noWrap/>
            <w:vAlign w:val="bottom"/>
          </w:tcPr>
          <w:p w14:paraId="21FF78BD" w14:textId="77777777" w:rsidR="00AD0B87" w:rsidRPr="000B538F" w:rsidRDefault="00AD0B87" w:rsidP="000D2393">
            <w:pPr>
              <w:spacing w:before="0" w:after="0"/>
              <w:ind w:left="-212"/>
              <w:jc w:val="right"/>
              <w:rPr>
                <w:b/>
                <w:bCs/>
              </w:rPr>
            </w:pPr>
            <w:r w:rsidRPr="000B538F">
              <w:rPr>
                <w:b/>
                <w:bCs/>
              </w:rPr>
              <w:t>19</w:t>
            </w:r>
          </w:p>
        </w:tc>
        <w:tc>
          <w:tcPr>
            <w:tcW w:w="1242" w:type="dxa"/>
            <w:tcBorders>
              <w:top w:val="nil"/>
              <w:left w:val="double" w:sz="6" w:space="0" w:color="auto"/>
              <w:bottom w:val="nil"/>
              <w:right w:val="double" w:sz="6" w:space="0" w:color="auto"/>
            </w:tcBorders>
            <w:noWrap/>
            <w:vAlign w:val="bottom"/>
          </w:tcPr>
          <w:p w14:paraId="60C7C162" w14:textId="77777777" w:rsidR="00AD0B87" w:rsidRPr="000B538F" w:rsidRDefault="00AD0B87" w:rsidP="00AD0B87">
            <w:pPr>
              <w:spacing w:before="0" w:after="0"/>
              <w:ind w:left="-212"/>
              <w:jc w:val="right"/>
              <w:rPr>
                <w:b/>
                <w:bCs/>
              </w:rPr>
            </w:pPr>
            <w:r w:rsidRPr="000B538F">
              <w:rPr>
                <w:b/>
                <w:bCs/>
              </w:rPr>
              <w:t>22.400</w:t>
            </w:r>
          </w:p>
        </w:tc>
        <w:tc>
          <w:tcPr>
            <w:tcW w:w="1109" w:type="dxa"/>
            <w:tcBorders>
              <w:top w:val="nil"/>
              <w:left w:val="nil"/>
              <w:bottom w:val="nil"/>
              <w:right w:val="double" w:sz="6" w:space="0" w:color="auto"/>
            </w:tcBorders>
            <w:noWrap/>
            <w:vAlign w:val="bottom"/>
          </w:tcPr>
          <w:p w14:paraId="6A52BB88" w14:textId="77777777" w:rsidR="00AD0B87" w:rsidRPr="000B538F" w:rsidRDefault="00AD0B87" w:rsidP="00AD0B87">
            <w:pPr>
              <w:spacing w:before="0" w:after="0"/>
              <w:ind w:left="-212"/>
              <w:jc w:val="right"/>
              <w:rPr>
                <w:b/>
                <w:bCs/>
              </w:rPr>
            </w:pPr>
            <w:r w:rsidRPr="000B538F">
              <w:rPr>
                <w:b/>
                <w:bCs/>
              </w:rPr>
              <w:t>25.150</w:t>
            </w:r>
          </w:p>
        </w:tc>
        <w:tc>
          <w:tcPr>
            <w:tcW w:w="1118" w:type="dxa"/>
            <w:tcBorders>
              <w:top w:val="nil"/>
              <w:left w:val="nil"/>
              <w:bottom w:val="nil"/>
              <w:right w:val="double" w:sz="6" w:space="0" w:color="auto"/>
            </w:tcBorders>
            <w:noWrap/>
            <w:vAlign w:val="bottom"/>
          </w:tcPr>
          <w:p w14:paraId="02F13A5C" w14:textId="77777777" w:rsidR="00AD0B87" w:rsidRPr="000B538F" w:rsidRDefault="00AD0B87" w:rsidP="00AD0B87">
            <w:pPr>
              <w:spacing w:before="0" w:after="0"/>
              <w:ind w:left="-212"/>
              <w:jc w:val="right"/>
              <w:rPr>
                <w:b/>
                <w:bCs/>
              </w:rPr>
            </w:pPr>
            <w:r w:rsidRPr="000B538F">
              <w:rPr>
                <w:b/>
                <w:bCs/>
              </w:rPr>
              <w:t>27.600</w:t>
            </w:r>
          </w:p>
        </w:tc>
        <w:tc>
          <w:tcPr>
            <w:tcW w:w="1127" w:type="dxa"/>
            <w:tcBorders>
              <w:top w:val="nil"/>
              <w:left w:val="double" w:sz="6" w:space="0" w:color="auto"/>
              <w:bottom w:val="nil"/>
              <w:right w:val="double" w:sz="6" w:space="0" w:color="auto"/>
            </w:tcBorders>
            <w:noWrap/>
            <w:vAlign w:val="bottom"/>
          </w:tcPr>
          <w:p w14:paraId="7B5888C0" w14:textId="77777777" w:rsidR="00AD0B87" w:rsidRPr="000B538F" w:rsidRDefault="00AD0B87" w:rsidP="00AD0B87">
            <w:pPr>
              <w:spacing w:before="0" w:after="0"/>
              <w:ind w:left="-212"/>
              <w:jc w:val="right"/>
              <w:rPr>
                <w:b/>
                <w:bCs/>
              </w:rPr>
            </w:pPr>
            <w:r w:rsidRPr="000B538F">
              <w:rPr>
                <w:b/>
                <w:bCs/>
              </w:rPr>
              <w:t>31.450</w:t>
            </w:r>
          </w:p>
        </w:tc>
      </w:tr>
      <w:tr w:rsidR="00AD0B87" w:rsidRPr="000B538F" w14:paraId="139665A8" w14:textId="77777777" w:rsidTr="00AD0B87">
        <w:trPr>
          <w:trHeight w:val="315"/>
        </w:trPr>
        <w:tc>
          <w:tcPr>
            <w:tcW w:w="1291" w:type="dxa"/>
            <w:tcBorders>
              <w:top w:val="nil"/>
              <w:left w:val="single" w:sz="12" w:space="0" w:color="auto"/>
              <w:bottom w:val="nil"/>
              <w:right w:val="nil"/>
            </w:tcBorders>
            <w:shd w:val="clear" w:color="auto" w:fill="C0C0C0"/>
            <w:noWrap/>
            <w:vAlign w:val="bottom"/>
          </w:tcPr>
          <w:p w14:paraId="58E8B981" w14:textId="77777777" w:rsidR="00AD0B87" w:rsidRPr="000B538F" w:rsidRDefault="00AD0B87" w:rsidP="000D2393">
            <w:pPr>
              <w:spacing w:before="0" w:after="0"/>
              <w:ind w:left="-212"/>
              <w:jc w:val="right"/>
              <w:rPr>
                <w:b/>
                <w:bCs/>
              </w:rPr>
            </w:pPr>
            <w:r w:rsidRPr="000B538F">
              <w:rPr>
                <w:b/>
                <w:bCs/>
              </w:rPr>
              <w:t>20</w:t>
            </w:r>
          </w:p>
        </w:tc>
        <w:tc>
          <w:tcPr>
            <w:tcW w:w="1242" w:type="dxa"/>
            <w:tcBorders>
              <w:top w:val="nil"/>
              <w:left w:val="double" w:sz="6" w:space="0" w:color="auto"/>
              <w:bottom w:val="nil"/>
              <w:right w:val="double" w:sz="6" w:space="0" w:color="auto"/>
            </w:tcBorders>
            <w:noWrap/>
            <w:vAlign w:val="bottom"/>
          </w:tcPr>
          <w:p w14:paraId="73215DA1" w14:textId="77777777" w:rsidR="00AD0B87" w:rsidRPr="000B538F" w:rsidRDefault="00AD0B87" w:rsidP="00AD0B87">
            <w:pPr>
              <w:spacing w:before="0" w:after="0"/>
              <w:ind w:left="-212"/>
              <w:jc w:val="right"/>
              <w:rPr>
                <w:b/>
                <w:bCs/>
              </w:rPr>
            </w:pPr>
            <w:r w:rsidRPr="000B538F">
              <w:rPr>
                <w:b/>
                <w:bCs/>
              </w:rPr>
              <w:t>22.400</w:t>
            </w:r>
          </w:p>
        </w:tc>
        <w:tc>
          <w:tcPr>
            <w:tcW w:w="1109" w:type="dxa"/>
            <w:tcBorders>
              <w:top w:val="nil"/>
              <w:left w:val="nil"/>
              <w:bottom w:val="nil"/>
              <w:right w:val="double" w:sz="6" w:space="0" w:color="auto"/>
            </w:tcBorders>
            <w:noWrap/>
            <w:vAlign w:val="bottom"/>
          </w:tcPr>
          <w:p w14:paraId="6211EC89" w14:textId="77777777" w:rsidR="00AD0B87" w:rsidRPr="000B538F" w:rsidRDefault="00AD0B87" w:rsidP="00AD0B87">
            <w:pPr>
              <w:spacing w:before="0" w:after="0"/>
              <w:ind w:left="-212"/>
              <w:jc w:val="right"/>
              <w:rPr>
                <w:b/>
                <w:bCs/>
              </w:rPr>
            </w:pPr>
            <w:r w:rsidRPr="000B538F">
              <w:rPr>
                <w:b/>
                <w:bCs/>
              </w:rPr>
              <w:t>25.150</w:t>
            </w:r>
          </w:p>
        </w:tc>
        <w:tc>
          <w:tcPr>
            <w:tcW w:w="1118" w:type="dxa"/>
            <w:tcBorders>
              <w:top w:val="nil"/>
              <w:left w:val="nil"/>
              <w:bottom w:val="nil"/>
              <w:right w:val="double" w:sz="6" w:space="0" w:color="auto"/>
            </w:tcBorders>
            <w:noWrap/>
            <w:vAlign w:val="bottom"/>
          </w:tcPr>
          <w:p w14:paraId="64AC3822" w14:textId="77777777" w:rsidR="00AD0B87" w:rsidRPr="000B538F" w:rsidRDefault="00AD0B87" w:rsidP="00AD0B87">
            <w:pPr>
              <w:spacing w:before="0" w:after="0"/>
              <w:ind w:left="-212"/>
              <w:jc w:val="right"/>
              <w:rPr>
                <w:b/>
                <w:bCs/>
              </w:rPr>
            </w:pPr>
            <w:r w:rsidRPr="000B538F">
              <w:rPr>
                <w:b/>
                <w:bCs/>
              </w:rPr>
              <w:t>27.600</w:t>
            </w:r>
          </w:p>
        </w:tc>
        <w:tc>
          <w:tcPr>
            <w:tcW w:w="1127" w:type="dxa"/>
            <w:tcBorders>
              <w:top w:val="nil"/>
              <w:left w:val="double" w:sz="6" w:space="0" w:color="auto"/>
              <w:bottom w:val="nil"/>
              <w:right w:val="double" w:sz="6" w:space="0" w:color="auto"/>
            </w:tcBorders>
            <w:noWrap/>
            <w:vAlign w:val="bottom"/>
          </w:tcPr>
          <w:p w14:paraId="3DF24D90" w14:textId="77777777" w:rsidR="00AD0B87" w:rsidRPr="000B538F" w:rsidRDefault="00AD0B87" w:rsidP="00AD0B87">
            <w:pPr>
              <w:spacing w:before="0" w:after="0"/>
              <w:ind w:left="-212"/>
              <w:jc w:val="right"/>
              <w:rPr>
                <w:b/>
                <w:bCs/>
              </w:rPr>
            </w:pPr>
            <w:r w:rsidRPr="000B538F">
              <w:rPr>
                <w:b/>
                <w:bCs/>
              </w:rPr>
              <w:t>31.450</w:t>
            </w:r>
          </w:p>
        </w:tc>
      </w:tr>
      <w:tr w:rsidR="00AD0B87" w:rsidRPr="000B538F" w14:paraId="56F6C7F7" w14:textId="77777777" w:rsidTr="00AD0B87">
        <w:trPr>
          <w:trHeight w:val="315"/>
        </w:trPr>
        <w:tc>
          <w:tcPr>
            <w:tcW w:w="1291" w:type="dxa"/>
            <w:tcBorders>
              <w:top w:val="nil"/>
              <w:left w:val="single" w:sz="12" w:space="0" w:color="auto"/>
              <w:bottom w:val="nil"/>
              <w:right w:val="nil"/>
            </w:tcBorders>
            <w:shd w:val="clear" w:color="auto" w:fill="C0C0C0"/>
            <w:noWrap/>
            <w:vAlign w:val="bottom"/>
          </w:tcPr>
          <w:p w14:paraId="0BC6976E" w14:textId="77777777" w:rsidR="00AD0B87" w:rsidRPr="000B538F" w:rsidRDefault="00AD0B87" w:rsidP="000D2393">
            <w:pPr>
              <w:spacing w:before="0" w:after="0"/>
              <w:ind w:left="-212"/>
              <w:jc w:val="right"/>
              <w:rPr>
                <w:b/>
                <w:bCs/>
              </w:rPr>
            </w:pPr>
            <w:r w:rsidRPr="000B538F">
              <w:rPr>
                <w:b/>
                <w:bCs/>
              </w:rPr>
              <w:t>21</w:t>
            </w:r>
          </w:p>
        </w:tc>
        <w:tc>
          <w:tcPr>
            <w:tcW w:w="1242" w:type="dxa"/>
            <w:tcBorders>
              <w:top w:val="nil"/>
              <w:left w:val="double" w:sz="6" w:space="0" w:color="auto"/>
              <w:right w:val="double" w:sz="6" w:space="0" w:color="auto"/>
            </w:tcBorders>
            <w:noWrap/>
            <w:vAlign w:val="bottom"/>
          </w:tcPr>
          <w:p w14:paraId="5CAC0FAE" w14:textId="77777777" w:rsidR="00AD0B87" w:rsidRPr="000B538F" w:rsidRDefault="00AD0B87" w:rsidP="00AD0B87">
            <w:pPr>
              <w:spacing w:before="0" w:after="0"/>
              <w:ind w:left="-212"/>
              <w:jc w:val="right"/>
              <w:rPr>
                <w:b/>
                <w:bCs/>
              </w:rPr>
            </w:pPr>
            <w:r w:rsidRPr="000B538F">
              <w:rPr>
                <w:b/>
                <w:bCs/>
              </w:rPr>
              <w:t>22.900</w:t>
            </w:r>
          </w:p>
        </w:tc>
        <w:tc>
          <w:tcPr>
            <w:tcW w:w="1109" w:type="dxa"/>
            <w:tcBorders>
              <w:top w:val="nil"/>
              <w:left w:val="nil"/>
              <w:right w:val="double" w:sz="6" w:space="0" w:color="auto"/>
            </w:tcBorders>
            <w:noWrap/>
            <w:vAlign w:val="bottom"/>
          </w:tcPr>
          <w:p w14:paraId="4FE2734E" w14:textId="77777777" w:rsidR="00AD0B87" w:rsidRPr="000B538F" w:rsidRDefault="00AD0B87" w:rsidP="00AD0B87">
            <w:pPr>
              <w:spacing w:before="0" w:after="0"/>
              <w:ind w:left="-212"/>
              <w:jc w:val="right"/>
              <w:rPr>
                <w:b/>
                <w:bCs/>
              </w:rPr>
            </w:pPr>
            <w:r w:rsidRPr="000B538F">
              <w:rPr>
                <w:b/>
                <w:bCs/>
              </w:rPr>
              <w:t>25.800</w:t>
            </w:r>
          </w:p>
        </w:tc>
        <w:tc>
          <w:tcPr>
            <w:tcW w:w="1118" w:type="dxa"/>
            <w:tcBorders>
              <w:top w:val="nil"/>
              <w:left w:val="nil"/>
              <w:right w:val="double" w:sz="6" w:space="0" w:color="auto"/>
            </w:tcBorders>
            <w:noWrap/>
            <w:vAlign w:val="bottom"/>
          </w:tcPr>
          <w:p w14:paraId="3D6E6329" w14:textId="77777777" w:rsidR="00AD0B87" w:rsidRPr="000B538F" w:rsidRDefault="00AD0B87" w:rsidP="00AD0B87">
            <w:pPr>
              <w:spacing w:before="0" w:after="0"/>
              <w:ind w:left="-212"/>
              <w:jc w:val="right"/>
              <w:rPr>
                <w:b/>
                <w:bCs/>
              </w:rPr>
            </w:pPr>
            <w:r w:rsidRPr="000B538F">
              <w:rPr>
                <w:b/>
                <w:bCs/>
              </w:rPr>
              <w:t>28.400</w:t>
            </w:r>
          </w:p>
        </w:tc>
        <w:tc>
          <w:tcPr>
            <w:tcW w:w="1127" w:type="dxa"/>
            <w:tcBorders>
              <w:top w:val="nil"/>
              <w:left w:val="double" w:sz="6" w:space="0" w:color="auto"/>
              <w:right w:val="double" w:sz="6" w:space="0" w:color="auto"/>
            </w:tcBorders>
            <w:noWrap/>
            <w:vAlign w:val="bottom"/>
          </w:tcPr>
          <w:p w14:paraId="4EDEDDFB" w14:textId="77777777" w:rsidR="00AD0B87" w:rsidRPr="000B538F" w:rsidRDefault="00AD0B87" w:rsidP="00AD0B87">
            <w:pPr>
              <w:spacing w:before="0" w:after="0"/>
              <w:ind w:left="-212"/>
              <w:jc w:val="right"/>
              <w:rPr>
                <w:b/>
                <w:bCs/>
              </w:rPr>
            </w:pPr>
            <w:r w:rsidRPr="000B538F">
              <w:rPr>
                <w:b/>
                <w:bCs/>
              </w:rPr>
              <w:t>32.400</w:t>
            </w:r>
          </w:p>
        </w:tc>
      </w:tr>
      <w:tr w:rsidR="00AD0B87" w:rsidRPr="000B538F" w14:paraId="27A63935" w14:textId="77777777" w:rsidTr="00AD0B87">
        <w:trPr>
          <w:trHeight w:val="315"/>
        </w:trPr>
        <w:tc>
          <w:tcPr>
            <w:tcW w:w="1291" w:type="dxa"/>
            <w:tcBorders>
              <w:top w:val="nil"/>
              <w:left w:val="single" w:sz="12" w:space="0" w:color="auto"/>
              <w:right w:val="nil"/>
            </w:tcBorders>
            <w:shd w:val="clear" w:color="auto" w:fill="C0C0C0"/>
            <w:noWrap/>
            <w:vAlign w:val="bottom"/>
          </w:tcPr>
          <w:p w14:paraId="54622A24" w14:textId="77777777" w:rsidR="00AD0B87" w:rsidRPr="000B538F" w:rsidRDefault="00AD0B87" w:rsidP="000D2393">
            <w:pPr>
              <w:spacing w:before="0" w:after="0"/>
              <w:ind w:left="-212"/>
              <w:jc w:val="right"/>
              <w:rPr>
                <w:b/>
                <w:bCs/>
              </w:rPr>
            </w:pPr>
            <w:r w:rsidRPr="000B538F">
              <w:rPr>
                <w:b/>
                <w:bCs/>
              </w:rPr>
              <w:t>22</w:t>
            </w:r>
          </w:p>
        </w:tc>
        <w:tc>
          <w:tcPr>
            <w:tcW w:w="1242" w:type="dxa"/>
            <w:tcBorders>
              <w:top w:val="nil"/>
              <w:left w:val="double" w:sz="6" w:space="0" w:color="auto"/>
              <w:right w:val="double" w:sz="6" w:space="0" w:color="auto"/>
            </w:tcBorders>
            <w:noWrap/>
            <w:vAlign w:val="bottom"/>
          </w:tcPr>
          <w:p w14:paraId="54F797FE" w14:textId="77777777" w:rsidR="00AD0B87" w:rsidRPr="000B538F" w:rsidRDefault="00AD0B87" w:rsidP="00AD0B87">
            <w:pPr>
              <w:spacing w:before="0" w:after="0"/>
              <w:ind w:left="-212"/>
              <w:jc w:val="right"/>
              <w:rPr>
                <w:b/>
                <w:bCs/>
              </w:rPr>
            </w:pPr>
            <w:r w:rsidRPr="000B538F">
              <w:rPr>
                <w:b/>
                <w:bCs/>
              </w:rPr>
              <w:t>22.900</w:t>
            </w:r>
          </w:p>
        </w:tc>
        <w:tc>
          <w:tcPr>
            <w:tcW w:w="1109" w:type="dxa"/>
            <w:tcBorders>
              <w:top w:val="nil"/>
              <w:left w:val="nil"/>
              <w:right w:val="double" w:sz="6" w:space="0" w:color="auto"/>
            </w:tcBorders>
            <w:noWrap/>
            <w:vAlign w:val="bottom"/>
          </w:tcPr>
          <w:p w14:paraId="398EE136" w14:textId="77777777" w:rsidR="00AD0B87" w:rsidRPr="000B538F" w:rsidRDefault="00AD0B87" w:rsidP="00AD0B87">
            <w:pPr>
              <w:spacing w:before="0" w:after="0"/>
              <w:ind w:left="-212"/>
              <w:jc w:val="right"/>
              <w:rPr>
                <w:b/>
                <w:bCs/>
              </w:rPr>
            </w:pPr>
            <w:r w:rsidRPr="000B538F">
              <w:rPr>
                <w:b/>
                <w:bCs/>
              </w:rPr>
              <w:t>25.800</w:t>
            </w:r>
          </w:p>
        </w:tc>
        <w:tc>
          <w:tcPr>
            <w:tcW w:w="1118" w:type="dxa"/>
            <w:tcBorders>
              <w:top w:val="nil"/>
              <w:left w:val="nil"/>
              <w:right w:val="double" w:sz="6" w:space="0" w:color="auto"/>
            </w:tcBorders>
            <w:noWrap/>
            <w:vAlign w:val="bottom"/>
          </w:tcPr>
          <w:p w14:paraId="3962AAB6" w14:textId="77777777" w:rsidR="00AD0B87" w:rsidRPr="000B538F" w:rsidRDefault="00AD0B87" w:rsidP="00AD0B87">
            <w:pPr>
              <w:spacing w:before="0" w:after="0"/>
              <w:ind w:left="-212"/>
              <w:jc w:val="right"/>
              <w:rPr>
                <w:b/>
                <w:bCs/>
              </w:rPr>
            </w:pPr>
            <w:r w:rsidRPr="000B538F">
              <w:rPr>
                <w:b/>
                <w:bCs/>
              </w:rPr>
              <w:t>28.400</w:t>
            </w:r>
          </w:p>
        </w:tc>
        <w:tc>
          <w:tcPr>
            <w:tcW w:w="1127" w:type="dxa"/>
            <w:tcBorders>
              <w:top w:val="nil"/>
              <w:left w:val="double" w:sz="6" w:space="0" w:color="auto"/>
              <w:right w:val="double" w:sz="6" w:space="0" w:color="auto"/>
            </w:tcBorders>
            <w:noWrap/>
            <w:vAlign w:val="bottom"/>
          </w:tcPr>
          <w:p w14:paraId="193BD6A5" w14:textId="77777777" w:rsidR="00AD0B87" w:rsidRPr="000B538F" w:rsidRDefault="00AD0B87" w:rsidP="00AD0B87">
            <w:pPr>
              <w:spacing w:before="0" w:after="0"/>
              <w:ind w:left="-212"/>
              <w:jc w:val="right"/>
              <w:rPr>
                <w:b/>
                <w:bCs/>
              </w:rPr>
            </w:pPr>
            <w:r w:rsidRPr="000B538F">
              <w:rPr>
                <w:b/>
                <w:bCs/>
              </w:rPr>
              <w:t>32.400</w:t>
            </w:r>
          </w:p>
        </w:tc>
      </w:tr>
      <w:tr w:rsidR="00AD0B87" w:rsidRPr="000B538F" w14:paraId="57D5521D" w14:textId="77777777" w:rsidTr="00AD0B87">
        <w:trPr>
          <w:trHeight w:val="330"/>
        </w:trPr>
        <w:tc>
          <w:tcPr>
            <w:tcW w:w="1291" w:type="dxa"/>
            <w:tcBorders>
              <w:top w:val="nil"/>
              <w:left w:val="single" w:sz="12" w:space="0" w:color="auto"/>
              <w:bottom w:val="single" w:sz="12" w:space="0" w:color="auto"/>
              <w:right w:val="nil"/>
            </w:tcBorders>
            <w:shd w:val="clear" w:color="auto" w:fill="C0C0C0"/>
            <w:noWrap/>
            <w:vAlign w:val="bottom"/>
          </w:tcPr>
          <w:p w14:paraId="2EED61C0" w14:textId="77777777" w:rsidR="00AD0B87" w:rsidRPr="000B538F" w:rsidRDefault="00AD0B87" w:rsidP="00AD0B87">
            <w:pPr>
              <w:spacing w:before="0" w:after="0"/>
              <w:ind w:left="-212"/>
              <w:jc w:val="right"/>
              <w:rPr>
                <w:b/>
                <w:bCs/>
              </w:rPr>
            </w:pPr>
            <w:r w:rsidRPr="000B538F">
              <w:rPr>
                <w:b/>
                <w:bCs/>
              </w:rPr>
              <w:t>23</w:t>
            </w:r>
          </w:p>
        </w:tc>
        <w:tc>
          <w:tcPr>
            <w:tcW w:w="1242" w:type="dxa"/>
            <w:tcBorders>
              <w:left w:val="double" w:sz="6" w:space="0" w:color="auto"/>
              <w:bottom w:val="single" w:sz="12" w:space="0" w:color="auto"/>
              <w:right w:val="double" w:sz="6" w:space="0" w:color="auto"/>
            </w:tcBorders>
            <w:noWrap/>
            <w:vAlign w:val="bottom"/>
          </w:tcPr>
          <w:p w14:paraId="63CBBEC4" w14:textId="77777777" w:rsidR="00AD0B87" w:rsidRPr="000B538F" w:rsidRDefault="00AD0B87" w:rsidP="00AD0B87">
            <w:pPr>
              <w:spacing w:before="0" w:after="0"/>
              <w:ind w:left="-212"/>
              <w:jc w:val="right"/>
              <w:rPr>
                <w:b/>
                <w:bCs/>
              </w:rPr>
            </w:pPr>
            <w:r w:rsidRPr="000B538F">
              <w:rPr>
                <w:b/>
                <w:bCs/>
              </w:rPr>
              <w:t>23.450</w:t>
            </w:r>
          </w:p>
        </w:tc>
        <w:tc>
          <w:tcPr>
            <w:tcW w:w="1109" w:type="dxa"/>
            <w:tcBorders>
              <w:left w:val="nil"/>
              <w:bottom w:val="single" w:sz="12" w:space="0" w:color="auto"/>
              <w:right w:val="double" w:sz="6" w:space="0" w:color="auto"/>
            </w:tcBorders>
            <w:noWrap/>
            <w:vAlign w:val="bottom"/>
          </w:tcPr>
          <w:p w14:paraId="1A625200" w14:textId="77777777" w:rsidR="00AD0B87" w:rsidRPr="000B538F" w:rsidRDefault="00AD0B87" w:rsidP="00AD0B87">
            <w:pPr>
              <w:spacing w:before="0" w:after="0"/>
              <w:ind w:left="-212"/>
              <w:jc w:val="right"/>
              <w:rPr>
                <w:b/>
                <w:bCs/>
              </w:rPr>
            </w:pPr>
            <w:r w:rsidRPr="000B538F">
              <w:rPr>
                <w:b/>
                <w:bCs/>
              </w:rPr>
              <w:t>26.550</w:t>
            </w:r>
          </w:p>
        </w:tc>
        <w:tc>
          <w:tcPr>
            <w:tcW w:w="1118" w:type="dxa"/>
            <w:tcBorders>
              <w:left w:val="nil"/>
              <w:bottom w:val="single" w:sz="12" w:space="0" w:color="auto"/>
              <w:right w:val="double" w:sz="6" w:space="0" w:color="auto"/>
            </w:tcBorders>
            <w:noWrap/>
            <w:vAlign w:val="bottom"/>
          </w:tcPr>
          <w:p w14:paraId="48F099F3" w14:textId="77777777" w:rsidR="00AD0B87" w:rsidRPr="000B538F" w:rsidRDefault="00AD0B87" w:rsidP="00AD0B87">
            <w:pPr>
              <w:spacing w:before="0" w:after="0"/>
              <w:ind w:left="-212"/>
              <w:jc w:val="right"/>
              <w:rPr>
                <w:b/>
                <w:bCs/>
              </w:rPr>
            </w:pPr>
            <w:r w:rsidRPr="000B538F">
              <w:rPr>
                <w:b/>
                <w:bCs/>
              </w:rPr>
              <w:t>29.250</w:t>
            </w:r>
          </w:p>
        </w:tc>
        <w:tc>
          <w:tcPr>
            <w:tcW w:w="1127" w:type="dxa"/>
            <w:tcBorders>
              <w:left w:val="double" w:sz="6" w:space="0" w:color="auto"/>
              <w:bottom w:val="single" w:sz="12" w:space="0" w:color="auto"/>
              <w:right w:val="double" w:sz="6" w:space="0" w:color="auto"/>
            </w:tcBorders>
            <w:noWrap/>
            <w:vAlign w:val="bottom"/>
          </w:tcPr>
          <w:p w14:paraId="514ED1D9" w14:textId="77777777" w:rsidR="00AD0B87" w:rsidRPr="000B538F" w:rsidRDefault="00AD0B87" w:rsidP="00AD0B87">
            <w:pPr>
              <w:spacing w:before="0" w:after="0"/>
              <w:ind w:left="-212"/>
              <w:jc w:val="right"/>
              <w:rPr>
                <w:b/>
                <w:bCs/>
              </w:rPr>
            </w:pPr>
            <w:r w:rsidRPr="000B538F">
              <w:rPr>
                <w:b/>
                <w:bCs/>
              </w:rPr>
              <w:t>33.350</w:t>
            </w:r>
          </w:p>
        </w:tc>
      </w:tr>
    </w:tbl>
    <w:p w14:paraId="2DBC0C09" w14:textId="77777777" w:rsidR="000D2393" w:rsidRPr="000B538F" w:rsidRDefault="00B45ABA">
      <w:pPr>
        <w:spacing w:before="0" w:after="160" w:line="259" w:lineRule="auto"/>
        <w:ind w:left="0"/>
        <w:rPr>
          <w:b/>
          <w:bCs/>
        </w:rPr>
      </w:pPr>
      <w:r w:rsidRPr="000B538F">
        <w:rPr>
          <w:b/>
          <w:bCs/>
        </w:rPr>
        <w:br w:type="page"/>
      </w:r>
    </w:p>
    <w:p w14:paraId="22268585" w14:textId="77777777" w:rsidR="00B45ABA" w:rsidRPr="000B538F" w:rsidRDefault="00B45ABA" w:rsidP="00B45ABA">
      <w:pPr>
        <w:spacing w:before="0" w:after="0"/>
        <w:ind w:left="0"/>
        <w:rPr>
          <w:b/>
          <w:bCs/>
        </w:rPr>
      </w:pPr>
    </w:p>
    <w:tbl>
      <w:tblPr>
        <w:tblW w:w="7508" w:type="dxa"/>
        <w:jc w:val="center"/>
        <w:tblCellMar>
          <w:left w:w="70" w:type="dxa"/>
          <w:right w:w="70" w:type="dxa"/>
        </w:tblCellMar>
        <w:tblLook w:val="0000" w:firstRow="0" w:lastRow="0" w:firstColumn="0" w:lastColumn="0" w:noHBand="0" w:noVBand="0"/>
      </w:tblPr>
      <w:tblGrid>
        <w:gridCol w:w="1147"/>
        <w:gridCol w:w="1234"/>
        <w:gridCol w:w="1273"/>
        <w:gridCol w:w="1273"/>
        <w:gridCol w:w="1273"/>
        <w:gridCol w:w="1308"/>
      </w:tblGrid>
      <w:tr w:rsidR="00B45ABA" w:rsidRPr="000B538F" w14:paraId="0F6D18A0" w14:textId="77777777" w:rsidTr="0015106E">
        <w:trPr>
          <w:trHeight w:val="610"/>
          <w:jc w:val="center"/>
        </w:trPr>
        <w:tc>
          <w:tcPr>
            <w:tcW w:w="1147" w:type="dxa"/>
            <w:tcBorders>
              <w:top w:val="single" w:sz="12" w:space="0" w:color="auto"/>
              <w:left w:val="single" w:sz="12" w:space="0" w:color="auto"/>
              <w:bottom w:val="double" w:sz="6" w:space="0" w:color="auto"/>
              <w:right w:val="single" w:sz="12" w:space="0" w:color="auto"/>
            </w:tcBorders>
            <w:shd w:val="clear" w:color="auto" w:fill="E3E3E3"/>
            <w:vAlign w:val="center"/>
          </w:tcPr>
          <w:p w14:paraId="3ADD0766" w14:textId="77777777" w:rsidR="00B45ABA" w:rsidRPr="000B538F" w:rsidRDefault="00B45ABA" w:rsidP="0015106E">
            <w:pPr>
              <w:spacing w:before="0" w:after="0"/>
              <w:ind w:left="0"/>
              <w:jc w:val="right"/>
              <w:rPr>
                <w:b/>
                <w:bCs/>
              </w:rPr>
            </w:pPr>
            <w:proofErr w:type="spellStart"/>
            <w:r w:rsidRPr="000B538F">
              <w:rPr>
                <w:b/>
                <w:bCs/>
              </w:rPr>
              <w:t>salaris-schalen</w:t>
            </w:r>
            <w:proofErr w:type="spellEnd"/>
            <w:r w:rsidRPr="000B538F">
              <w:rPr>
                <w:b/>
                <w:bCs/>
              </w:rPr>
              <w:t xml:space="preserve"> </w:t>
            </w:r>
          </w:p>
        </w:tc>
        <w:tc>
          <w:tcPr>
            <w:tcW w:w="1234" w:type="dxa"/>
            <w:tcBorders>
              <w:top w:val="single" w:sz="12" w:space="0" w:color="auto"/>
              <w:left w:val="double" w:sz="6" w:space="0" w:color="auto"/>
              <w:bottom w:val="double" w:sz="6" w:space="0" w:color="auto"/>
              <w:right w:val="double" w:sz="6" w:space="0" w:color="auto"/>
            </w:tcBorders>
            <w:shd w:val="clear" w:color="auto" w:fill="C0C0C0"/>
            <w:vAlign w:val="center"/>
          </w:tcPr>
          <w:p w14:paraId="4C71A3DA" w14:textId="77777777" w:rsidR="00B45ABA" w:rsidRPr="000B538F" w:rsidRDefault="00B45ABA" w:rsidP="0015106E">
            <w:pPr>
              <w:spacing w:before="0" w:after="0"/>
              <w:ind w:left="0"/>
              <w:jc w:val="right"/>
              <w:rPr>
                <w:b/>
                <w:bCs/>
              </w:rPr>
            </w:pPr>
            <w:r w:rsidRPr="000B538F">
              <w:rPr>
                <w:b/>
                <w:bCs/>
              </w:rPr>
              <w:t>C1</w:t>
            </w:r>
          </w:p>
        </w:tc>
        <w:tc>
          <w:tcPr>
            <w:tcW w:w="1273" w:type="dxa"/>
            <w:tcBorders>
              <w:top w:val="single" w:sz="12" w:space="0" w:color="auto"/>
              <w:left w:val="nil"/>
              <w:bottom w:val="double" w:sz="6" w:space="0" w:color="auto"/>
              <w:right w:val="double" w:sz="6" w:space="0" w:color="auto"/>
            </w:tcBorders>
            <w:shd w:val="clear" w:color="auto" w:fill="C0C0C0"/>
            <w:vAlign w:val="center"/>
          </w:tcPr>
          <w:p w14:paraId="3EA7CD31" w14:textId="77777777" w:rsidR="00B45ABA" w:rsidRPr="000B538F" w:rsidRDefault="00B45ABA" w:rsidP="0015106E">
            <w:pPr>
              <w:spacing w:before="0" w:after="0"/>
              <w:jc w:val="center"/>
              <w:rPr>
                <w:b/>
                <w:bCs/>
              </w:rPr>
            </w:pPr>
            <w:r w:rsidRPr="000B538F">
              <w:rPr>
                <w:b/>
                <w:bCs/>
              </w:rPr>
              <w:t>C2</w:t>
            </w:r>
          </w:p>
        </w:tc>
        <w:tc>
          <w:tcPr>
            <w:tcW w:w="1273" w:type="dxa"/>
            <w:tcBorders>
              <w:top w:val="single" w:sz="12" w:space="0" w:color="auto"/>
              <w:left w:val="nil"/>
              <w:bottom w:val="double" w:sz="6" w:space="0" w:color="auto"/>
              <w:right w:val="double" w:sz="6" w:space="0" w:color="auto"/>
            </w:tcBorders>
            <w:shd w:val="clear" w:color="auto" w:fill="C0C0C0"/>
            <w:vAlign w:val="center"/>
          </w:tcPr>
          <w:p w14:paraId="4677B953" w14:textId="77777777" w:rsidR="00B45ABA" w:rsidRPr="000B538F" w:rsidRDefault="00B45ABA" w:rsidP="0015106E">
            <w:pPr>
              <w:spacing w:before="0" w:after="0"/>
              <w:jc w:val="center"/>
              <w:rPr>
                <w:b/>
                <w:bCs/>
              </w:rPr>
            </w:pPr>
            <w:r w:rsidRPr="000B538F">
              <w:rPr>
                <w:b/>
                <w:bCs/>
              </w:rPr>
              <w:t>C3</w:t>
            </w:r>
          </w:p>
        </w:tc>
        <w:tc>
          <w:tcPr>
            <w:tcW w:w="1273" w:type="dxa"/>
            <w:tcBorders>
              <w:top w:val="single" w:sz="12" w:space="0" w:color="auto"/>
              <w:left w:val="nil"/>
              <w:bottom w:val="double" w:sz="6" w:space="0" w:color="auto"/>
              <w:right w:val="double" w:sz="6" w:space="0" w:color="auto"/>
            </w:tcBorders>
            <w:shd w:val="clear" w:color="auto" w:fill="C0C0C0"/>
            <w:vAlign w:val="center"/>
          </w:tcPr>
          <w:p w14:paraId="7A0D8DE6" w14:textId="77777777" w:rsidR="00B45ABA" w:rsidRPr="000B538F" w:rsidRDefault="00B45ABA" w:rsidP="0015106E">
            <w:pPr>
              <w:spacing w:before="0" w:after="0"/>
              <w:jc w:val="center"/>
              <w:rPr>
                <w:b/>
                <w:bCs/>
              </w:rPr>
            </w:pPr>
            <w:r w:rsidRPr="000B538F">
              <w:rPr>
                <w:b/>
                <w:bCs/>
              </w:rPr>
              <w:t>C4</w:t>
            </w:r>
          </w:p>
        </w:tc>
        <w:tc>
          <w:tcPr>
            <w:tcW w:w="1308" w:type="dxa"/>
            <w:tcBorders>
              <w:top w:val="single" w:sz="12" w:space="0" w:color="auto"/>
              <w:left w:val="nil"/>
              <w:bottom w:val="double" w:sz="6" w:space="0" w:color="auto"/>
              <w:right w:val="single" w:sz="12" w:space="0" w:color="auto"/>
            </w:tcBorders>
            <w:shd w:val="clear" w:color="auto" w:fill="C0C0C0"/>
            <w:vAlign w:val="center"/>
          </w:tcPr>
          <w:p w14:paraId="7509AE35" w14:textId="77777777" w:rsidR="00B45ABA" w:rsidRPr="000B538F" w:rsidRDefault="00B45ABA" w:rsidP="0015106E">
            <w:pPr>
              <w:spacing w:before="0" w:after="0"/>
              <w:jc w:val="center"/>
              <w:rPr>
                <w:b/>
                <w:bCs/>
              </w:rPr>
            </w:pPr>
            <w:r w:rsidRPr="000B538F">
              <w:rPr>
                <w:b/>
                <w:bCs/>
              </w:rPr>
              <w:t>C5</w:t>
            </w:r>
          </w:p>
        </w:tc>
      </w:tr>
      <w:tr w:rsidR="00B45ABA" w:rsidRPr="000B538F" w14:paraId="34D2D696" w14:textId="77777777" w:rsidTr="0015106E">
        <w:trPr>
          <w:trHeight w:val="275"/>
          <w:jc w:val="center"/>
        </w:trPr>
        <w:tc>
          <w:tcPr>
            <w:tcW w:w="1147" w:type="dxa"/>
            <w:tcBorders>
              <w:top w:val="nil"/>
              <w:left w:val="single" w:sz="12" w:space="0" w:color="auto"/>
              <w:bottom w:val="nil"/>
              <w:right w:val="nil"/>
            </w:tcBorders>
            <w:shd w:val="clear" w:color="auto" w:fill="C0C0C0"/>
            <w:noWrap/>
            <w:vAlign w:val="bottom"/>
          </w:tcPr>
          <w:p w14:paraId="67565EDB" w14:textId="77777777" w:rsidR="00B45ABA" w:rsidRPr="000B538F" w:rsidRDefault="00B45ABA" w:rsidP="0015106E">
            <w:pPr>
              <w:spacing w:before="0" w:after="0"/>
              <w:ind w:left="0"/>
              <w:rPr>
                <w:b/>
                <w:bCs/>
              </w:rPr>
            </w:pPr>
            <w:r w:rsidRPr="000B538F">
              <w:rPr>
                <w:b/>
                <w:bCs/>
              </w:rPr>
              <w:t>Minimum</w:t>
            </w:r>
          </w:p>
        </w:tc>
        <w:tc>
          <w:tcPr>
            <w:tcW w:w="1234" w:type="dxa"/>
            <w:tcBorders>
              <w:top w:val="nil"/>
              <w:left w:val="double" w:sz="6" w:space="0" w:color="auto"/>
              <w:bottom w:val="nil"/>
              <w:right w:val="double" w:sz="6" w:space="0" w:color="auto"/>
            </w:tcBorders>
            <w:noWrap/>
            <w:vAlign w:val="bottom"/>
          </w:tcPr>
          <w:p w14:paraId="7781E241" w14:textId="77777777" w:rsidR="00B45ABA" w:rsidRPr="000B538F" w:rsidRDefault="00B45ABA" w:rsidP="0015106E">
            <w:pPr>
              <w:spacing w:before="0" w:after="0"/>
              <w:ind w:left="0"/>
              <w:jc w:val="right"/>
              <w:rPr>
                <w:b/>
                <w:bCs/>
              </w:rPr>
            </w:pPr>
            <w:r w:rsidRPr="000B538F">
              <w:rPr>
                <w:b/>
                <w:bCs/>
              </w:rPr>
              <w:t>13.550</w:t>
            </w:r>
          </w:p>
        </w:tc>
        <w:tc>
          <w:tcPr>
            <w:tcW w:w="1273" w:type="dxa"/>
            <w:tcBorders>
              <w:top w:val="nil"/>
              <w:left w:val="single" w:sz="4" w:space="0" w:color="auto"/>
              <w:bottom w:val="nil"/>
              <w:right w:val="double" w:sz="6" w:space="0" w:color="auto"/>
            </w:tcBorders>
            <w:noWrap/>
            <w:vAlign w:val="bottom"/>
          </w:tcPr>
          <w:p w14:paraId="4CD1CAA1" w14:textId="77777777" w:rsidR="00B45ABA" w:rsidRPr="000B538F" w:rsidRDefault="00B45ABA" w:rsidP="0015106E">
            <w:pPr>
              <w:spacing w:before="0" w:after="0"/>
              <w:ind w:left="0"/>
              <w:jc w:val="right"/>
              <w:rPr>
                <w:b/>
                <w:bCs/>
              </w:rPr>
            </w:pPr>
            <w:r w:rsidRPr="000B538F">
              <w:rPr>
                <w:b/>
                <w:bCs/>
              </w:rPr>
              <w:t>14.250</w:t>
            </w:r>
          </w:p>
        </w:tc>
        <w:tc>
          <w:tcPr>
            <w:tcW w:w="1273" w:type="dxa"/>
            <w:tcBorders>
              <w:top w:val="nil"/>
              <w:left w:val="single" w:sz="4" w:space="0" w:color="auto"/>
              <w:bottom w:val="nil"/>
              <w:right w:val="double" w:sz="6" w:space="0" w:color="auto"/>
            </w:tcBorders>
            <w:noWrap/>
            <w:vAlign w:val="bottom"/>
          </w:tcPr>
          <w:p w14:paraId="27575570" w14:textId="77777777" w:rsidR="00B45ABA" w:rsidRPr="000B538F" w:rsidRDefault="00B45ABA" w:rsidP="0015106E">
            <w:pPr>
              <w:spacing w:before="0" w:after="0"/>
              <w:ind w:left="0"/>
              <w:jc w:val="right"/>
              <w:rPr>
                <w:b/>
                <w:bCs/>
              </w:rPr>
            </w:pPr>
            <w:r w:rsidRPr="000B538F">
              <w:rPr>
                <w:b/>
                <w:bCs/>
              </w:rPr>
              <w:t>15.900</w:t>
            </w:r>
          </w:p>
        </w:tc>
        <w:tc>
          <w:tcPr>
            <w:tcW w:w="1273" w:type="dxa"/>
            <w:tcBorders>
              <w:top w:val="nil"/>
              <w:left w:val="single" w:sz="4" w:space="0" w:color="auto"/>
              <w:bottom w:val="nil"/>
              <w:right w:val="double" w:sz="6" w:space="0" w:color="auto"/>
            </w:tcBorders>
            <w:noWrap/>
            <w:vAlign w:val="bottom"/>
          </w:tcPr>
          <w:p w14:paraId="5C756016" w14:textId="77777777" w:rsidR="00B45ABA" w:rsidRPr="000B538F" w:rsidRDefault="00B45ABA" w:rsidP="0015106E">
            <w:pPr>
              <w:spacing w:before="0" w:after="0"/>
              <w:ind w:left="0"/>
              <w:jc w:val="right"/>
              <w:rPr>
                <w:b/>
                <w:bCs/>
              </w:rPr>
            </w:pPr>
            <w:r w:rsidRPr="000B538F">
              <w:rPr>
                <w:b/>
                <w:bCs/>
              </w:rPr>
              <w:t>18.550</w:t>
            </w:r>
          </w:p>
        </w:tc>
        <w:tc>
          <w:tcPr>
            <w:tcW w:w="1308" w:type="dxa"/>
            <w:tcBorders>
              <w:top w:val="nil"/>
              <w:left w:val="nil"/>
              <w:bottom w:val="nil"/>
              <w:right w:val="single" w:sz="12" w:space="0" w:color="auto"/>
            </w:tcBorders>
            <w:noWrap/>
            <w:vAlign w:val="bottom"/>
          </w:tcPr>
          <w:p w14:paraId="1DF400E3" w14:textId="77777777" w:rsidR="00B45ABA" w:rsidRPr="000B538F" w:rsidRDefault="00B45ABA" w:rsidP="0015106E">
            <w:pPr>
              <w:spacing w:before="0" w:after="0"/>
              <w:ind w:left="0"/>
              <w:jc w:val="right"/>
              <w:rPr>
                <w:b/>
                <w:bCs/>
              </w:rPr>
            </w:pPr>
            <w:r w:rsidRPr="000B538F">
              <w:rPr>
                <w:b/>
                <w:bCs/>
              </w:rPr>
              <w:t>20.400</w:t>
            </w:r>
          </w:p>
        </w:tc>
      </w:tr>
      <w:tr w:rsidR="00B45ABA" w:rsidRPr="000B538F" w14:paraId="52C066E7" w14:textId="77777777" w:rsidTr="0015106E">
        <w:trPr>
          <w:trHeight w:val="275"/>
          <w:jc w:val="center"/>
        </w:trPr>
        <w:tc>
          <w:tcPr>
            <w:tcW w:w="1147" w:type="dxa"/>
            <w:tcBorders>
              <w:top w:val="nil"/>
              <w:left w:val="single" w:sz="12" w:space="0" w:color="auto"/>
              <w:bottom w:val="dotDotDash" w:sz="8" w:space="0" w:color="auto"/>
              <w:right w:val="nil"/>
            </w:tcBorders>
            <w:shd w:val="clear" w:color="auto" w:fill="C0C0C0"/>
            <w:noWrap/>
            <w:vAlign w:val="bottom"/>
          </w:tcPr>
          <w:p w14:paraId="177F1555" w14:textId="77777777" w:rsidR="00B45ABA" w:rsidRPr="000B538F" w:rsidRDefault="00B45ABA" w:rsidP="0015106E">
            <w:pPr>
              <w:spacing w:before="0" w:after="0"/>
              <w:ind w:left="0"/>
              <w:rPr>
                <w:b/>
                <w:bCs/>
              </w:rPr>
            </w:pPr>
            <w:r w:rsidRPr="000B538F">
              <w:rPr>
                <w:b/>
                <w:bCs/>
              </w:rPr>
              <w:t>Maximum</w:t>
            </w:r>
          </w:p>
        </w:tc>
        <w:tc>
          <w:tcPr>
            <w:tcW w:w="1234" w:type="dxa"/>
            <w:tcBorders>
              <w:top w:val="nil"/>
              <w:left w:val="double" w:sz="6" w:space="0" w:color="auto"/>
              <w:bottom w:val="dotDotDash" w:sz="8" w:space="0" w:color="auto"/>
              <w:right w:val="double" w:sz="6" w:space="0" w:color="auto"/>
            </w:tcBorders>
            <w:noWrap/>
            <w:vAlign w:val="bottom"/>
          </w:tcPr>
          <w:p w14:paraId="01621362" w14:textId="77777777" w:rsidR="00B45ABA" w:rsidRPr="000B538F" w:rsidRDefault="00B45ABA" w:rsidP="0015106E">
            <w:pPr>
              <w:spacing w:before="0" w:after="0"/>
              <w:ind w:left="0"/>
              <w:jc w:val="right"/>
              <w:rPr>
                <w:b/>
                <w:bCs/>
              </w:rPr>
            </w:pPr>
            <w:r w:rsidRPr="000B538F">
              <w:rPr>
                <w:b/>
                <w:bCs/>
              </w:rPr>
              <w:t>21.950</w:t>
            </w:r>
          </w:p>
        </w:tc>
        <w:tc>
          <w:tcPr>
            <w:tcW w:w="1273" w:type="dxa"/>
            <w:tcBorders>
              <w:top w:val="nil"/>
              <w:left w:val="single" w:sz="4" w:space="0" w:color="auto"/>
              <w:bottom w:val="dotDotDash" w:sz="8" w:space="0" w:color="auto"/>
              <w:right w:val="double" w:sz="6" w:space="0" w:color="auto"/>
            </w:tcBorders>
            <w:noWrap/>
            <w:vAlign w:val="bottom"/>
          </w:tcPr>
          <w:p w14:paraId="2A8E3E3E" w14:textId="77777777" w:rsidR="00B45ABA" w:rsidRPr="000B538F" w:rsidRDefault="00B45ABA" w:rsidP="0015106E">
            <w:pPr>
              <w:spacing w:before="0" w:after="0"/>
              <w:ind w:left="0"/>
              <w:jc w:val="right"/>
              <w:rPr>
                <w:b/>
                <w:bCs/>
              </w:rPr>
            </w:pPr>
            <w:r w:rsidRPr="000B538F">
              <w:rPr>
                <w:b/>
                <w:bCs/>
              </w:rPr>
              <w:t>22.800</w:t>
            </w:r>
          </w:p>
        </w:tc>
        <w:tc>
          <w:tcPr>
            <w:tcW w:w="1273" w:type="dxa"/>
            <w:tcBorders>
              <w:top w:val="nil"/>
              <w:left w:val="single" w:sz="4" w:space="0" w:color="auto"/>
              <w:bottom w:val="dotDotDash" w:sz="8" w:space="0" w:color="auto"/>
              <w:right w:val="double" w:sz="6" w:space="0" w:color="auto"/>
            </w:tcBorders>
            <w:noWrap/>
            <w:vAlign w:val="bottom"/>
          </w:tcPr>
          <w:p w14:paraId="2DF68760" w14:textId="77777777" w:rsidR="00B45ABA" w:rsidRPr="000B538F" w:rsidRDefault="00B45ABA" w:rsidP="0015106E">
            <w:pPr>
              <w:spacing w:before="0" w:after="0"/>
              <w:ind w:left="0"/>
              <w:jc w:val="right"/>
              <w:rPr>
                <w:b/>
                <w:bCs/>
              </w:rPr>
            </w:pPr>
            <w:r w:rsidRPr="000B538F">
              <w:rPr>
                <w:b/>
                <w:bCs/>
              </w:rPr>
              <w:t>24.800</w:t>
            </w:r>
          </w:p>
        </w:tc>
        <w:tc>
          <w:tcPr>
            <w:tcW w:w="1273" w:type="dxa"/>
            <w:tcBorders>
              <w:top w:val="nil"/>
              <w:left w:val="single" w:sz="4" w:space="0" w:color="auto"/>
              <w:bottom w:val="dotDotDash" w:sz="8" w:space="0" w:color="auto"/>
              <w:right w:val="double" w:sz="6" w:space="0" w:color="auto"/>
            </w:tcBorders>
            <w:noWrap/>
            <w:vAlign w:val="bottom"/>
          </w:tcPr>
          <w:p w14:paraId="65B42B5A" w14:textId="77777777" w:rsidR="00B45ABA" w:rsidRPr="000B538F" w:rsidRDefault="00B45ABA" w:rsidP="0015106E">
            <w:pPr>
              <w:spacing w:before="0" w:after="0"/>
              <w:ind w:left="0"/>
              <w:jc w:val="right"/>
              <w:rPr>
                <w:b/>
                <w:bCs/>
              </w:rPr>
            </w:pPr>
            <w:r w:rsidRPr="000B538F">
              <w:rPr>
                <w:b/>
                <w:bCs/>
              </w:rPr>
              <w:t>26.550</w:t>
            </w:r>
          </w:p>
        </w:tc>
        <w:tc>
          <w:tcPr>
            <w:tcW w:w="1308" w:type="dxa"/>
            <w:tcBorders>
              <w:top w:val="nil"/>
              <w:left w:val="nil"/>
              <w:bottom w:val="dotDotDash" w:sz="8" w:space="0" w:color="auto"/>
              <w:right w:val="single" w:sz="12" w:space="0" w:color="auto"/>
            </w:tcBorders>
            <w:noWrap/>
            <w:vAlign w:val="bottom"/>
          </w:tcPr>
          <w:p w14:paraId="4BF00A1A" w14:textId="77777777" w:rsidR="00B45ABA" w:rsidRPr="000B538F" w:rsidRDefault="00B45ABA" w:rsidP="0015106E">
            <w:pPr>
              <w:spacing w:before="0" w:after="0"/>
              <w:ind w:left="0"/>
              <w:jc w:val="right"/>
              <w:rPr>
                <w:b/>
                <w:bCs/>
              </w:rPr>
            </w:pPr>
            <w:r w:rsidRPr="000B538F">
              <w:rPr>
                <w:b/>
                <w:bCs/>
              </w:rPr>
              <w:t>29.300</w:t>
            </w:r>
          </w:p>
        </w:tc>
      </w:tr>
      <w:tr w:rsidR="00B45ABA" w:rsidRPr="000B538F" w14:paraId="54D558A0" w14:textId="77777777" w:rsidTr="0015106E">
        <w:trPr>
          <w:trHeight w:val="275"/>
          <w:jc w:val="center"/>
        </w:trPr>
        <w:tc>
          <w:tcPr>
            <w:tcW w:w="1147" w:type="dxa"/>
            <w:tcBorders>
              <w:top w:val="nil"/>
              <w:left w:val="single" w:sz="12" w:space="0" w:color="auto"/>
              <w:bottom w:val="nil"/>
              <w:right w:val="nil"/>
            </w:tcBorders>
            <w:shd w:val="clear" w:color="auto" w:fill="C0C0C0"/>
            <w:noWrap/>
            <w:vAlign w:val="bottom"/>
          </w:tcPr>
          <w:p w14:paraId="3A38957E" w14:textId="77777777" w:rsidR="00B45ABA" w:rsidRPr="000B538F" w:rsidRDefault="00B45ABA" w:rsidP="0015106E">
            <w:pPr>
              <w:spacing w:before="0" w:after="0"/>
              <w:ind w:left="0"/>
              <w:rPr>
                <w:b/>
                <w:bCs/>
              </w:rPr>
            </w:pPr>
            <w:r w:rsidRPr="000B538F">
              <w:rPr>
                <w:b/>
                <w:bCs/>
              </w:rPr>
              <w:t>Verhoging</w:t>
            </w:r>
          </w:p>
        </w:tc>
        <w:tc>
          <w:tcPr>
            <w:tcW w:w="1234" w:type="dxa"/>
            <w:tcBorders>
              <w:top w:val="nil"/>
              <w:left w:val="double" w:sz="6" w:space="0" w:color="auto"/>
              <w:bottom w:val="nil"/>
              <w:right w:val="double" w:sz="6" w:space="0" w:color="auto"/>
            </w:tcBorders>
            <w:noWrap/>
            <w:vAlign w:val="bottom"/>
          </w:tcPr>
          <w:p w14:paraId="27CBD9FE" w14:textId="77777777" w:rsidR="00B45ABA" w:rsidRPr="000B538F" w:rsidRDefault="00B45ABA" w:rsidP="0015106E">
            <w:pPr>
              <w:spacing w:before="0" w:after="0"/>
              <w:ind w:left="0"/>
              <w:jc w:val="right"/>
              <w:rPr>
                <w:b/>
                <w:bCs/>
              </w:rPr>
            </w:pPr>
            <w:r w:rsidRPr="000B538F">
              <w:rPr>
                <w:b/>
                <w:bCs/>
              </w:rPr>
              <w:t>1x1x600</w:t>
            </w:r>
          </w:p>
        </w:tc>
        <w:tc>
          <w:tcPr>
            <w:tcW w:w="1273" w:type="dxa"/>
            <w:tcBorders>
              <w:top w:val="nil"/>
              <w:left w:val="single" w:sz="4" w:space="0" w:color="auto"/>
              <w:bottom w:val="nil"/>
              <w:right w:val="double" w:sz="6" w:space="0" w:color="auto"/>
            </w:tcBorders>
            <w:noWrap/>
            <w:vAlign w:val="bottom"/>
          </w:tcPr>
          <w:p w14:paraId="5276A93C" w14:textId="77777777" w:rsidR="00B45ABA" w:rsidRPr="000B538F" w:rsidRDefault="00B45ABA" w:rsidP="0015106E">
            <w:pPr>
              <w:spacing w:before="0" w:after="0"/>
              <w:ind w:left="0"/>
              <w:jc w:val="right"/>
              <w:rPr>
                <w:b/>
                <w:bCs/>
              </w:rPr>
            </w:pPr>
            <w:r w:rsidRPr="000B538F">
              <w:rPr>
                <w:b/>
                <w:bCs/>
              </w:rPr>
              <w:t>1x1x550</w:t>
            </w:r>
          </w:p>
        </w:tc>
        <w:tc>
          <w:tcPr>
            <w:tcW w:w="1273" w:type="dxa"/>
            <w:tcBorders>
              <w:top w:val="nil"/>
              <w:left w:val="single" w:sz="4" w:space="0" w:color="auto"/>
              <w:bottom w:val="nil"/>
              <w:right w:val="double" w:sz="6" w:space="0" w:color="auto"/>
            </w:tcBorders>
            <w:noWrap/>
            <w:vAlign w:val="bottom"/>
          </w:tcPr>
          <w:p w14:paraId="2D4732F9" w14:textId="77777777" w:rsidR="00B45ABA" w:rsidRPr="000B538F" w:rsidRDefault="00B45ABA" w:rsidP="0015106E">
            <w:pPr>
              <w:spacing w:before="0" w:after="0"/>
              <w:ind w:left="0"/>
              <w:jc w:val="right"/>
              <w:rPr>
                <w:b/>
                <w:bCs/>
              </w:rPr>
            </w:pPr>
            <w:r w:rsidRPr="000B538F">
              <w:rPr>
                <w:b/>
                <w:bCs/>
              </w:rPr>
              <w:t>1x1x650</w:t>
            </w:r>
          </w:p>
        </w:tc>
        <w:tc>
          <w:tcPr>
            <w:tcW w:w="1273" w:type="dxa"/>
            <w:tcBorders>
              <w:top w:val="nil"/>
              <w:left w:val="single" w:sz="4" w:space="0" w:color="auto"/>
              <w:bottom w:val="nil"/>
              <w:right w:val="double" w:sz="6" w:space="0" w:color="auto"/>
            </w:tcBorders>
            <w:noWrap/>
            <w:vAlign w:val="bottom"/>
          </w:tcPr>
          <w:p w14:paraId="1F7B3B92" w14:textId="77777777" w:rsidR="00B45ABA" w:rsidRPr="000B538F" w:rsidRDefault="00B45ABA" w:rsidP="0015106E">
            <w:pPr>
              <w:spacing w:before="0" w:after="0"/>
              <w:ind w:left="0"/>
              <w:jc w:val="right"/>
              <w:rPr>
                <w:b/>
                <w:bCs/>
              </w:rPr>
            </w:pPr>
            <w:r w:rsidRPr="000B538F">
              <w:rPr>
                <w:b/>
                <w:bCs/>
              </w:rPr>
              <w:t>1x1x550</w:t>
            </w:r>
          </w:p>
        </w:tc>
        <w:tc>
          <w:tcPr>
            <w:tcW w:w="1308" w:type="dxa"/>
            <w:tcBorders>
              <w:top w:val="nil"/>
              <w:left w:val="nil"/>
              <w:bottom w:val="nil"/>
              <w:right w:val="single" w:sz="12" w:space="0" w:color="auto"/>
            </w:tcBorders>
            <w:noWrap/>
            <w:vAlign w:val="bottom"/>
          </w:tcPr>
          <w:p w14:paraId="55A923F5" w14:textId="77777777" w:rsidR="00B45ABA" w:rsidRPr="000B538F" w:rsidRDefault="00B45ABA" w:rsidP="0015106E">
            <w:pPr>
              <w:spacing w:before="0" w:after="0"/>
              <w:ind w:left="0"/>
              <w:jc w:val="right"/>
              <w:rPr>
                <w:b/>
                <w:bCs/>
              </w:rPr>
            </w:pPr>
            <w:r w:rsidRPr="000B538F">
              <w:rPr>
                <w:b/>
                <w:bCs/>
              </w:rPr>
              <w:t>1x1x600</w:t>
            </w:r>
          </w:p>
        </w:tc>
      </w:tr>
      <w:tr w:rsidR="00B45ABA" w:rsidRPr="000B538F" w14:paraId="525208E6" w14:textId="77777777" w:rsidTr="0015106E">
        <w:trPr>
          <w:trHeight w:val="275"/>
          <w:jc w:val="center"/>
        </w:trPr>
        <w:tc>
          <w:tcPr>
            <w:tcW w:w="1147" w:type="dxa"/>
            <w:tcBorders>
              <w:top w:val="nil"/>
              <w:left w:val="single" w:sz="12" w:space="0" w:color="auto"/>
              <w:bottom w:val="nil"/>
              <w:right w:val="nil"/>
            </w:tcBorders>
            <w:shd w:val="clear" w:color="auto" w:fill="C0C0C0"/>
            <w:noWrap/>
            <w:vAlign w:val="bottom"/>
          </w:tcPr>
          <w:p w14:paraId="17B5DE2D" w14:textId="77777777" w:rsidR="00B45ABA" w:rsidRPr="000B538F" w:rsidRDefault="00B45ABA" w:rsidP="0015106E">
            <w:pPr>
              <w:spacing w:before="0" w:after="0"/>
              <w:rPr>
                <w:b/>
                <w:bCs/>
              </w:rPr>
            </w:pPr>
            <w:r w:rsidRPr="000B538F">
              <w:rPr>
                <w:b/>
                <w:bCs/>
              </w:rPr>
              <w:t> </w:t>
            </w:r>
          </w:p>
        </w:tc>
        <w:tc>
          <w:tcPr>
            <w:tcW w:w="1234" w:type="dxa"/>
            <w:tcBorders>
              <w:top w:val="nil"/>
              <w:left w:val="double" w:sz="6" w:space="0" w:color="auto"/>
              <w:bottom w:val="nil"/>
              <w:right w:val="double" w:sz="6" w:space="0" w:color="auto"/>
            </w:tcBorders>
            <w:noWrap/>
            <w:vAlign w:val="bottom"/>
          </w:tcPr>
          <w:p w14:paraId="371914FA" w14:textId="77777777" w:rsidR="00B45ABA" w:rsidRPr="000B538F" w:rsidRDefault="00B45ABA" w:rsidP="0015106E">
            <w:pPr>
              <w:spacing w:before="0" w:after="0"/>
              <w:ind w:left="0"/>
              <w:jc w:val="right"/>
              <w:rPr>
                <w:b/>
                <w:bCs/>
              </w:rPr>
            </w:pPr>
            <w:r w:rsidRPr="000B538F">
              <w:rPr>
                <w:b/>
                <w:bCs/>
              </w:rPr>
              <w:t>1x2x600</w:t>
            </w:r>
          </w:p>
        </w:tc>
        <w:tc>
          <w:tcPr>
            <w:tcW w:w="1273" w:type="dxa"/>
            <w:tcBorders>
              <w:top w:val="nil"/>
              <w:left w:val="single" w:sz="4" w:space="0" w:color="auto"/>
              <w:bottom w:val="nil"/>
              <w:right w:val="double" w:sz="6" w:space="0" w:color="auto"/>
            </w:tcBorders>
            <w:noWrap/>
            <w:vAlign w:val="bottom"/>
          </w:tcPr>
          <w:p w14:paraId="5846903D" w14:textId="77777777" w:rsidR="00B45ABA" w:rsidRPr="000B538F" w:rsidRDefault="00B45ABA" w:rsidP="0015106E">
            <w:pPr>
              <w:spacing w:before="0" w:after="0"/>
              <w:ind w:left="0"/>
              <w:jc w:val="right"/>
              <w:rPr>
                <w:b/>
                <w:bCs/>
              </w:rPr>
            </w:pPr>
            <w:r w:rsidRPr="000B538F">
              <w:rPr>
                <w:b/>
                <w:bCs/>
              </w:rPr>
              <w:t>9x2x600</w:t>
            </w:r>
          </w:p>
        </w:tc>
        <w:tc>
          <w:tcPr>
            <w:tcW w:w="1273" w:type="dxa"/>
            <w:tcBorders>
              <w:top w:val="nil"/>
              <w:left w:val="single" w:sz="4" w:space="0" w:color="auto"/>
              <w:bottom w:val="nil"/>
              <w:right w:val="double" w:sz="6" w:space="0" w:color="auto"/>
            </w:tcBorders>
            <w:noWrap/>
            <w:vAlign w:val="bottom"/>
          </w:tcPr>
          <w:p w14:paraId="261850B3" w14:textId="77777777" w:rsidR="00B45ABA" w:rsidRPr="000B538F" w:rsidRDefault="00B45ABA" w:rsidP="0015106E">
            <w:pPr>
              <w:spacing w:before="0" w:after="0"/>
              <w:ind w:left="0"/>
              <w:jc w:val="right"/>
              <w:rPr>
                <w:b/>
                <w:bCs/>
              </w:rPr>
            </w:pPr>
            <w:r w:rsidRPr="000B538F">
              <w:rPr>
                <w:b/>
                <w:bCs/>
              </w:rPr>
              <w:t>2x2x600</w:t>
            </w:r>
          </w:p>
        </w:tc>
        <w:tc>
          <w:tcPr>
            <w:tcW w:w="1273" w:type="dxa"/>
            <w:tcBorders>
              <w:top w:val="nil"/>
              <w:left w:val="single" w:sz="4" w:space="0" w:color="auto"/>
              <w:bottom w:val="nil"/>
              <w:right w:val="double" w:sz="6" w:space="0" w:color="auto"/>
            </w:tcBorders>
            <w:noWrap/>
            <w:vAlign w:val="bottom"/>
          </w:tcPr>
          <w:p w14:paraId="0DDCA305" w14:textId="77777777" w:rsidR="00B45ABA" w:rsidRPr="000B538F" w:rsidRDefault="00B45ABA" w:rsidP="0015106E">
            <w:pPr>
              <w:spacing w:before="0" w:after="0"/>
              <w:ind w:left="0"/>
              <w:jc w:val="right"/>
              <w:rPr>
                <w:b/>
                <w:bCs/>
              </w:rPr>
            </w:pPr>
            <w:r w:rsidRPr="000B538F">
              <w:rPr>
                <w:b/>
                <w:bCs/>
              </w:rPr>
              <w:t>1x2x600</w:t>
            </w:r>
          </w:p>
        </w:tc>
        <w:tc>
          <w:tcPr>
            <w:tcW w:w="1308" w:type="dxa"/>
            <w:tcBorders>
              <w:top w:val="nil"/>
              <w:left w:val="nil"/>
              <w:bottom w:val="nil"/>
              <w:right w:val="single" w:sz="12" w:space="0" w:color="auto"/>
            </w:tcBorders>
            <w:noWrap/>
            <w:vAlign w:val="bottom"/>
          </w:tcPr>
          <w:p w14:paraId="6466AEF0" w14:textId="77777777" w:rsidR="00B45ABA" w:rsidRPr="000B538F" w:rsidRDefault="00B45ABA" w:rsidP="0015106E">
            <w:pPr>
              <w:spacing w:before="0" w:after="0"/>
              <w:ind w:left="0"/>
              <w:jc w:val="right"/>
              <w:rPr>
                <w:b/>
                <w:bCs/>
              </w:rPr>
            </w:pPr>
            <w:r w:rsidRPr="000B538F">
              <w:rPr>
                <w:b/>
                <w:bCs/>
              </w:rPr>
              <w:t>1x2x600</w:t>
            </w:r>
          </w:p>
        </w:tc>
      </w:tr>
      <w:tr w:rsidR="00B45ABA" w:rsidRPr="000B538F" w14:paraId="61DDCD35" w14:textId="77777777" w:rsidTr="0015106E">
        <w:trPr>
          <w:trHeight w:val="275"/>
          <w:jc w:val="center"/>
        </w:trPr>
        <w:tc>
          <w:tcPr>
            <w:tcW w:w="1147" w:type="dxa"/>
            <w:tcBorders>
              <w:top w:val="nil"/>
              <w:left w:val="single" w:sz="12" w:space="0" w:color="auto"/>
              <w:bottom w:val="nil"/>
              <w:right w:val="nil"/>
            </w:tcBorders>
            <w:shd w:val="clear" w:color="auto" w:fill="C0C0C0"/>
            <w:noWrap/>
            <w:vAlign w:val="bottom"/>
          </w:tcPr>
          <w:p w14:paraId="302C45FC" w14:textId="77777777" w:rsidR="00B45ABA" w:rsidRPr="000B538F" w:rsidRDefault="00B45ABA" w:rsidP="0015106E">
            <w:pPr>
              <w:spacing w:before="0" w:after="0"/>
              <w:rPr>
                <w:b/>
                <w:bCs/>
              </w:rPr>
            </w:pPr>
            <w:r w:rsidRPr="000B538F">
              <w:rPr>
                <w:b/>
                <w:bCs/>
              </w:rPr>
              <w:t> </w:t>
            </w:r>
          </w:p>
        </w:tc>
        <w:tc>
          <w:tcPr>
            <w:tcW w:w="1234" w:type="dxa"/>
            <w:tcBorders>
              <w:top w:val="nil"/>
              <w:left w:val="double" w:sz="6" w:space="0" w:color="auto"/>
              <w:bottom w:val="nil"/>
              <w:right w:val="double" w:sz="6" w:space="0" w:color="auto"/>
            </w:tcBorders>
            <w:noWrap/>
            <w:vAlign w:val="bottom"/>
          </w:tcPr>
          <w:p w14:paraId="2D8593A3" w14:textId="77777777" w:rsidR="00B45ABA" w:rsidRPr="000B538F" w:rsidRDefault="00B45ABA" w:rsidP="0015106E">
            <w:pPr>
              <w:spacing w:before="0" w:after="0"/>
              <w:ind w:left="0"/>
              <w:jc w:val="right"/>
              <w:rPr>
                <w:b/>
                <w:bCs/>
              </w:rPr>
            </w:pPr>
            <w:r w:rsidRPr="000B538F">
              <w:rPr>
                <w:b/>
                <w:bCs/>
              </w:rPr>
              <w:t>1x2x550</w:t>
            </w:r>
          </w:p>
        </w:tc>
        <w:tc>
          <w:tcPr>
            <w:tcW w:w="1273" w:type="dxa"/>
            <w:tcBorders>
              <w:top w:val="nil"/>
              <w:left w:val="single" w:sz="4" w:space="0" w:color="auto"/>
              <w:bottom w:val="nil"/>
              <w:right w:val="double" w:sz="6" w:space="0" w:color="auto"/>
            </w:tcBorders>
            <w:noWrap/>
            <w:vAlign w:val="bottom"/>
          </w:tcPr>
          <w:p w14:paraId="787DABCE" w14:textId="77777777" w:rsidR="00B45ABA" w:rsidRPr="000B538F" w:rsidRDefault="00B45ABA" w:rsidP="0015106E">
            <w:pPr>
              <w:spacing w:before="0" w:after="0"/>
              <w:ind w:left="0"/>
              <w:jc w:val="right"/>
              <w:rPr>
                <w:b/>
                <w:bCs/>
              </w:rPr>
            </w:pPr>
            <w:r w:rsidRPr="000B538F">
              <w:rPr>
                <w:b/>
                <w:bCs/>
              </w:rPr>
              <w:t>1x2x550</w:t>
            </w:r>
          </w:p>
        </w:tc>
        <w:tc>
          <w:tcPr>
            <w:tcW w:w="1273" w:type="dxa"/>
            <w:tcBorders>
              <w:top w:val="nil"/>
              <w:left w:val="single" w:sz="4" w:space="0" w:color="auto"/>
              <w:bottom w:val="nil"/>
              <w:right w:val="double" w:sz="6" w:space="0" w:color="auto"/>
            </w:tcBorders>
            <w:noWrap/>
            <w:vAlign w:val="bottom"/>
          </w:tcPr>
          <w:p w14:paraId="0834E4A4" w14:textId="77777777" w:rsidR="00B45ABA" w:rsidRPr="000B538F" w:rsidRDefault="00B45ABA" w:rsidP="0015106E">
            <w:pPr>
              <w:spacing w:before="0" w:after="0"/>
              <w:ind w:left="0"/>
              <w:jc w:val="right"/>
              <w:rPr>
                <w:b/>
                <w:bCs/>
              </w:rPr>
            </w:pPr>
            <w:r w:rsidRPr="000B538F">
              <w:rPr>
                <w:b/>
                <w:bCs/>
              </w:rPr>
              <w:t>1x2x650</w:t>
            </w:r>
          </w:p>
        </w:tc>
        <w:tc>
          <w:tcPr>
            <w:tcW w:w="1273" w:type="dxa"/>
            <w:tcBorders>
              <w:top w:val="nil"/>
              <w:left w:val="single" w:sz="4" w:space="0" w:color="auto"/>
              <w:bottom w:val="nil"/>
              <w:right w:val="double" w:sz="6" w:space="0" w:color="auto"/>
            </w:tcBorders>
            <w:noWrap/>
            <w:vAlign w:val="bottom"/>
          </w:tcPr>
          <w:p w14:paraId="70342325" w14:textId="77777777" w:rsidR="00B45ABA" w:rsidRPr="000B538F" w:rsidRDefault="00B45ABA" w:rsidP="0015106E">
            <w:pPr>
              <w:spacing w:before="0" w:after="0"/>
              <w:ind w:left="0"/>
              <w:jc w:val="right"/>
              <w:rPr>
                <w:b/>
                <w:bCs/>
              </w:rPr>
            </w:pPr>
            <w:r w:rsidRPr="000B538F">
              <w:rPr>
                <w:b/>
                <w:bCs/>
              </w:rPr>
              <w:t>2x2x550</w:t>
            </w:r>
          </w:p>
        </w:tc>
        <w:tc>
          <w:tcPr>
            <w:tcW w:w="1308" w:type="dxa"/>
            <w:tcBorders>
              <w:top w:val="nil"/>
              <w:left w:val="nil"/>
              <w:bottom w:val="nil"/>
              <w:right w:val="single" w:sz="12" w:space="0" w:color="auto"/>
            </w:tcBorders>
            <w:noWrap/>
            <w:vAlign w:val="bottom"/>
          </w:tcPr>
          <w:p w14:paraId="1B352BCB" w14:textId="77777777" w:rsidR="00B45ABA" w:rsidRPr="000B538F" w:rsidRDefault="00B45ABA" w:rsidP="0015106E">
            <w:pPr>
              <w:spacing w:before="0" w:after="0"/>
              <w:ind w:left="0"/>
              <w:jc w:val="right"/>
              <w:rPr>
                <w:b/>
                <w:bCs/>
              </w:rPr>
            </w:pPr>
            <w:r w:rsidRPr="000B538F">
              <w:rPr>
                <w:b/>
                <w:bCs/>
              </w:rPr>
              <w:t>1x2x650</w:t>
            </w:r>
          </w:p>
        </w:tc>
      </w:tr>
      <w:tr w:rsidR="00B45ABA" w:rsidRPr="000B538F" w14:paraId="309377B4" w14:textId="77777777" w:rsidTr="0015106E">
        <w:trPr>
          <w:trHeight w:val="275"/>
          <w:jc w:val="center"/>
        </w:trPr>
        <w:tc>
          <w:tcPr>
            <w:tcW w:w="1147" w:type="dxa"/>
            <w:tcBorders>
              <w:top w:val="nil"/>
              <w:left w:val="single" w:sz="12" w:space="0" w:color="auto"/>
              <w:bottom w:val="nil"/>
              <w:right w:val="nil"/>
            </w:tcBorders>
            <w:shd w:val="clear" w:color="auto" w:fill="C0C0C0"/>
            <w:noWrap/>
            <w:vAlign w:val="bottom"/>
          </w:tcPr>
          <w:p w14:paraId="15164884" w14:textId="77777777" w:rsidR="00B45ABA" w:rsidRPr="000B538F" w:rsidRDefault="00B45ABA" w:rsidP="0015106E">
            <w:pPr>
              <w:spacing w:before="0" w:after="0"/>
              <w:rPr>
                <w:b/>
                <w:bCs/>
              </w:rPr>
            </w:pPr>
            <w:r w:rsidRPr="000B538F">
              <w:rPr>
                <w:b/>
                <w:bCs/>
              </w:rPr>
              <w:t> </w:t>
            </w:r>
          </w:p>
        </w:tc>
        <w:tc>
          <w:tcPr>
            <w:tcW w:w="1234" w:type="dxa"/>
            <w:tcBorders>
              <w:top w:val="nil"/>
              <w:left w:val="double" w:sz="6" w:space="0" w:color="auto"/>
              <w:bottom w:val="nil"/>
              <w:right w:val="double" w:sz="6" w:space="0" w:color="auto"/>
            </w:tcBorders>
            <w:noWrap/>
            <w:vAlign w:val="bottom"/>
          </w:tcPr>
          <w:p w14:paraId="12E8B6C3" w14:textId="77777777" w:rsidR="00B45ABA" w:rsidRPr="000B538F" w:rsidRDefault="00B45ABA" w:rsidP="0015106E">
            <w:pPr>
              <w:spacing w:before="0" w:after="0"/>
              <w:ind w:left="0"/>
              <w:jc w:val="right"/>
              <w:rPr>
                <w:b/>
                <w:bCs/>
              </w:rPr>
            </w:pPr>
            <w:r w:rsidRPr="000B538F">
              <w:rPr>
                <w:b/>
                <w:bCs/>
              </w:rPr>
              <w:t>8x2x600</w:t>
            </w:r>
          </w:p>
        </w:tc>
        <w:tc>
          <w:tcPr>
            <w:tcW w:w="1273" w:type="dxa"/>
            <w:tcBorders>
              <w:top w:val="nil"/>
              <w:left w:val="single" w:sz="4" w:space="0" w:color="auto"/>
              <w:bottom w:val="nil"/>
              <w:right w:val="double" w:sz="6" w:space="0" w:color="auto"/>
            </w:tcBorders>
            <w:noWrap/>
            <w:vAlign w:val="bottom"/>
          </w:tcPr>
          <w:p w14:paraId="04B82345" w14:textId="77777777" w:rsidR="00B45ABA" w:rsidRPr="000B538F" w:rsidRDefault="00B45ABA" w:rsidP="0015106E">
            <w:pPr>
              <w:spacing w:before="0" w:after="0"/>
              <w:ind w:left="0"/>
              <w:jc w:val="right"/>
              <w:rPr>
                <w:b/>
                <w:bCs/>
              </w:rPr>
            </w:pPr>
            <w:r w:rsidRPr="000B538F">
              <w:rPr>
                <w:b/>
                <w:bCs/>
              </w:rPr>
              <w:t>2x2x600</w:t>
            </w:r>
          </w:p>
        </w:tc>
        <w:tc>
          <w:tcPr>
            <w:tcW w:w="1273" w:type="dxa"/>
            <w:tcBorders>
              <w:top w:val="nil"/>
              <w:left w:val="single" w:sz="4" w:space="0" w:color="auto"/>
              <w:bottom w:val="nil"/>
              <w:right w:val="double" w:sz="6" w:space="0" w:color="auto"/>
            </w:tcBorders>
            <w:noWrap/>
            <w:vAlign w:val="bottom"/>
          </w:tcPr>
          <w:p w14:paraId="272DCC09" w14:textId="77777777" w:rsidR="00B45ABA" w:rsidRPr="000B538F" w:rsidRDefault="00B45ABA" w:rsidP="0015106E">
            <w:pPr>
              <w:spacing w:before="0" w:after="0"/>
              <w:ind w:left="0"/>
              <w:jc w:val="right"/>
              <w:rPr>
                <w:b/>
                <w:bCs/>
              </w:rPr>
            </w:pPr>
            <w:r w:rsidRPr="000B538F">
              <w:rPr>
                <w:b/>
                <w:bCs/>
              </w:rPr>
              <w:t>1x2x600</w:t>
            </w:r>
          </w:p>
        </w:tc>
        <w:tc>
          <w:tcPr>
            <w:tcW w:w="1273" w:type="dxa"/>
            <w:tcBorders>
              <w:top w:val="nil"/>
              <w:left w:val="single" w:sz="4" w:space="0" w:color="auto"/>
              <w:bottom w:val="nil"/>
              <w:right w:val="double" w:sz="6" w:space="0" w:color="auto"/>
            </w:tcBorders>
            <w:noWrap/>
            <w:vAlign w:val="bottom"/>
          </w:tcPr>
          <w:p w14:paraId="22F93110" w14:textId="77777777" w:rsidR="00B45ABA" w:rsidRPr="000B538F" w:rsidRDefault="00B45ABA" w:rsidP="0015106E">
            <w:pPr>
              <w:spacing w:before="0" w:after="0"/>
              <w:ind w:left="0"/>
              <w:jc w:val="right"/>
              <w:rPr>
                <w:b/>
                <w:bCs/>
              </w:rPr>
            </w:pPr>
            <w:r w:rsidRPr="000B538F">
              <w:rPr>
                <w:b/>
                <w:bCs/>
              </w:rPr>
              <w:t>1x2x600</w:t>
            </w:r>
          </w:p>
        </w:tc>
        <w:tc>
          <w:tcPr>
            <w:tcW w:w="1308" w:type="dxa"/>
            <w:tcBorders>
              <w:top w:val="nil"/>
              <w:left w:val="nil"/>
              <w:bottom w:val="nil"/>
              <w:right w:val="single" w:sz="12" w:space="0" w:color="auto"/>
            </w:tcBorders>
            <w:noWrap/>
            <w:vAlign w:val="bottom"/>
          </w:tcPr>
          <w:p w14:paraId="4CDC0AB4" w14:textId="77777777" w:rsidR="00B45ABA" w:rsidRPr="000B538F" w:rsidRDefault="00B45ABA" w:rsidP="0015106E">
            <w:pPr>
              <w:spacing w:before="0" w:after="0"/>
              <w:ind w:left="0"/>
              <w:jc w:val="right"/>
              <w:rPr>
                <w:b/>
                <w:bCs/>
              </w:rPr>
            </w:pPr>
            <w:r w:rsidRPr="000B538F">
              <w:rPr>
                <w:b/>
                <w:bCs/>
              </w:rPr>
              <w:t>1x2x600</w:t>
            </w:r>
          </w:p>
        </w:tc>
      </w:tr>
      <w:tr w:rsidR="00B45ABA" w:rsidRPr="000B538F" w14:paraId="14BB4AB6" w14:textId="77777777" w:rsidTr="0015106E">
        <w:trPr>
          <w:trHeight w:val="275"/>
          <w:jc w:val="center"/>
        </w:trPr>
        <w:tc>
          <w:tcPr>
            <w:tcW w:w="1147" w:type="dxa"/>
            <w:tcBorders>
              <w:top w:val="nil"/>
              <w:left w:val="single" w:sz="12" w:space="0" w:color="auto"/>
              <w:bottom w:val="nil"/>
              <w:right w:val="nil"/>
            </w:tcBorders>
            <w:shd w:val="clear" w:color="auto" w:fill="C0C0C0"/>
            <w:noWrap/>
            <w:vAlign w:val="bottom"/>
          </w:tcPr>
          <w:p w14:paraId="246405D7" w14:textId="77777777" w:rsidR="00B45ABA" w:rsidRPr="000B538F" w:rsidRDefault="00B45ABA" w:rsidP="0015106E">
            <w:pPr>
              <w:spacing w:before="0" w:after="0"/>
              <w:rPr>
                <w:b/>
                <w:bCs/>
              </w:rPr>
            </w:pPr>
            <w:r w:rsidRPr="000B538F">
              <w:rPr>
                <w:b/>
                <w:bCs/>
              </w:rPr>
              <w:t> </w:t>
            </w:r>
          </w:p>
        </w:tc>
        <w:tc>
          <w:tcPr>
            <w:tcW w:w="1234" w:type="dxa"/>
            <w:tcBorders>
              <w:top w:val="nil"/>
              <w:left w:val="double" w:sz="6" w:space="0" w:color="auto"/>
              <w:bottom w:val="nil"/>
              <w:right w:val="double" w:sz="6" w:space="0" w:color="auto"/>
            </w:tcBorders>
            <w:noWrap/>
            <w:vAlign w:val="bottom"/>
          </w:tcPr>
          <w:p w14:paraId="2C40CD97" w14:textId="77777777" w:rsidR="00B45ABA" w:rsidRPr="000B538F" w:rsidRDefault="00B45ABA" w:rsidP="0015106E">
            <w:pPr>
              <w:spacing w:before="0" w:after="0"/>
              <w:ind w:left="0"/>
              <w:jc w:val="right"/>
              <w:rPr>
                <w:b/>
                <w:bCs/>
              </w:rPr>
            </w:pPr>
            <w:r w:rsidRPr="000B538F">
              <w:rPr>
                <w:b/>
                <w:bCs/>
              </w:rPr>
              <w:t>1x2x550</w:t>
            </w:r>
          </w:p>
        </w:tc>
        <w:tc>
          <w:tcPr>
            <w:tcW w:w="1273" w:type="dxa"/>
            <w:tcBorders>
              <w:top w:val="nil"/>
              <w:left w:val="single" w:sz="4" w:space="0" w:color="auto"/>
              <w:bottom w:val="nil"/>
              <w:right w:val="double" w:sz="6" w:space="0" w:color="auto"/>
            </w:tcBorders>
            <w:noWrap/>
            <w:vAlign w:val="bottom"/>
          </w:tcPr>
          <w:p w14:paraId="4D1BF471" w14:textId="77777777" w:rsidR="00B45ABA" w:rsidRPr="000B538F" w:rsidRDefault="00B45ABA" w:rsidP="0015106E">
            <w:pPr>
              <w:spacing w:before="0" w:after="0"/>
              <w:ind w:left="0"/>
              <w:jc w:val="right"/>
              <w:rPr>
                <w:b/>
                <w:bCs/>
              </w:rPr>
            </w:pPr>
            <w:r w:rsidRPr="000B538F">
              <w:rPr>
                <w:b/>
                <w:bCs/>
              </w:rPr>
              <w:t>1x2x850</w:t>
            </w:r>
          </w:p>
        </w:tc>
        <w:tc>
          <w:tcPr>
            <w:tcW w:w="1273" w:type="dxa"/>
            <w:tcBorders>
              <w:top w:val="nil"/>
              <w:left w:val="single" w:sz="4" w:space="0" w:color="auto"/>
              <w:bottom w:val="nil"/>
              <w:right w:val="double" w:sz="6" w:space="0" w:color="auto"/>
            </w:tcBorders>
            <w:noWrap/>
            <w:vAlign w:val="bottom"/>
          </w:tcPr>
          <w:p w14:paraId="447D840B" w14:textId="77777777" w:rsidR="00B45ABA" w:rsidRPr="000B538F" w:rsidRDefault="00B45ABA" w:rsidP="0015106E">
            <w:pPr>
              <w:spacing w:before="0" w:after="0"/>
              <w:ind w:left="0"/>
              <w:jc w:val="right"/>
              <w:rPr>
                <w:b/>
                <w:bCs/>
              </w:rPr>
            </w:pPr>
            <w:r w:rsidRPr="000B538F">
              <w:rPr>
                <w:b/>
                <w:bCs/>
              </w:rPr>
              <w:t>1x2x650</w:t>
            </w:r>
          </w:p>
        </w:tc>
        <w:tc>
          <w:tcPr>
            <w:tcW w:w="1273" w:type="dxa"/>
            <w:tcBorders>
              <w:top w:val="nil"/>
              <w:left w:val="single" w:sz="4" w:space="0" w:color="auto"/>
              <w:bottom w:val="nil"/>
              <w:right w:val="double" w:sz="6" w:space="0" w:color="auto"/>
            </w:tcBorders>
            <w:noWrap/>
            <w:vAlign w:val="bottom"/>
          </w:tcPr>
          <w:p w14:paraId="1E3F708A" w14:textId="77777777" w:rsidR="00B45ABA" w:rsidRPr="000B538F" w:rsidRDefault="00B45ABA" w:rsidP="0015106E">
            <w:pPr>
              <w:spacing w:before="0" w:after="0"/>
              <w:ind w:left="0"/>
              <w:jc w:val="right"/>
              <w:rPr>
                <w:b/>
                <w:bCs/>
              </w:rPr>
            </w:pPr>
            <w:r w:rsidRPr="000B538F">
              <w:rPr>
                <w:b/>
                <w:bCs/>
              </w:rPr>
              <w:t>1x2x550</w:t>
            </w:r>
          </w:p>
        </w:tc>
        <w:tc>
          <w:tcPr>
            <w:tcW w:w="1308" w:type="dxa"/>
            <w:tcBorders>
              <w:top w:val="nil"/>
              <w:left w:val="nil"/>
              <w:bottom w:val="nil"/>
              <w:right w:val="single" w:sz="12" w:space="0" w:color="auto"/>
            </w:tcBorders>
            <w:noWrap/>
            <w:vAlign w:val="bottom"/>
          </w:tcPr>
          <w:p w14:paraId="02CD301C" w14:textId="77777777" w:rsidR="00B45ABA" w:rsidRPr="000B538F" w:rsidRDefault="00B45ABA" w:rsidP="0015106E">
            <w:pPr>
              <w:spacing w:before="0" w:after="0"/>
              <w:ind w:left="0"/>
              <w:jc w:val="right"/>
              <w:rPr>
                <w:b/>
                <w:bCs/>
              </w:rPr>
            </w:pPr>
            <w:r w:rsidRPr="000B538F">
              <w:rPr>
                <w:b/>
                <w:bCs/>
              </w:rPr>
              <w:t>1x2x650</w:t>
            </w:r>
          </w:p>
        </w:tc>
      </w:tr>
      <w:tr w:rsidR="00B45ABA" w:rsidRPr="000B538F" w14:paraId="56B29A23" w14:textId="77777777" w:rsidTr="0015106E">
        <w:trPr>
          <w:trHeight w:val="275"/>
          <w:jc w:val="center"/>
        </w:trPr>
        <w:tc>
          <w:tcPr>
            <w:tcW w:w="1147" w:type="dxa"/>
            <w:tcBorders>
              <w:top w:val="nil"/>
              <w:left w:val="single" w:sz="12" w:space="0" w:color="auto"/>
              <w:bottom w:val="nil"/>
              <w:right w:val="nil"/>
            </w:tcBorders>
            <w:shd w:val="clear" w:color="auto" w:fill="C0C0C0"/>
            <w:noWrap/>
            <w:vAlign w:val="bottom"/>
          </w:tcPr>
          <w:p w14:paraId="702DE5DC" w14:textId="77777777" w:rsidR="00B45ABA" w:rsidRPr="000B538F" w:rsidRDefault="00B45ABA" w:rsidP="0015106E">
            <w:pPr>
              <w:spacing w:before="0" w:after="0"/>
              <w:rPr>
                <w:b/>
                <w:bCs/>
              </w:rPr>
            </w:pPr>
            <w:r w:rsidRPr="000B538F">
              <w:rPr>
                <w:b/>
                <w:bCs/>
              </w:rPr>
              <w:t> </w:t>
            </w:r>
          </w:p>
        </w:tc>
        <w:tc>
          <w:tcPr>
            <w:tcW w:w="1234" w:type="dxa"/>
            <w:tcBorders>
              <w:top w:val="nil"/>
              <w:left w:val="double" w:sz="6" w:space="0" w:color="auto"/>
              <w:bottom w:val="nil"/>
              <w:right w:val="double" w:sz="6" w:space="0" w:color="auto"/>
            </w:tcBorders>
            <w:noWrap/>
            <w:vAlign w:val="bottom"/>
          </w:tcPr>
          <w:p w14:paraId="2BD80D2D" w14:textId="77777777" w:rsidR="00B45ABA" w:rsidRPr="000B538F" w:rsidRDefault="00B45ABA" w:rsidP="0015106E">
            <w:pPr>
              <w:spacing w:before="0" w:after="0"/>
              <w:ind w:left="0"/>
              <w:jc w:val="right"/>
              <w:rPr>
                <w:b/>
                <w:bCs/>
              </w:rPr>
            </w:pPr>
            <w:r w:rsidRPr="000B538F">
              <w:rPr>
                <w:b/>
                <w:bCs/>
              </w:rPr>
              <w:t>1x2x600</w:t>
            </w:r>
          </w:p>
        </w:tc>
        <w:tc>
          <w:tcPr>
            <w:tcW w:w="1273" w:type="dxa"/>
            <w:tcBorders>
              <w:top w:val="nil"/>
              <w:left w:val="single" w:sz="4" w:space="0" w:color="auto"/>
              <w:bottom w:val="nil"/>
              <w:right w:val="double" w:sz="6" w:space="0" w:color="auto"/>
            </w:tcBorders>
            <w:noWrap/>
            <w:vAlign w:val="bottom"/>
          </w:tcPr>
          <w:p w14:paraId="1A7E52B0" w14:textId="77777777" w:rsidR="00B45ABA" w:rsidRPr="000B538F" w:rsidRDefault="00B45ABA" w:rsidP="0015106E">
            <w:pPr>
              <w:spacing w:before="0" w:after="0"/>
              <w:jc w:val="right"/>
              <w:rPr>
                <w:b/>
                <w:bCs/>
              </w:rPr>
            </w:pPr>
            <w:r w:rsidRPr="000B538F">
              <w:rPr>
                <w:b/>
                <w:bCs/>
              </w:rPr>
              <w:t> </w:t>
            </w:r>
          </w:p>
        </w:tc>
        <w:tc>
          <w:tcPr>
            <w:tcW w:w="1273" w:type="dxa"/>
            <w:tcBorders>
              <w:top w:val="nil"/>
              <w:left w:val="single" w:sz="4" w:space="0" w:color="auto"/>
              <w:bottom w:val="nil"/>
              <w:right w:val="double" w:sz="6" w:space="0" w:color="auto"/>
            </w:tcBorders>
            <w:noWrap/>
            <w:vAlign w:val="bottom"/>
          </w:tcPr>
          <w:p w14:paraId="7B36ED85" w14:textId="77777777" w:rsidR="00B45ABA" w:rsidRPr="000B538F" w:rsidRDefault="00B45ABA" w:rsidP="0015106E">
            <w:pPr>
              <w:spacing w:before="0" w:after="0"/>
              <w:ind w:left="0"/>
              <w:jc w:val="right"/>
              <w:rPr>
                <w:b/>
                <w:bCs/>
              </w:rPr>
            </w:pPr>
            <w:r w:rsidRPr="000B538F">
              <w:rPr>
                <w:b/>
                <w:bCs/>
              </w:rPr>
              <w:t>2x2x600</w:t>
            </w:r>
          </w:p>
        </w:tc>
        <w:tc>
          <w:tcPr>
            <w:tcW w:w="1273" w:type="dxa"/>
            <w:tcBorders>
              <w:top w:val="nil"/>
              <w:left w:val="single" w:sz="4" w:space="0" w:color="auto"/>
              <w:bottom w:val="nil"/>
              <w:right w:val="double" w:sz="6" w:space="0" w:color="auto"/>
            </w:tcBorders>
            <w:noWrap/>
            <w:vAlign w:val="bottom"/>
          </w:tcPr>
          <w:p w14:paraId="05430161" w14:textId="77777777" w:rsidR="00B45ABA" w:rsidRPr="000B538F" w:rsidRDefault="00B45ABA" w:rsidP="0015106E">
            <w:pPr>
              <w:spacing w:before="0" w:after="0"/>
              <w:ind w:left="0"/>
              <w:jc w:val="right"/>
              <w:rPr>
                <w:b/>
                <w:bCs/>
              </w:rPr>
            </w:pPr>
            <w:r w:rsidRPr="000B538F">
              <w:rPr>
                <w:b/>
                <w:bCs/>
              </w:rPr>
              <w:t>1x2x600</w:t>
            </w:r>
          </w:p>
        </w:tc>
        <w:tc>
          <w:tcPr>
            <w:tcW w:w="1308" w:type="dxa"/>
            <w:tcBorders>
              <w:top w:val="nil"/>
              <w:left w:val="nil"/>
              <w:bottom w:val="nil"/>
              <w:right w:val="single" w:sz="12" w:space="0" w:color="auto"/>
            </w:tcBorders>
            <w:noWrap/>
            <w:vAlign w:val="bottom"/>
          </w:tcPr>
          <w:p w14:paraId="769895AA" w14:textId="77777777" w:rsidR="00B45ABA" w:rsidRPr="000B538F" w:rsidRDefault="00B45ABA" w:rsidP="0015106E">
            <w:pPr>
              <w:spacing w:before="0" w:after="0"/>
              <w:ind w:left="0"/>
              <w:jc w:val="right"/>
              <w:rPr>
                <w:b/>
                <w:bCs/>
              </w:rPr>
            </w:pPr>
            <w:r w:rsidRPr="000B538F">
              <w:rPr>
                <w:b/>
                <w:bCs/>
              </w:rPr>
              <w:t>2x2x600</w:t>
            </w:r>
          </w:p>
        </w:tc>
      </w:tr>
      <w:tr w:rsidR="00B45ABA" w:rsidRPr="000B538F" w14:paraId="3F08AFB6" w14:textId="77777777" w:rsidTr="0015106E">
        <w:trPr>
          <w:trHeight w:val="275"/>
          <w:jc w:val="center"/>
        </w:trPr>
        <w:tc>
          <w:tcPr>
            <w:tcW w:w="1147" w:type="dxa"/>
            <w:tcBorders>
              <w:top w:val="nil"/>
              <w:left w:val="single" w:sz="12" w:space="0" w:color="auto"/>
              <w:bottom w:val="nil"/>
              <w:right w:val="nil"/>
            </w:tcBorders>
            <w:shd w:val="clear" w:color="auto" w:fill="C0C0C0"/>
            <w:noWrap/>
            <w:vAlign w:val="bottom"/>
          </w:tcPr>
          <w:p w14:paraId="1CD00277" w14:textId="77777777" w:rsidR="00B45ABA" w:rsidRPr="000B538F" w:rsidRDefault="00B45ABA" w:rsidP="0015106E">
            <w:pPr>
              <w:spacing w:before="0" w:after="0"/>
              <w:rPr>
                <w:b/>
                <w:bCs/>
              </w:rPr>
            </w:pPr>
            <w:r w:rsidRPr="000B538F">
              <w:rPr>
                <w:b/>
                <w:bCs/>
              </w:rPr>
              <w:t> </w:t>
            </w:r>
          </w:p>
        </w:tc>
        <w:tc>
          <w:tcPr>
            <w:tcW w:w="1234" w:type="dxa"/>
            <w:tcBorders>
              <w:top w:val="nil"/>
              <w:left w:val="double" w:sz="6" w:space="0" w:color="auto"/>
              <w:bottom w:val="nil"/>
              <w:right w:val="double" w:sz="6" w:space="0" w:color="auto"/>
            </w:tcBorders>
            <w:noWrap/>
            <w:vAlign w:val="bottom"/>
          </w:tcPr>
          <w:p w14:paraId="72FB4939" w14:textId="77777777" w:rsidR="00B45ABA" w:rsidRPr="000B538F" w:rsidRDefault="00B45ABA" w:rsidP="0015106E">
            <w:pPr>
              <w:spacing w:before="0" w:after="0"/>
              <w:ind w:left="0"/>
              <w:jc w:val="right"/>
              <w:rPr>
                <w:b/>
                <w:bCs/>
              </w:rPr>
            </w:pPr>
            <w:r w:rsidRPr="000B538F">
              <w:rPr>
                <w:b/>
                <w:bCs/>
              </w:rPr>
              <w:t>1x2x700</w:t>
            </w:r>
          </w:p>
        </w:tc>
        <w:tc>
          <w:tcPr>
            <w:tcW w:w="1273" w:type="dxa"/>
            <w:tcBorders>
              <w:top w:val="nil"/>
              <w:left w:val="single" w:sz="4" w:space="0" w:color="auto"/>
              <w:bottom w:val="nil"/>
              <w:right w:val="double" w:sz="6" w:space="0" w:color="auto"/>
            </w:tcBorders>
            <w:noWrap/>
            <w:vAlign w:val="bottom"/>
          </w:tcPr>
          <w:p w14:paraId="2D35002D" w14:textId="77777777" w:rsidR="00B45ABA" w:rsidRPr="000B538F" w:rsidRDefault="00B45ABA" w:rsidP="0015106E">
            <w:pPr>
              <w:spacing w:before="0" w:after="0"/>
              <w:jc w:val="right"/>
              <w:rPr>
                <w:b/>
                <w:bCs/>
              </w:rPr>
            </w:pPr>
            <w:r w:rsidRPr="000B538F">
              <w:rPr>
                <w:b/>
                <w:bCs/>
              </w:rPr>
              <w:t> </w:t>
            </w:r>
          </w:p>
        </w:tc>
        <w:tc>
          <w:tcPr>
            <w:tcW w:w="1273" w:type="dxa"/>
            <w:tcBorders>
              <w:top w:val="nil"/>
              <w:left w:val="single" w:sz="4" w:space="0" w:color="auto"/>
              <w:bottom w:val="nil"/>
              <w:right w:val="double" w:sz="6" w:space="0" w:color="auto"/>
            </w:tcBorders>
            <w:noWrap/>
            <w:vAlign w:val="bottom"/>
          </w:tcPr>
          <w:p w14:paraId="65548A8C" w14:textId="77777777" w:rsidR="00B45ABA" w:rsidRPr="000B538F" w:rsidRDefault="00B45ABA" w:rsidP="0015106E">
            <w:pPr>
              <w:spacing w:before="0" w:after="0"/>
              <w:ind w:left="0"/>
              <w:jc w:val="right"/>
              <w:rPr>
                <w:b/>
                <w:bCs/>
              </w:rPr>
            </w:pPr>
            <w:r w:rsidRPr="000B538F">
              <w:rPr>
                <w:b/>
                <w:bCs/>
              </w:rPr>
              <w:t>1x2x650</w:t>
            </w:r>
          </w:p>
        </w:tc>
        <w:tc>
          <w:tcPr>
            <w:tcW w:w="1273" w:type="dxa"/>
            <w:tcBorders>
              <w:top w:val="nil"/>
              <w:left w:val="single" w:sz="4" w:space="0" w:color="auto"/>
              <w:bottom w:val="nil"/>
              <w:right w:val="double" w:sz="6" w:space="0" w:color="auto"/>
            </w:tcBorders>
            <w:noWrap/>
            <w:vAlign w:val="bottom"/>
          </w:tcPr>
          <w:p w14:paraId="775412A5" w14:textId="77777777" w:rsidR="00B45ABA" w:rsidRPr="000B538F" w:rsidRDefault="00B45ABA" w:rsidP="0015106E">
            <w:pPr>
              <w:spacing w:before="0" w:after="0"/>
              <w:ind w:left="0"/>
              <w:jc w:val="right"/>
              <w:rPr>
                <w:b/>
                <w:bCs/>
              </w:rPr>
            </w:pPr>
            <w:r w:rsidRPr="000B538F">
              <w:rPr>
                <w:b/>
                <w:bCs/>
              </w:rPr>
              <w:t>2x2x550</w:t>
            </w:r>
          </w:p>
        </w:tc>
        <w:tc>
          <w:tcPr>
            <w:tcW w:w="1308" w:type="dxa"/>
            <w:tcBorders>
              <w:top w:val="nil"/>
              <w:left w:val="nil"/>
              <w:bottom w:val="nil"/>
              <w:right w:val="single" w:sz="12" w:space="0" w:color="auto"/>
            </w:tcBorders>
            <w:noWrap/>
            <w:vAlign w:val="bottom"/>
          </w:tcPr>
          <w:p w14:paraId="6F5C3275" w14:textId="77777777" w:rsidR="00B45ABA" w:rsidRPr="000B538F" w:rsidRDefault="00B45ABA" w:rsidP="0015106E">
            <w:pPr>
              <w:spacing w:before="0" w:after="0"/>
              <w:ind w:left="0"/>
              <w:jc w:val="right"/>
              <w:rPr>
                <w:b/>
                <w:bCs/>
              </w:rPr>
            </w:pPr>
            <w:r w:rsidRPr="000B538F">
              <w:rPr>
                <w:b/>
                <w:bCs/>
              </w:rPr>
              <w:t>1x2x650</w:t>
            </w:r>
          </w:p>
        </w:tc>
      </w:tr>
      <w:tr w:rsidR="00B45ABA" w:rsidRPr="000B538F" w14:paraId="4CEE6C7C" w14:textId="77777777" w:rsidTr="0015106E">
        <w:trPr>
          <w:trHeight w:val="275"/>
          <w:jc w:val="center"/>
        </w:trPr>
        <w:tc>
          <w:tcPr>
            <w:tcW w:w="1147" w:type="dxa"/>
            <w:tcBorders>
              <w:top w:val="nil"/>
              <w:left w:val="single" w:sz="12" w:space="0" w:color="auto"/>
              <w:bottom w:val="nil"/>
              <w:right w:val="nil"/>
            </w:tcBorders>
            <w:shd w:val="clear" w:color="auto" w:fill="C0C0C0"/>
            <w:noWrap/>
            <w:vAlign w:val="bottom"/>
          </w:tcPr>
          <w:p w14:paraId="4B49A0AC" w14:textId="77777777" w:rsidR="00B45ABA" w:rsidRPr="000B538F" w:rsidRDefault="00B45ABA" w:rsidP="0015106E">
            <w:pPr>
              <w:spacing w:before="0" w:after="0"/>
              <w:rPr>
                <w:b/>
                <w:bCs/>
              </w:rPr>
            </w:pPr>
            <w:r w:rsidRPr="000B538F">
              <w:rPr>
                <w:b/>
                <w:bCs/>
              </w:rPr>
              <w:t> </w:t>
            </w:r>
          </w:p>
        </w:tc>
        <w:tc>
          <w:tcPr>
            <w:tcW w:w="1234" w:type="dxa"/>
            <w:tcBorders>
              <w:top w:val="nil"/>
              <w:left w:val="double" w:sz="6" w:space="0" w:color="auto"/>
              <w:bottom w:val="nil"/>
              <w:right w:val="double" w:sz="6" w:space="0" w:color="auto"/>
            </w:tcBorders>
            <w:noWrap/>
            <w:vAlign w:val="bottom"/>
          </w:tcPr>
          <w:p w14:paraId="62A5D23B" w14:textId="77777777" w:rsidR="00B45ABA" w:rsidRPr="000B538F" w:rsidRDefault="00B45ABA" w:rsidP="0015106E">
            <w:pPr>
              <w:spacing w:before="0" w:after="0"/>
              <w:jc w:val="right"/>
              <w:rPr>
                <w:b/>
                <w:bCs/>
              </w:rPr>
            </w:pPr>
            <w:r w:rsidRPr="000B538F">
              <w:rPr>
                <w:b/>
                <w:bCs/>
              </w:rPr>
              <w:t> </w:t>
            </w:r>
          </w:p>
        </w:tc>
        <w:tc>
          <w:tcPr>
            <w:tcW w:w="1273" w:type="dxa"/>
            <w:tcBorders>
              <w:top w:val="nil"/>
              <w:left w:val="single" w:sz="4" w:space="0" w:color="auto"/>
              <w:bottom w:val="nil"/>
              <w:right w:val="double" w:sz="6" w:space="0" w:color="auto"/>
            </w:tcBorders>
            <w:noWrap/>
            <w:vAlign w:val="bottom"/>
          </w:tcPr>
          <w:p w14:paraId="0E7F02EB" w14:textId="77777777" w:rsidR="00B45ABA" w:rsidRPr="000B538F" w:rsidRDefault="00B45ABA" w:rsidP="0015106E">
            <w:pPr>
              <w:spacing w:before="0" w:after="0"/>
              <w:jc w:val="right"/>
              <w:rPr>
                <w:b/>
                <w:bCs/>
              </w:rPr>
            </w:pPr>
            <w:r w:rsidRPr="000B538F">
              <w:rPr>
                <w:b/>
                <w:bCs/>
              </w:rPr>
              <w:t> </w:t>
            </w:r>
          </w:p>
        </w:tc>
        <w:tc>
          <w:tcPr>
            <w:tcW w:w="1273" w:type="dxa"/>
            <w:tcBorders>
              <w:top w:val="nil"/>
              <w:left w:val="single" w:sz="4" w:space="0" w:color="auto"/>
              <w:bottom w:val="nil"/>
              <w:right w:val="double" w:sz="6" w:space="0" w:color="auto"/>
            </w:tcBorders>
            <w:noWrap/>
            <w:vAlign w:val="bottom"/>
          </w:tcPr>
          <w:p w14:paraId="399FB0E9" w14:textId="77777777" w:rsidR="00B45ABA" w:rsidRPr="000B538F" w:rsidRDefault="00B45ABA" w:rsidP="0015106E">
            <w:pPr>
              <w:spacing w:before="0" w:after="0"/>
              <w:ind w:left="0"/>
              <w:jc w:val="right"/>
              <w:rPr>
                <w:b/>
                <w:bCs/>
              </w:rPr>
            </w:pPr>
            <w:r w:rsidRPr="000B538F">
              <w:rPr>
                <w:b/>
                <w:bCs/>
              </w:rPr>
              <w:t>1x2x600</w:t>
            </w:r>
          </w:p>
        </w:tc>
        <w:tc>
          <w:tcPr>
            <w:tcW w:w="1273" w:type="dxa"/>
            <w:tcBorders>
              <w:top w:val="nil"/>
              <w:left w:val="single" w:sz="4" w:space="0" w:color="auto"/>
              <w:bottom w:val="nil"/>
              <w:right w:val="double" w:sz="6" w:space="0" w:color="auto"/>
            </w:tcBorders>
            <w:noWrap/>
            <w:vAlign w:val="bottom"/>
          </w:tcPr>
          <w:p w14:paraId="3E52B5AF" w14:textId="77777777" w:rsidR="00B45ABA" w:rsidRPr="000B538F" w:rsidRDefault="00B45ABA" w:rsidP="0015106E">
            <w:pPr>
              <w:spacing w:before="0" w:after="0"/>
              <w:ind w:left="0"/>
              <w:jc w:val="right"/>
              <w:rPr>
                <w:b/>
                <w:bCs/>
              </w:rPr>
            </w:pPr>
            <w:r w:rsidRPr="000B538F">
              <w:rPr>
                <w:b/>
                <w:bCs/>
              </w:rPr>
              <w:t>1x2x600</w:t>
            </w:r>
          </w:p>
        </w:tc>
        <w:tc>
          <w:tcPr>
            <w:tcW w:w="1308" w:type="dxa"/>
            <w:tcBorders>
              <w:top w:val="nil"/>
              <w:left w:val="nil"/>
              <w:bottom w:val="nil"/>
              <w:right w:val="single" w:sz="12" w:space="0" w:color="auto"/>
            </w:tcBorders>
            <w:noWrap/>
            <w:vAlign w:val="bottom"/>
          </w:tcPr>
          <w:p w14:paraId="0610C8A7" w14:textId="77777777" w:rsidR="00B45ABA" w:rsidRPr="000B538F" w:rsidRDefault="00B45ABA" w:rsidP="0015106E">
            <w:pPr>
              <w:spacing w:before="0" w:after="0"/>
              <w:ind w:left="0"/>
              <w:jc w:val="right"/>
              <w:rPr>
                <w:b/>
                <w:bCs/>
              </w:rPr>
            </w:pPr>
            <w:r w:rsidRPr="000B538F">
              <w:rPr>
                <w:b/>
                <w:bCs/>
              </w:rPr>
              <w:t>2x2x600</w:t>
            </w:r>
          </w:p>
        </w:tc>
      </w:tr>
      <w:tr w:rsidR="00B45ABA" w:rsidRPr="000B538F" w14:paraId="12E887FC" w14:textId="77777777" w:rsidTr="0015106E">
        <w:trPr>
          <w:trHeight w:val="275"/>
          <w:jc w:val="center"/>
        </w:trPr>
        <w:tc>
          <w:tcPr>
            <w:tcW w:w="1147" w:type="dxa"/>
            <w:tcBorders>
              <w:top w:val="nil"/>
              <w:left w:val="single" w:sz="12" w:space="0" w:color="auto"/>
              <w:bottom w:val="nil"/>
              <w:right w:val="nil"/>
            </w:tcBorders>
            <w:shd w:val="clear" w:color="auto" w:fill="C0C0C0"/>
            <w:noWrap/>
            <w:vAlign w:val="bottom"/>
          </w:tcPr>
          <w:p w14:paraId="71C4A543" w14:textId="77777777" w:rsidR="00B45ABA" w:rsidRPr="000B538F" w:rsidRDefault="00B45ABA" w:rsidP="0015106E">
            <w:pPr>
              <w:spacing w:before="0" w:after="0"/>
              <w:rPr>
                <w:b/>
                <w:bCs/>
              </w:rPr>
            </w:pPr>
            <w:r w:rsidRPr="000B538F">
              <w:rPr>
                <w:b/>
                <w:bCs/>
              </w:rPr>
              <w:t> </w:t>
            </w:r>
          </w:p>
        </w:tc>
        <w:tc>
          <w:tcPr>
            <w:tcW w:w="1234" w:type="dxa"/>
            <w:tcBorders>
              <w:top w:val="nil"/>
              <w:left w:val="double" w:sz="6" w:space="0" w:color="auto"/>
              <w:bottom w:val="nil"/>
              <w:right w:val="double" w:sz="6" w:space="0" w:color="auto"/>
            </w:tcBorders>
            <w:noWrap/>
            <w:vAlign w:val="bottom"/>
          </w:tcPr>
          <w:p w14:paraId="200501D7" w14:textId="77777777" w:rsidR="00B45ABA" w:rsidRPr="000B538F" w:rsidRDefault="00B45ABA" w:rsidP="0015106E">
            <w:pPr>
              <w:spacing w:before="0" w:after="0"/>
              <w:jc w:val="right"/>
              <w:rPr>
                <w:b/>
                <w:bCs/>
              </w:rPr>
            </w:pPr>
            <w:r w:rsidRPr="000B538F">
              <w:rPr>
                <w:b/>
                <w:bCs/>
              </w:rPr>
              <w:t> </w:t>
            </w:r>
          </w:p>
        </w:tc>
        <w:tc>
          <w:tcPr>
            <w:tcW w:w="1273" w:type="dxa"/>
            <w:tcBorders>
              <w:top w:val="nil"/>
              <w:left w:val="single" w:sz="4" w:space="0" w:color="auto"/>
              <w:bottom w:val="nil"/>
              <w:right w:val="double" w:sz="6" w:space="0" w:color="auto"/>
            </w:tcBorders>
            <w:noWrap/>
            <w:vAlign w:val="bottom"/>
          </w:tcPr>
          <w:p w14:paraId="7B244A60" w14:textId="77777777" w:rsidR="00B45ABA" w:rsidRPr="000B538F" w:rsidRDefault="00B45ABA" w:rsidP="0015106E">
            <w:pPr>
              <w:spacing w:before="0" w:after="0"/>
              <w:jc w:val="right"/>
              <w:rPr>
                <w:b/>
                <w:bCs/>
              </w:rPr>
            </w:pPr>
            <w:r w:rsidRPr="000B538F">
              <w:rPr>
                <w:b/>
                <w:bCs/>
              </w:rPr>
              <w:t> </w:t>
            </w:r>
          </w:p>
        </w:tc>
        <w:tc>
          <w:tcPr>
            <w:tcW w:w="1273" w:type="dxa"/>
            <w:tcBorders>
              <w:top w:val="nil"/>
              <w:left w:val="single" w:sz="4" w:space="0" w:color="auto"/>
              <w:bottom w:val="nil"/>
              <w:right w:val="double" w:sz="6" w:space="0" w:color="auto"/>
            </w:tcBorders>
            <w:noWrap/>
            <w:vAlign w:val="bottom"/>
          </w:tcPr>
          <w:p w14:paraId="3A464AB3" w14:textId="77777777" w:rsidR="00B45ABA" w:rsidRPr="000B538F" w:rsidRDefault="00B45ABA" w:rsidP="0015106E">
            <w:pPr>
              <w:spacing w:before="0" w:after="0"/>
              <w:ind w:left="0"/>
              <w:jc w:val="right"/>
              <w:rPr>
                <w:b/>
                <w:bCs/>
              </w:rPr>
            </w:pPr>
            <w:r w:rsidRPr="000B538F">
              <w:rPr>
                <w:b/>
                <w:bCs/>
              </w:rPr>
              <w:t>1x2x650</w:t>
            </w:r>
          </w:p>
        </w:tc>
        <w:tc>
          <w:tcPr>
            <w:tcW w:w="1273" w:type="dxa"/>
            <w:tcBorders>
              <w:top w:val="nil"/>
              <w:left w:val="single" w:sz="4" w:space="0" w:color="auto"/>
              <w:bottom w:val="nil"/>
              <w:right w:val="double" w:sz="6" w:space="0" w:color="auto"/>
            </w:tcBorders>
            <w:noWrap/>
            <w:vAlign w:val="bottom"/>
          </w:tcPr>
          <w:p w14:paraId="35AC7864" w14:textId="77777777" w:rsidR="00B45ABA" w:rsidRPr="000B538F" w:rsidRDefault="00B45ABA" w:rsidP="0015106E">
            <w:pPr>
              <w:spacing w:before="0" w:after="0"/>
              <w:ind w:left="0"/>
              <w:jc w:val="right"/>
              <w:rPr>
                <w:b/>
                <w:bCs/>
              </w:rPr>
            </w:pPr>
            <w:r w:rsidRPr="000B538F">
              <w:rPr>
                <w:b/>
                <w:bCs/>
              </w:rPr>
              <w:t>1x2x550</w:t>
            </w:r>
          </w:p>
        </w:tc>
        <w:tc>
          <w:tcPr>
            <w:tcW w:w="1308" w:type="dxa"/>
            <w:tcBorders>
              <w:top w:val="nil"/>
              <w:left w:val="nil"/>
              <w:bottom w:val="nil"/>
              <w:right w:val="single" w:sz="12" w:space="0" w:color="auto"/>
            </w:tcBorders>
            <w:noWrap/>
            <w:vAlign w:val="bottom"/>
          </w:tcPr>
          <w:p w14:paraId="3493531E" w14:textId="77777777" w:rsidR="00B45ABA" w:rsidRPr="000B538F" w:rsidRDefault="00B45ABA" w:rsidP="0015106E">
            <w:pPr>
              <w:spacing w:before="0" w:after="0"/>
              <w:ind w:left="0"/>
              <w:jc w:val="right"/>
              <w:rPr>
                <w:b/>
                <w:bCs/>
              </w:rPr>
            </w:pPr>
            <w:r w:rsidRPr="000B538F">
              <w:rPr>
                <w:b/>
                <w:bCs/>
              </w:rPr>
              <w:t>1x2x650</w:t>
            </w:r>
          </w:p>
        </w:tc>
      </w:tr>
      <w:tr w:rsidR="00B45ABA" w:rsidRPr="000B538F" w14:paraId="114B36E7" w14:textId="77777777" w:rsidTr="0015106E">
        <w:trPr>
          <w:trHeight w:val="275"/>
          <w:jc w:val="center"/>
        </w:trPr>
        <w:tc>
          <w:tcPr>
            <w:tcW w:w="1147" w:type="dxa"/>
            <w:tcBorders>
              <w:top w:val="nil"/>
              <w:left w:val="single" w:sz="12" w:space="0" w:color="auto"/>
              <w:bottom w:val="nil"/>
              <w:right w:val="nil"/>
            </w:tcBorders>
            <w:shd w:val="clear" w:color="auto" w:fill="C0C0C0"/>
            <w:noWrap/>
            <w:vAlign w:val="bottom"/>
          </w:tcPr>
          <w:p w14:paraId="7DB5791A" w14:textId="77777777" w:rsidR="00B45ABA" w:rsidRPr="000B538F" w:rsidRDefault="00B45ABA" w:rsidP="0015106E">
            <w:pPr>
              <w:spacing w:before="0" w:after="0"/>
              <w:rPr>
                <w:b/>
                <w:bCs/>
              </w:rPr>
            </w:pPr>
            <w:r w:rsidRPr="000B538F">
              <w:rPr>
                <w:b/>
                <w:bCs/>
              </w:rPr>
              <w:t> </w:t>
            </w:r>
          </w:p>
        </w:tc>
        <w:tc>
          <w:tcPr>
            <w:tcW w:w="1234" w:type="dxa"/>
            <w:tcBorders>
              <w:top w:val="nil"/>
              <w:left w:val="double" w:sz="6" w:space="0" w:color="auto"/>
              <w:bottom w:val="nil"/>
              <w:right w:val="double" w:sz="6" w:space="0" w:color="auto"/>
            </w:tcBorders>
            <w:noWrap/>
            <w:vAlign w:val="bottom"/>
          </w:tcPr>
          <w:p w14:paraId="35F3E13E" w14:textId="77777777" w:rsidR="00B45ABA" w:rsidRPr="000B538F" w:rsidRDefault="00B45ABA" w:rsidP="0015106E">
            <w:pPr>
              <w:spacing w:before="0" w:after="0"/>
              <w:jc w:val="right"/>
              <w:rPr>
                <w:b/>
                <w:bCs/>
              </w:rPr>
            </w:pPr>
            <w:r w:rsidRPr="000B538F">
              <w:rPr>
                <w:b/>
                <w:bCs/>
              </w:rPr>
              <w:t> </w:t>
            </w:r>
          </w:p>
        </w:tc>
        <w:tc>
          <w:tcPr>
            <w:tcW w:w="1273" w:type="dxa"/>
            <w:tcBorders>
              <w:top w:val="nil"/>
              <w:left w:val="single" w:sz="4" w:space="0" w:color="auto"/>
              <w:bottom w:val="nil"/>
              <w:right w:val="double" w:sz="6" w:space="0" w:color="auto"/>
            </w:tcBorders>
            <w:noWrap/>
            <w:vAlign w:val="bottom"/>
          </w:tcPr>
          <w:p w14:paraId="6814D8AB" w14:textId="77777777" w:rsidR="00B45ABA" w:rsidRPr="000B538F" w:rsidRDefault="00B45ABA" w:rsidP="0015106E">
            <w:pPr>
              <w:spacing w:before="0" w:after="0"/>
              <w:jc w:val="right"/>
              <w:rPr>
                <w:b/>
                <w:bCs/>
              </w:rPr>
            </w:pPr>
            <w:r w:rsidRPr="000B538F">
              <w:rPr>
                <w:b/>
                <w:bCs/>
              </w:rPr>
              <w:t> </w:t>
            </w:r>
          </w:p>
        </w:tc>
        <w:tc>
          <w:tcPr>
            <w:tcW w:w="1273" w:type="dxa"/>
            <w:tcBorders>
              <w:top w:val="nil"/>
              <w:left w:val="single" w:sz="4" w:space="0" w:color="auto"/>
              <w:bottom w:val="nil"/>
              <w:right w:val="double" w:sz="6" w:space="0" w:color="auto"/>
            </w:tcBorders>
            <w:noWrap/>
            <w:vAlign w:val="bottom"/>
          </w:tcPr>
          <w:p w14:paraId="02C90D76" w14:textId="77777777" w:rsidR="00B45ABA" w:rsidRPr="000B538F" w:rsidRDefault="00B45ABA" w:rsidP="0015106E">
            <w:pPr>
              <w:spacing w:before="0" w:after="0"/>
              <w:ind w:left="0"/>
              <w:jc w:val="right"/>
              <w:rPr>
                <w:b/>
                <w:bCs/>
              </w:rPr>
            </w:pPr>
            <w:r w:rsidRPr="000B538F">
              <w:rPr>
                <w:b/>
                <w:bCs/>
              </w:rPr>
              <w:t>2x2x600</w:t>
            </w:r>
          </w:p>
        </w:tc>
        <w:tc>
          <w:tcPr>
            <w:tcW w:w="1273" w:type="dxa"/>
            <w:tcBorders>
              <w:top w:val="nil"/>
              <w:left w:val="single" w:sz="4" w:space="0" w:color="auto"/>
              <w:bottom w:val="nil"/>
              <w:right w:val="double" w:sz="6" w:space="0" w:color="auto"/>
            </w:tcBorders>
            <w:noWrap/>
            <w:vAlign w:val="bottom"/>
          </w:tcPr>
          <w:p w14:paraId="76162C93" w14:textId="77777777" w:rsidR="00B45ABA" w:rsidRPr="000B538F" w:rsidRDefault="00B45ABA" w:rsidP="0015106E">
            <w:pPr>
              <w:spacing w:before="0" w:after="0"/>
              <w:ind w:left="0"/>
              <w:jc w:val="right"/>
              <w:rPr>
                <w:b/>
                <w:bCs/>
              </w:rPr>
            </w:pPr>
            <w:r w:rsidRPr="000B538F">
              <w:rPr>
                <w:b/>
                <w:bCs/>
              </w:rPr>
              <w:t>1x2x600</w:t>
            </w:r>
          </w:p>
        </w:tc>
        <w:tc>
          <w:tcPr>
            <w:tcW w:w="1308" w:type="dxa"/>
            <w:tcBorders>
              <w:top w:val="nil"/>
              <w:left w:val="nil"/>
              <w:bottom w:val="nil"/>
              <w:right w:val="single" w:sz="12" w:space="0" w:color="auto"/>
            </w:tcBorders>
            <w:noWrap/>
            <w:vAlign w:val="bottom"/>
          </w:tcPr>
          <w:p w14:paraId="4BB8F2E6" w14:textId="77777777" w:rsidR="00B45ABA" w:rsidRPr="000B538F" w:rsidRDefault="00B45ABA" w:rsidP="0015106E">
            <w:pPr>
              <w:spacing w:before="0" w:after="0"/>
              <w:ind w:left="0"/>
              <w:jc w:val="right"/>
              <w:rPr>
                <w:b/>
                <w:bCs/>
              </w:rPr>
            </w:pPr>
            <w:r w:rsidRPr="000B538F">
              <w:rPr>
                <w:b/>
                <w:bCs/>
              </w:rPr>
              <w:t>1x2x600</w:t>
            </w:r>
          </w:p>
        </w:tc>
      </w:tr>
      <w:tr w:rsidR="00B45ABA" w:rsidRPr="000B538F" w14:paraId="4443B04E" w14:textId="77777777" w:rsidTr="0015106E">
        <w:trPr>
          <w:trHeight w:val="275"/>
          <w:jc w:val="center"/>
        </w:trPr>
        <w:tc>
          <w:tcPr>
            <w:tcW w:w="1147" w:type="dxa"/>
            <w:tcBorders>
              <w:top w:val="nil"/>
              <w:left w:val="single" w:sz="12" w:space="0" w:color="auto"/>
              <w:bottom w:val="nil"/>
              <w:right w:val="nil"/>
            </w:tcBorders>
            <w:shd w:val="clear" w:color="auto" w:fill="C0C0C0"/>
            <w:noWrap/>
            <w:vAlign w:val="bottom"/>
          </w:tcPr>
          <w:p w14:paraId="0D85EB20" w14:textId="77777777" w:rsidR="00B45ABA" w:rsidRPr="000B538F" w:rsidRDefault="00B45ABA" w:rsidP="0015106E">
            <w:pPr>
              <w:spacing w:before="0" w:after="0"/>
              <w:rPr>
                <w:b/>
                <w:bCs/>
              </w:rPr>
            </w:pPr>
            <w:r w:rsidRPr="000B538F">
              <w:rPr>
                <w:b/>
                <w:bCs/>
              </w:rPr>
              <w:t> </w:t>
            </w:r>
          </w:p>
        </w:tc>
        <w:tc>
          <w:tcPr>
            <w:tcW w:w="1234" w:type="dxa"/>
            <w:tcBorders>
              <w:top w:val="nil"/>
              <w:left w:val="double" w:sz="6" w:space="0" w:color="auto"/>
              <w:bottom w:val="nil"/>
              <w:right w:val="double" w:sz="6" w:space="0" w:color="auto"/>
            </w:tcBorders>
            <w:noWrap/>
            <w:vAlign w:val="bottom"/>
          </w:tcPr>
          <w:p w14:paraId="6599EEBC" w14:textId="77777777" w:rsidR="00B45ABA" w:rsidRPr="000B538F" w:rsidRDefault="00B45ABA" w:rsidP="0015106E">
            <w:pPr>
              <w:spacing w:before="0" w:after="0"/>
              <w:jc w:val="right"/>
              <w:rPr>
                <w:b/>
                <w:bCs/>
              </w:rPr>
            </w:pPr>
            <w:r w:rsidRPr="000B538F">
              <w:rPr>
                <w:b/>
                <w:bCs/>
              </w:rPr>
              <w:t> </w:t>
            </w:r>
          </w:p>
        </w:tc>
        <w:tc>
          <w:tcPr>
            <w:tcW w:w="1273" w:type="dxa"/>
            <w:tcBorders>
              <w:top w:val="nil"/>
              <w:left w:val="single" w:sz="4" w:space="0" w:color="auto"/>
              <w:bottom w:val="nil"/>
              <w:right w:val="double" w:sz="6" w:space="0" w:color="auto"/>
            </w:tcBorders>
            <w:noWrap/>
            <w:vAlign w:val="bottom"/>
          </w:tcPr>
          <w:p w14:paraId="5D688068" w14:textId="77777777" w:rsidR="00B45ABA" w:rsidRPr="000B538F" w:rsidRDefault="00B45ABA" w:rsidP="0015106E">
            <w:pPr>
              <w:spacing w:before="0" w:after="0"/>
              <w:jc w:val="right"/>
              <w:rPr>
                <w:b/>
                <w:bCs/>
              </w:rPr>
            </w:pPr>
            <w:r w:rsidRPr="000B538F">
              <w:rPr>
                <w:b/>
                <w:bCs/>
              </w:rPr>
              <w:t> </w:t>
            </w:r>
          </w:p>
        </w:tc>
        <w:tc>
          <w:tcPr>
            <w:tcW w:w="1273" w:type="dxa"/>
            <w:tcBorders>
              <w:top w:val="nil"/>
              <w:left w:val="single" w:sz="4" w:space="0" w:color="auto"/>
              <w:bottom w:val="nil"/>
              <w:right w:val="double" w:sz="6" w:space="0" w:color="auto"/>
            </w:tcBorders>
            <w:noWrap/>
            <w:vAlign w:val="bottom"/>
          </w:tcPr>
          <w:p w14:paraId="0D12F505" w14:textId="77777777" w:rsidR="00B45ABA" w:rsidRPr="000B538F" w:rsidRDefault="00B45ABA" w:rsidP="0015106E">
            <w:pPr>
              <w:spacing w:before="0" w:after="0"/>
              <w:ind w:left="0"/>
              <w:jc w:val="right"/>
              <w:rPr>
                <w:b/>
                <w:bCs/>
              </w:rPr>
            </w:pPr>
            <w:r w:rsidRPr="000B538F">
              <w:rPr>
                <w:b/>
                <w:bCs/>
              </w:rPr>
              <w:t>1x2x850</w:t>
            </w:r>
          </w:p>
        </w:tc>
        <w:tc>
          <w:tcPr>
            <w:tcW w:w="1273" w:type="dxa"/>
            <w:tcBorders>
              <w:top w:val="nil"/>
              <w:left w:val="single" w:sz="4" w:space="0" w:color="auto"/>
              <w:bottom w:val="nil"/>
              <w:right w:val="double" w:sz="6" w:space="0" w:color="auto"/>
            </w:tcBorders>
            <w:noWrap/>
            <w:vAlign w:val="bottom"/>
          </w:tcPr>
          <w:p w14:paraId="2B4E6F20" w14:textId="77777777" w:rsidR="00B45ABA" w:rsidRPr="000B538F" w:rsidRDefault="00B45ABA" w:rsidP="0015106E">
            <w:pPr>
              <w:spacing w:before="0" w:after="0"/>
              <w:ind w:left="0"/>
              <w:jc w:val="right"/>
              <w:rPr>
                <w:b/>
                <w:bCs/>
              </w:rPr>
            </w:pPr>
            <w:r w:rsidRPr="000B538F">
              <w:rPr>
                <w:b/>
                <w:bCs/>
              </w:rPr>
              <w:t>1x2x550</w:t>
            </w:r>
          </w:p>
        </w:tc>
        <w:tc>
          <w:tcPr>
            <w:tcW w:w="1308" w:type="dxa"/>
            <w:tcBorders>
              <w:top w:val="nil"/>
              <w:left w:val="nil"/>
              <w:bottom w:val="nil"/>
              <w:right w:val="single" w:sz="12" w:space="0" w:color="auto"/>
            </w:tcBorders>
            <w:noWrap/>
            <w:vAlign w:val="bottom"/>
          </w:tcPr>
          <w:p w14:paraId="7B09DBD7" w14:textId="77777777" w:rsidR="00B45ABA" w:rsidRPr="000B538F" w:rsidRDefault="00B45ABA" w:rsidP="0015106E">
            <w:pPr>
              <w:spacing w:before="0" w:after="0"/>
              <w:ind w:left="0"/>
              <w:jc w:val="right"/>
              <w:rPr>
                <w:b/>
                <w:bCs/>
              </w:rPr>
            </w:pPr>
            <w:r w:rsidRPr="000B538F">
              <w:rPr>
                <w:b/>
                <w:bCs/>
              </w:rPr>
              <w:t>1x2x650</w:t>
            </w:r>
          </w:p>
        </w:tc>
      </w:tr>
      <w:tr w:rsidR="00B45ABA" w:rsidRPr="000B538F" w14:paraId="3942876F" w14:textId="77777777" w:rsidTr="0015106E">
        <w:trPr>
          <w:trHeight w:val="275"/>
          <w:jc w:val="center"/>
        </w:trPr>
        <w:tc>
          <w:tcPr>
            <w:tcW w:w="1147" w:type="dxa"/>
            <w:tcBorders>
              <w:top w:val="nil"/>
              <w:left w:val="single" w:sz="12" w:space="0" w:color="auto"/>
              <w:bottom w:val="double" w:sz="6" w:space="0" w:color="auto"/>
              <w:right w:val="nil"/>
            </w:tcBorders>
            <w:shd w:val="clear" w:color="auto" w:fill="C0C0C0"/>
            <w:noWrap/>
            <w:vAlign w:val="bottom"/>
          </w:tcPr>
          <w:p w14:paraId="73CF7B12" w14:textId="77777777" w:rsidR="00B45ABA" w:rsidRPr="000B538F" w:rsidRDefault="00B45ABA" w:rsidP="0015106E">
            <w:pPr>
              <w:spacing w:before="0" w:after="0"/>
              <w:rPr>
                <w:b/>
                <w:bCs/>
              </w:rPr>
            </w:pPr>
            <w:r w:rsidRPr="000B538F">
              <w:rPr>
                <w:b/>
                <w:bCs/>
              </w:rPr>
              <w:t> </w:t>
            </w:r>
          </w:p>
        </w:tc>
        <w:tc>
          <w:tcPr>
            <w:tcW w:w="1234" w:type="dxa"/>
            <w:tcBorders>
              <w:top w:val="nil"/>
              <w:left w:val="double" w:sz="6" w:space="0" w:color="auto"/>
              <w:bottom w:val="double" w:sz="6" w:space="0" w:color="auto"/>
              <w:right w:val="double" w:sz="6" w:space="0" w:color="auto"/>
            </w:tcBorders>
            <w:noWrap/>
            <w:vAlign w:val="bottom"/>
          </w:tcPr>
          <w:p w14:paraId="79B16077" w14:textId="77777777" w:rsidR="00B45ABA" w:rsidRPr="000B538F" w:rsidRDefault="00B45ABA" w:rsidP="0015106E">
            <w:pPr>
              <w:spacing w:before="0" w:after="0"/>
              <w:jc w:val="right"/>
              <w:rPr>
                <w:b/>
                <w:bCs/>
              </w:rPr>
            </w:pPr>
            <w:r w:rsidRPr="000B538F">
              <w:rPr>
                <w:b/>
                <w:bCs/>
              </w:rPr>
              <w:t> </w:t>
            </w:r>
          </w:p>
        </w:tc>
        <w:tc>
          <w:tcPr>
            <w:tcW w:w="1273" w:type="dxa"/>
            <w:tcBorders>
              <w:top w:val="nil"/>
              <w:left w:val="single" w:sz="4" w:space="0" w:color="auto"/>
              <w:bottom w:val="double" w:sz="6" w:space="0" w:color="auto"/>
              <w:right w:val="double" w:sz="6" w:space="0" w:color="auto"/>
            </w:tcBorders>
            <w:noWrap/>
            <w:vAlign w:val="bottom"/>
          </w:tcPr>
          <w:p w14:paraId="24CEAA0C" w14:textId="77777777" w:rsidR="00B45ABA" w:rsidRPr="000B538F" w:rsidRDefault="00B45ABA" w:rsidP="0015106E">
            <w:pPr>
              <w:spacing w:before="0" w:after="0"/>
              <w:jc w:val="right"/>
              <w:rPr>
                <w:b/>
                <w:bCs/>
              </w:rPr>
            </w:pPr>
            <w:r w:rsidRPr="000B538F">
              <w:rPr>
                <w:b/>
                <w:bCs/>
              </w:rPr>
              <w:t> </w:t>
            </w:r>
          </w:p>
        </w:tc>
        <w:tc>
          <w:tcPr>
            <w:tcW w:w="1273" w:type="dxa"/>
            <w:tcBorders>
              <w:top w:val="nil"/>
              <w:left w:val="single" w:sz="4" w:space="0" w:color="auto"/>
              <w:bottom w:val="double" w:sz="6" w:space="0" w:color="auto"/>
              <w:right w:val="double" w:sz="6" w:space="0" w:color="auto"/>
            </w:tcBorders>
            <w:noWrap/>
            <w:vAlign w:val="bottom"/>
          </w:tcPr>
          <w:p w14:paraId="275E48BB" w14:textId="77777777" w:rsidR="00B45ABA" w:rsidRPr="000B538F" w:rsidRDefault="00B45ABA" w:rsidP="0015106E">
            <w:pPr>
              <w:spacing w:before="0" w:after="0"/>
              <w:jc w:val="right"/>
              <w:rPr>
                <w:b/>
                <w:bCs/>
              </w:rPr>
            </w:pPr>
            <w:r w:rsidRPr="000B538F">
              <w:rPr>
                <w:b/>
                <w:bCs/>
              </w:rPr>
              <w:t> </w:t>
            </w:r>
          </w:p>
        </w:tc>
        <w:tc>
          <w:tcPr>
            <w:tcW w:w="1273" w:type="dxa"/>
            <w:tcBorders>
              <w:top w:val="nil"/>
              <w:left w:val="single" w:sz="4" w:space="0" w:color="auto"/>
              <w:bottom w:val="double" w:sz="6" w:space="0" w:color="auto"/>
              <w:right w:val="double" w:sz="6" w:space="0" w:color="auto"/>
            </w:tcBorders>
            <w:noWrap/>
            <w:vAlign w:val="bottom"/>
          </w:tcPr>
          <w:p w14:paraId="6718F484" w14:textId="77777777" w:rsidR="00B45ABA" w:rsidRPr="000B538F" w:rsidRDefault="00B45ABA" w:rsidP="0015106E">
            <w:pPr>
              <w:spacing w:before="0" w:after="0"/>
              <w:ind w:left="0"/>
              <w:jc w:val="right"/>
              <w:rPr>
                <w:b/>
                <w:bCs/>
              </w:rPr>
            </w:pPr>
            <w:r w:rsidRPr="000B538F">
              <w:rPr>
                <w:b/>
                <w:bCs/>
              </w:rPr>
              <w:t>1x2x600</w:t>
            </w:r>
          </w:p>
        </w:tc>
        <w:tc>
          <w:tcPr>
            <w:tcW w:w="1308" w:type="dxa"/>
            <w:tcBorders>
              <w:top w:val="nil"/>
              <w:left w:val="nil"/>
              <w:bottom w:val="double" w:sz="6" w:space="0" w:color="auto"/>
              <w:right w:val="single" w:sz="12" w:space="0" w:color="auto"/>
            </w:tcBorders>
            <w:noWrap/>
            <w:vAlign w:val="bottom"/>
          </w:tcPr>
          <w:p w14:paraId="436949D7" w14:textId="77777777" w:rsidR="00B45ABA" w:rsidRPr="000B538F" w:rsidRDefault="00B45ABA" w:rsidP="0015106E">
            <w:pPr>
              <w:spacing w:before="0" w:after="0"/>
              <w:ind w:left="0"/>
              <w:jc w:val="right"/>
              <w:rPr>
                <w:b/>
                <w:bCs/>
              </w:rPr>
            </w:pPr>
            <w:r w:rsidRPr="000B538F">
              <w:rPr>
                <w:b/>
                <w:bCs/>
              </w:rPr>
              <w:t>1x2x850</w:t>
            </w:r>
          </w:p>
        </w:tc>
      </w:tr>
      <w:tr w:rsidR="00B45ABA" w:rsidRPr="000B538F" w14:paraId="224E6A2D" w14:textId="77777777" w:rsidTr="0015106E">
        <w:trPr>
          <w:trHeight w:val="275"/>
          <w:jc w:val="center"/>
        </w:trPr>
        <w:tc>
          <w:tcPr>
            <w:tcW w:w="1147" w:type="dxa"/>
            <w:tcBorders>
              <w:top w:val="nil"/>
              <w:left w:val="single" w:sz="12" w:space="0" w:color="auto"/>
              <w:bottom w:val="nil"/>
              <w:right w:val="single" w:sz="8" w:space="0" w:color="auto"/>
            </w:tcBorders>
            <w:shd w:val="clear" w:color="auto" w:fill="C0C0C0"/>
            <w:noWrap/>
            <w:vAlign w:val="bottom"/>
          </w:tcPr>
          <w:p w14:paraId="48528E5B" w14:textId="77777777" w:rsidR="00B45ABA" w:rsidRPr="000B538F" w:rsidRDefault="00B45ABA" w:rsidP="0015106E">
            <w:pPr>
              <w:spacing w:before="0" w:after="0"/>
              <w:jc w:val="right"/>
              <w:rPr>
                <w:b/>
                <w:bCs/>
              </w:rPr>
            </w:pPr>
            <w:r w:rsidRPr="000B538F">
              <w:rPr>
                <w:b/>
                <w:bCs/>
              </w:rPr>
              <w:t>0</w:t>
            </w:r>
          </w:p>
        </w:tc>
        <w:tc>
          <w:tcPr>
            <w:tcW w:w="1234" w:type="dxa"/>
            <w:tcBorders>
              <w:top w:val="nil"/>
              <w:left w:val="double" w:sz="6" w:space="0" w:color="auto"/>
              <w:bottom w:val="nil"/>
              <w:right w:val="double" w:sz="6" w:space="0" w:color="auto"/>
            </w:tcBorders>
            <w:noWrap/>
            <w:vAlign w:val="bottom"/>
          </w:tcPr>
          <w:p w14:paraId="222C1B84" w14:textId="77777777" w:rsidR="00B45ABA" w:rsidRPr="000B538F" w:rsidRDefault="00B45ABA" w:rsidP="0015106E">
            <w:pPr>
              <w:spacing w:before="0" w:after="0"/>
              <w:ind w:left="0"/>
              <w:jc w:val="right"/>
              <w:rPr>
                <w:b/>
                <w:bCs/>
              </w:rPr>
            </w:pPr>
            <w:r w:rsidRPr="000B538F">
              <w:rPr>
                <w:b/>
                <w:bCs/>
              </w:rPr>
              <w:t>13.550</w:t>
            </w:r>
          </w:p>
        </w:tc>
        <w:tc>
          <w:tcPr>
            <w:tcW w:w="1273" w:type="dxa"/>
            <w:tcBorders>
              <w:top w:val="nil"/>
              <w:left w:val="single" w:sz="4" w:space="0" w:color="auto"/>
              <w:bottom w:val="nil"/>
              <w:right w:val="double" w:sz="6" w:space="0" w:color="auto"/>
            </w:tcBorders>
            <w:noWrap/>
            <w:vAlign w:val="bottom"/>
          </w:tcPr>
          <w:p w14:paraId="1128645B" w14:textId="77777777" w:rsidR="00B45ABA" w:rsidRPr="000B538F" w:rsidRDefault="00B45ABA" w:rsidP="0015106E">
            <w:pPr>
              <w:spacing w:before="0" w:after="0"/>
              <w:ind w:left="0"/>
              <w:jc w:val="right"/>
              <w:rPr>
                <w:b/>
                <w:bCs/>
              </w:rPr>
            </w:pPr>
            <w:r w:rsidRPr="000B538F">
              <w:rPr>
                <w:b/>
                <w:bCs/>
              </w:rPr>
              <w:t>14.250</w:t>
            </w:r>
          </w:p>
        </w:tc>
        <w:tc>
          <w:tcPr>
            <w:tcW w:w="1273" w:type="dxa"/>
            <w:tcBorders>
              <w:top w:val="nil"/>
              <w:left w:val="single" w:sz="4" w:space="0" w:color="auto"/>
              <w:bottom w:val="nil"/>
              <w:right w:val="double" w:sz="6" w:space="0" w:color="auto"/>
            </w:tcBorders>
            <w:noWrap/>
            <w:vAlign w:val="bottom"/>
          </w:tcPr>
          <w:p w14:paraId="559EC2E3" w14:textId="77777777" w:rsidR="00B45ABA" w:rsidRPr="000B538F" w:rsidRDefault="00B45ABA" w:rsidP="0015106E">
            <w:pPr>
              <w:spacing w:before="0" w:after="0"/>
              <w:ind w:left="0"/>
              <w:jc w:val="right"/>
              <w:rPr>
                <w:b/>
                <w:bCs/>
              </w:rPr>
            </w:pPr>
            <w:r w:rsidRPr="000B538F">
              <w:rPr>
                <w:b/>
                <w:bCs/>
              </w:rPr>
              <w:t>15.900</w:t>
            </w:r>
          </w:p>
        </w:tc>
        <w:tc>
          <w:tcPr>
            <w:tcW w:w="1273" w:type="dxa"/>
            <w:tcBorders>
              <w:top w:val="nil"/>
              <w:left w:val="single" w:sz="4" w:space="0" w:color="auto"/>
              <w:bottom w:val="nil"/>
              <w:right w:val="double" w:sz="6" w:space="0" w:color="auto"/>
            </w:tcBorders>
            <w:noWrap/>
            <w:vAlign w:val="bottom"/>
          </w:tcPr>
          <w:p w14:paraId="46A75169" w14:textId="77777777" w:rsidR="00B45ABA" w:rsidRPr="000B538F" w:rsidRDefault="00B45ABA" w:rsidP="0015106E">
            <w:pPr>
              <w:spacing w:before="0" w:after="0"/>
              <w:ind w:left="0"/>
              <w:jc w:val="right"/>
              <w:rPr>
                <w:b/>
                <w:bCs/>
              </w:rPr>
            </w:pPr>
            <w:r w:rsidRPr="000B538F">
              <w:rPr>
                <w:b/>
                <w:bCs/>
              </w:rPr>
              <w:t>18.550</w:t>
            </w:r>
          </w:p>
        </w:tc>
        <w:tc>
          <w:tcPr>
            <w:tcW w:w="1308" w:type="dxa"/>
            <w:tcBorders>
              <w:top w:val="nil"/>
              <w:left w:val="nil"/>
              <w:bottom w:val="nil"/>
              <w:right w:val="single" w:sz="12" w:space="0" w:color="auto"/>
            </w:tcBorders>
            <w:noWrap/>
            <w:vAlign w:val="bottom"/>
          </w:tcPr>
          <w:p w14:paraId="1BEB05E9" w14:textId="77777777" w:rsidR="00B45ABA" w:rsidRPr="000B538F" w:rsidRDefault="00B45ABA" w:rsidP="0015106E">
            <w:pPr>
              <w:spacing w:before="0" w:after="0"/>
              <w:ind w:left="0"/>
              <w:jc w:val="right"/>
              <w:rPr>
                <w:b/>
                <w:bCs/>
              </w:rPr>
            </w:pPr>
            <w:r w:rsidRPr="000B538F">
              <w:rPr>
                <w:b/>
                <w:bCs/>
              </w:rPr>
              <w:t>20.400</w:t>
            </w:r>
          </w:p>
        </w:tc>
      </w:tr>
      <w:tr w:rsidR="00B45ABA" w:rsidRPr="000B538F" w14:paraId="7965B0E9" w14:textId="77777777" w:rsidTr="0015106E">
        <w:trPr>
          <w:trHeight w:val="275"/>
          <w:jc w:val="center"/>
        </w:trPr>
        <w:tc>
          <w:tcPr>
            <w:tcW w:w="1147" w:type="dxa"/>
            <w:tcBorders>
              <w:top w:val="nil"/>
              <w:left w:val="single" w:sz="12" w:space="0" w:color="auto"/>
              <w:bottom w:val="nil"/>
              <w:right w:val="single" w:sz="8" w:space="0" w:color="auto"/>
            </w:tcBorders>
            <w:shd w:val="clear" w:color="auto" w:fill="C0C0C0"/>
            <w:noWrap/>
            <w:vAlign w:val="bottom"/>
          </w:tcPr>
          <w:p w14:paraId="354C1278" w14:textId="77777777" w:rsidR="00B45ABA" w:rsidRPr="000B538F" w:rsidRDefault="00B45ABA" w:rsidP="0015106E">
            <w:pPr>
              <w:spacing w:before="0" w:after="0"/>
              <w:jc w:val="right"/>
              <w:rPr>
                <w:b/>
                <w:bCs/>
              </w:rPr>
            </w:pPr>
            <w:r w:rsidRPr="000B538F">
              <w:rPr>
                <w:b/>
                <w:bCs/>
              </w:rPr>
              <w:t>1</w:t>
            </w:r>
          </w:p>
        </w:tc>
        <w:tc>
          <w:tcPr>
            <w:tcW w:w="1234" w:type="dxa"/>
            <w:tcBorders>
              <w:top w:val="nil"/>
              <w:left w:val="double" w:sz="6" w:space="0" w:color="auto"/>
              <w:bottom w:val="nil"/>
              <w:right w:val="double" w:sz="6" w:space="0" w:color="auto"/>
            </w:tcBorders>
            <w:noWrap/>
            <w:vAlign w:val="bottom"/>
          </w:tcPr>
          <w:p w14:paraId="426D626E" w14:textId="77777777" w:rsidR="00B45ABA" w:rsidRPr="000B538F" w:rsidRDefault="00B45ABA" w:rsidP="0015106E">
            <w:pPr>
              <w:spacing w:before="0" w:after="0"/>
              <w:ind w:left="0"/>
              <w:jc w:val="right"/>
              <w:rPr>
                <w:b/>
                <w:bCs/>
              </w:rPr>
            </w:pPr>
            <w:r w:rsidRPr="000B538F">
              <w:rPr>
                <w:b/>
                <w:bCs/>
              </w:rPr>
              <w:t>14.150</w:t>
            </w:r>
          </w:p>
        </w:tc>
        <w:tc>
          <w:tcPr>
            <w:tcW w:w="1273" w:type="dxa"/>
            <w:tcBorders>
              <w:top w:val="nil"/>
              <w:left w:val="single" w:sz="4" w:space="0" w:color="auto"/>
              <w:bottom w:val="nil"/>
              <w:right w:val="double" w:sz="6" w:space="0" w:color="auto"/>
            </w:tcBorders>
            <w:noWrap/>
            <w:vAlign w:val="bottom"/>
          </w:tcPr>
          <w:p w14:paraId="7965F1D2" w14:textId="77777777" w:rsidR="00B45ABA" w:rsidRPr="000B538F" w:rsidRDefault="00B45ABA" w:rsidP="0015106E">
            <w:pPr>
              <w:spacing w:before="0" w:after="0"/>
              <w:ind w:left="0"/>
              <w:jc w:val="right"/>
              <w:rPr>
                <w:b/>
                <w:bCs/>
              </w:rPr>
            </w:pPr>
            <w:r w:rsidRPr="000B538F">
              <w:rPr>
                <w:b/>
                <w:bCs/>
              </w:rPr>
              <w:t>14.800</w:t>
            </w:r>
          </w:p>
        </w:tc>
        <w:tc>
          <w:tcPr>
            <w:tcW w:w="1273" w:type="dxa"/>
            <w:tcBorders>
              <w:top w:val="nil"/>
              <w:left w:val="single" w:sz="4" w:space="0" w:color="auto"/>
              <w:bottom w:val="nil"/>
              <w:right w:val="double" w:sz="6" w:space="0" w:color="auto"/>
            </w:tcBorders>
            <w:noWrap/>
            <w:vAlign w:val="bottom"/>
          </w:tcPr>
          <w:p w14:paraId="56FAF9A7" w14:textId="77777777" w:rsidR="00B45ABA" w:rsidRPr="000B538F" w:rsidRDefault="00B45ABA" w:rsidP="0015106E">
            <w:pPr>
              <w:spacing w:before="0" w:after="0"/>
              <w:ind w:left="0"/>
              <w:jc w:val="right"/>
              <w:rPr>
                <w:b/>
                <w:bCs/>
              </w:rPr>
            </w:pPr>
            <w:r w:rsidRPr="000B538F">
              <w:rPr>
                <w:b/>
                <w:bCs/>
              </w:rPr>
              <w:t>16.550</w:t>
            </w:r>
          </w:p>
        </w:tc>
        <w:tc>
          <w:tcPr>
            <w:tcW w:w="1273" w:type="dxa"/>
            <w:tcBorders>
              <w:top w:val="nil"/>
              <w:left w:val="single" w:sz="4" w:space="0" w:color="auto"/>
              <w:bottom w:val="nil"/>
              <w:right w:val="double" w:sz="6" w:space="0" w:color="auto"/>
            </w:tcBorders>
            <w:noWrap/>
            <w:vAlign w:val="bottom"/>
          </w:tcPr>
          <w:p w14:paraId="754858F3" w14:textId="77777777" w:rsidR="00B45ABA" w:rsidRPr="000B538F" w:rsidRDefault="00B45ABA" w:rsidP="0015106E">
            <w:pPr>
              <w:spacing w:before="0" w:after="0"/>
              <w:ind w:left="0"/>
              <w:jc w:val="right"/>
              <w:rPr>
                <w:b/>
                <w:bCs/>
              </w:rPr>
            </w:pPr>
            <w:r w:rsidRPr="000B538F">
              <w:rPr>
                <w:b/>
                <w:bCs/>
              </w:rPr>
              <w:t>19.100</w:t>
            </w:r>
          </w:p>
        </w:tc>
        <w:tc>
          <w:tcPr>
            <w:tcW w:w="1308" w:type="dxa"/>
            <w:tcBorders>
              <w:top w:val="nil"/>
              <w:left w:val="nil"/>
              <w:bottom w:val="nil"/>
              <w:right w:val="single" w:sz="12" w:space="0" w:color="auto"/>
            </w:tcBorders>
            <w:noWrap/>
            <w:vAlign w:val="bottom"/>
          </w:tcPr>
          <w:p w14:paraId="738967F2" w14:textId="77777777" w:rsidR="00B45ABA" w:rsidRPr="000B538F" w:rsidRDefault="00B45ABA" w:rsidP="0015106E">
            <w:pPr>
              <w:spacing w:before="0" w:after="0"/>
              <w:ind w:left="0"/>
              <w:jc w:val="right"/>
              <w:rPr>
                <w:b/>
                <w:bCs/>
              </w:rPr>
            </w:pPr>
            <w:r w:rsidRPr="000B538F">
              <w:rPr>
                <w:b/>
                <w:bCs/>
              </w:rPr>
              <w:t>21.000</w:t>
            </w:r>
          </w:p>
        </w:tc>
      </w:tr>
      <w:tr w:rsidR="00B45ABA" w:rsidRPr="000B538F" w14:paraId="5A450615" w14:textId="77777777" w:rsidTr="0015106E">
        <w:trPr>
          <w:trHeight w:val="275"/>
          <w:jc w:val="center"/>
        </w:trPr>
        <w:tc>
          <w:tcPr>
            <w:tcW w:w="1147" w:type="dxa"/>
            <w:tcBorders>
              <w:top w:val="nil"/>
              <w:left w:val="single" w:sz="12" w:space="0" w:color="auto"/>
              <w:bottom w:val="nil"/>
              <w:right w:val="single" w:sz="8" w:space="0" w:color="auto"/>
            </w:tcBorders>
            <w:shd w:val="clear" w:color="auto" w:fill="C0C0C0"/>
            <w:noWrap/>
            <w:vAlign w:val="bottom"/>
          </w:tcPr>
          <w:p w14:paraId="4D40E08A" w14:textId="77777777" w:rsidR="00B45ABA" w:rsidRPr="000B538F" w:rsidRDefault="00B45ABA" w:rsidP="0015106E">
            <w:pPr>
              <w:spacing w:before="0" w:after="0"/>
              <w:jc w:val="right"/>
              <w:rPr>
                <w:b/>
                <w:bCs/>
              </w:rPr>
            </w:pPr>
            <w:r w:rsidRPr="000B538F">
              <w:rPr>
                <w:b/>
                <w:bCs/>
              </w:rPr>
              <w:t>2</w:t>
            </w:r>
          </w:p>
        </w:tc>
        <w:tc>
          <w:tcPr>
            <w:tcW w:w="1234" w:type="dxa"/>
            <w:tcBorders>
              <w:top w:val="nil"/>
              <w:left w:val="double" w:sz="6" w:space="0" w:color="auto"/>
              <w:bottom w:val="nil"/>
              <w:right w:val="double" w:sz="6" w:space="0" w:color="auto"/>
            </w:tcBorders>
            <w:noWrap/>
            <w:vAlign w:val="bottom"/>
          </w:tcPr>
          <w:p w14:paraId="4CF2FEC0" w14:textId="77777777" w:rsidR="00B45ABA" w:rsidRPr="000B538F" w:rsidRDefault="00B45ABA" w:rsidP="0015106E">
            <w:pPr>
              <w:spacing w:before="0" w:after="0"/>
              <w:ind w:left="0"/>
              <w:jc w:val="right"/>
              <w:rPr>
                <w:b/>
                <w:bCs/>
              </w:rPr>
            </w:pPr>
            <w:r w:rsidRPr="000B538F">
              <w:rPr>
                <w:b/>
                <w:bCs/>
              </w:rPr>
              <w:t>14.150</w:t>
            </w:r>
          </w:p>
        </w:tc>
        <w:tc>
          <w:tcPr>
            <w:tcW w:w="1273" w:type="dxa"/>
            <w:tcBorders>
              <w:top w:val="nil"/>
              <w:left w:val="single" w:sz="4" w:space="0" w:color="auto"/>
              <w:bottom w:val="nil"/>
              <w:right w:val="double" w:sz="6" w:space="0" w:color="auto"/>
            </w:tcBorders>
            <w:noWrap/>
            <w:vAlign w:val="bottom"/>
          </w:tcPr>
          <w:p w14:paraId="2123E5D1" w14:textId="77777777" w:rsidR="00B45ABA" w:rsidRPr="000B538F" w:rsidRDefault="00B45ABA" w:rsidP="0015106E">
            <w:pPr>
              <w:spacing w:before="0" w:after="0"/>
              <w:ind w:left="0"/>
              <w:jc w:val="right"/>
              <w:rPr>
                <w:b/>
                <w:bCs/>
              </w:rPr>
            </w:pPr>
            <w:r w:rsidRPr="000B538F">
              <w:rPr>
                <w:b/>
                <w:bCs/>
              </w:rPr>
              <w:t>14.800</w:t>
            </w:r>
          </w:p>
        </w:tc>
        <w:tc>
          <w:tcPr>
            <w:tcW w:w="1273" w:type="dxa"/>
            <w:tcBorders>
              <w:top w:val="nil"/>
              <w:left w:val="single" w:sz="4" w:space="0" w:color="auto"/>
              <w:bottom w:val="nil"/>
              <w:right w:val="double" w:sz="6" w:space="0" w:color="auto"/>
            </w:tcBorders>
            <w:noWrap/>
            <w:vAlign w:val="bottom"/>
          </w:tcPr>
          <w:p w14:paraId="79344323" w14:textId="77777777" w:rsidR="00B45ABA" w:rsidRPr="000B538F" w:rsidRDefault="00B45ABA" w:rsidP="0015106E">
            <w:pPr>
              <w:spacing w:before="0" w:after="0"/>
              <w:ind w:left="0"/>
              <w:jc w:val="right"/>
              <w:rPr>
                <w:b/>
                <w:bCs/>
              </w:rPr>
            </w:pPr>
            <w:r w:rsidRPr="000B538F">
              <w:rPr>
                <w:b/>
                <w:bCs/>
              </w:rPr>
              <w:t>16.550</w:t>
            </w:r>
          </w:p>
        </w:tc>
        <w:tc>
          <w:tcPr>
            <w:tcW w:w="1273" w:type="dxa"/>
            <w:tcBorders>
              <w:top w:val="nil"/>
              <w:left w:val="single" w:sz="4" w:space="0" w:color="auto"/>
              <w:bottom w:val="nil"/>
              <w:right w:val="double" w:sz="6" w:space="0" w:color="auto"/>
            </w:tcBorders>
            <w:noWrap/>
            <w:vAlign w:val="bottom"/>
          </w:tcPr>
          <w:p w14:paraId="6500891A" w14:textId="77777777" w:rsidR="00B45ABA" w:rsidRPr="000B538F" w:rsidRDefault="00B45ABA" w:rsidP="0015106E">
            <w:pPr>
              <w:spacing w:before="0" w:after="0"/>
              <w:ind w:left="0"/>
              <w:jc w:val="right"/>
              <w:rPr>
                <w:b/>
                <w:bCs/>
              </w:rPr>
            </w:pPr>
            <w:r w:rsidRPr="000B538F">
              <w:rPr>
                <w:b/>
                <w:bCs/>
              </w:rPr>
              <w:t>19.100</w:t>
            </w:r>
          </w:p>
        </w:tc>
        <w:tc>
          <w:tcPr>
            <w:tcW w:w="1308" w:type="dxa"/>
            <w:tcBorders>
              <w:top w:val="nil"/>
              <w:left w:val="nil"/>
              <w:bottom w:val="nil"/>
              <w:right w:val="single" w:sz="12" w:space="0" w:color="auto"/>
            </w:tcBorders>
            <w:noWrap/>
            <w:vAlign w:val="bottom"/>
          </w:tcPr>
          <w:p w14:paraId="6098A028" w14:textId="77777777" w:rsidR="00B45ABA" w:rsidRPr="000B538F" w:rsidRDefault="00B45ABA" w:rsidP="0015106E">
            <w:pPr>
              <w:spacing w:before="0" w:after="0"/>
              <w:ind w:left="0"/>
              <w:jc w:val="right"/>
              <w:rPr>
                <w:b/>
                <w:bCs/>
              </w:rPr>
            </w:pPr>
            <w:r w:rsidRPr="000B538F">
              <w:rPr>
                <w:b/>
                <w:bCs/>
              </w:rPr>
              <w:t>21.000</w:t>
            </w:r>
          </w:p>
        </w:tc>
      </w:tr>
      <w:tr w:rsidR="00B45ABA" w:rsidRPr="000B538F" w14:paraId="1AB00715" w14:textId="77777777" w:rsidTr="0015106E">
        <w:trPr>
          <w:trHeight w:val="275"/>
          <w:jc w:val="center"/>
        </w:trPr>
        <w:tc>
          <w:tcPr>
            <w:tcW w:w="1147" w:type="dxa"/>
            <w:tcBorders>
              <w:top w:val="nil"/>
              <w:left w:val="single" w:sz="12" w:space="0" w:color="auto"/>
              <w:bottom w:val="nil"/>
              <w:right w:val="single" w:sz="8" w:space="0" w:color="auto"/>
            </w:tcBorders>
            <w:shd w:val="clear" w:color="auto" w:fill="C0C0C0"/>
            <w:noWrap/>
            <w:vAlign w:val="bottom"/>
          </w:tcPr>
          <w:p w14:paraId="25072E85" w14:textId="77777777" w:rsidR="00B45ABA" w:rsidRPr="000B538F" w:rsidRDefault="00B45ABA" w:rsidP="0015106E">
            <w:pPr>
              <w:spacing w:before="0" w:after="0"/>
              <w:jc w:val="right"/>
              <w:rPr>
                <w:b/>
                <w:bCs/>
              </w:rPr>
            </w:pPr>
            <w:r w:rsidRPr="000B538F">
              <w:rPr>
                <w:b/>
                <w:bCs/>
              </w:rPr>
              <w:t>3</w:t>
            </w:r>
          </w:p>
        </w:tc>
        <w:tc>
          <w:tcPr>
            <w:tcW w:w="1234" w:type="dxa"/>
            <w:tcBorders>
              <w:top w:val="nil"/>
              <w:left w:val="double" w:sz="6" w:space="0" w:color="auto"/>
              <w:bottom w:val="nil"/>
              <w:right w:val="double" w:sz="6" w:space="0" w:color="auto"/>
            </w:tcBorders>
            <w:noWrap/>
            <w:vAlign w:val="bottom"/>
          </w:tcPr>
          <w:p w14:paraId="1F906475" w14:textId="77777777" w:rsidR="00B45ABA" w:rsidRPr="000B538F" w:rsidRDefault="00B45ABA" w:rsidP="0015106E">
            <w:pPr>
              <w:spacing w:before="0" w:after="0"/>
              <w:ind w:left="0"/>
              <w:jc w:val="right"/>
              <w:rPr>
                <w:b/>
                <w:bCs/>
              </w:rPr>
            </w:pPr>
            <w:r w:rsidRPr="000B538F">
              <w:rPr>
                <w:b/>
                <w:bCs/>
              </w:rPr>
              <w:t>14.750</w:t>
            </w:r>
          </w:p>
        </w:tc>
        <w:tc>
          <w:tcPr>
            <w:tcW w:w="1273" w:type="dxa"/>
            <w:tcBorders>
              <w:top w:val="nil"/>
              <w:left w:val="single" w:sz="4" w:space="0" w:color="auto"/>
              <w:bottom w:val="nil"/>
              <w:right w:val="double" w:sz="6" w:space="0" w:color="auto"/>
            </w:tcBorders>
            <w:noWrap/>
            <w:vAlign w:val="bottom"/>
          </w:tcPr>
          <w:p w14:paraId="016AA291" w14:textId="77777777" w:rsidR="00B45ABA" w:rsidRPr="000B538F" w:rsidRDefault="00B45ABA" w:rsidP="0015106E">
            <w:pPr>
              <w:spacing w:before="0" w:after="0"/>
              <w:ind w:left="0"/>
              <w:jc w:val="right"/>
              <w:rPr>
                <w:b/>
                <w:bCs/>
              </w:rPr>
            </w:pPr>
            <w:r w:rsidRPr="000B538F">
              <w:rPr>
                <w:b/>
                <w:bCs/>
              </w:rPr>
              <w:t>15.400</w:t>
            </w:r>
          </w:p>
        </w:tc>
        <w:tc>
          <w:tcPr>
            <w:tcW w:w="1273" w:type="dxa"/>
            <w:tcBorders>
              <w:top w:val="nil"/>
              <w:left w:val="single" w:sz="4" w:space="0" w:color="auto"/>
              <w:bottom w:val="nil"/>
              <w:right w:val="double" w:sz="6" w:space="0" w:color="auto"/>
            </w:tcBorders>
            <w:noWrap/>
            <w:vAlign w:val="bottom"/>
          </w:tcPr>
          <w:p w14:paraId="72EB41C8" w14:textId="77777777" w:rsidR="00B45ABA" w:rsidRPr="000B538F" w:rsidRDefault="00B45ABA" w:rsidP="0015106E">
            <w:pPr>
              <w:spacing w:before="0" w:after="0"/>
              <w:ind w:left="0"/>
              <w:jc w:val="right"/>
              <w:rPr>
                <w:b/>
                <w:bCs/>
              </w:rPr>
            </w:pPr>
            <w:r w:rsidRPr="000B538F">
              <w:rPr>
                <w:b/>
                <w:bCs/>
              </w:rPr>
              <w:t>17.150</w:t>
            </w:r>
          </w:p>
        </w:tc>
        <w:tc>
          <w:tcPr>
            <w:tcW w:w="1273" w:type="dxa"/>
            <w:tcBorders>
              <w:top w:val="nil"/>
              <w:left w:val="single" w:sz="4" w:space="0" w:color="auto"/>
              <w:bottom w:val="nil"/>
              <w:right w:val="double" w:sz="6" w:space="0" w:color="auto"/>
            </w:tcBorders>
            <w:noWrap/>
            <w:vAlign w:val="bottom"/>
          </w:tcPr>
          <w:p w14:paraId="46477CD5" w14:textId="77777777" w:rsidR="00B45ABA" w:rsidRPr="000B538F" w:rsidRDefault="00B45ABA" w:rsidP="0015106E">
            <w:pPr>
              <w:spacing w:before="0" w:after="0"/>
              <w:ind w:left="0"/>
              <w:jc w:val="right"/>
              <w:rPr>
                <w:b/>
                <w:bCs/>
              </w:rPr>
            </w:pPr>
            <w:r w:rsidRPr="000B538F">
              <w:rPr>
                <w:b/>
                <w:bCs/>
              </w:rPr>
              <w:t>19.700</w:t>
            </w:r>
          </w:p>
        </w:tc>
        <w:tc>
          <w:tcPr>
            <w:tcW w:w="1308" w:type="dxa"/>
            <w:tcBorders>
              <w:top w:val="nil"/>
              <w:left w:val="nil"/>
              <w:bottom w:val="nil"/>
              <w:right w:val="single" w:sz="12" w:space="0" w:color="auto"/>
            </w:tcBorders>
            <w:noWrap/>
            <w:vAlign w:val="bottom"/>
          </w:tcPr>
          <w:p w14:paraId="3F8CE167" w14:textId="77777777" w:rsidR="00B45ABA" w:rsidRPr="000B538F" w:rsidRDefault="00B45ABA" w:rsidP="0015106E">
            <w:pPr>
              <w:spacing w:before="0" w:after="0"/>
              <w:ind w:left="0"/>
              <w:jc w:val="right"/>
              <w:rPr>
                <w:b/>
                <w:bCs/>
              </w:rPr>
            </w:pPr>
            <w:r w:rsidRPr="000B538F">
              <w:rPr>
                <w:b/>
                <w:bCs/>
              </w:rPr>
              <w:t>21.600</w:t>
            </w:r>
          </w:p>
        </w:tc>
      </w:tr>
      <w:tr w:rsidR="00B45ABA" w:rsidRPr="000B538F" w14:paraId="4C47CD40" w14:textId="77777777" w:rsidTr="0015106E">
        <w:trPr>
          <w:trHeight w:val="275"/>
          <w:jc w:val="center"/>
        </w:trPr>
        <w:tc>
          <w:tcPr>
            <w:tcW w:w="1147" w:type="dxa"/>
            <w:tcBorders>
              <w:top w:val="nil"/>
              <w:left w:val="single" w:sz="12" w:space="0" w:color="auto"/>
              <w:bottom w:val="nil"/>
              <w:right w:val="single" w:sz="8" w:space="0" w:color="auto"/>
            </w:tcBorders>
            <w:shd w:val="clear" w:color="auto" w:fill="C0C0C0"/>
            <w:noWrap/>
            <w:vAlign w:val="bottom"/>
          </w:tcPr>
          <w:p w14:paraId="6E0C8239" w14:textId="77777777" w:rsidR="00B45ABA" w:rsidRPr="000B538F" w:rsidRDefault="00B45ABA" w:rsidP="0015106E">
            <w:pPr>
              <w:spacing w:before="0" w:after="0"/>
              <w:jc w:val="right"/>
              <w:rPr>
                <w:b/>
                <w:bCs/>
              </w:rPr>
            </w:pPr>
            <w:r w:rsidRPr="000B538F">
              <w:rPr>
                <w:b/>
                <w:bCs/>
              </w:rPr>
              <w:t>4</w:t>
            </w:r>
          </w:p>
        </w:tc>
        <w:tc>
          <w:tcPr>
            <w:tcW w:w="1234" w:type="dxa"/>
            <w:tcBorders>
              <w:top w:val="nil"/>
              <w:left w:val="double" w:sz="6" w:space="0" w:color="auto"/>
              <w:bottom w:val="nil"/>
              <w:right w:val="double" w:sz="6" w:space="0" w:color="auto"/>
            </w:tcBorders>
            <w:noWrap/>
            <w:vAlign w:val="bottom"/>
          </w:tcPr>
          <w:p w14:paraId="70ECBD7D" w14:textId="77777777" w:rsidR="00B45ABA" w:rsidRPr="000B538F" w:rsidRDefault="00B45ABA" w:rsidP="0015106E">
            <w:pPr>
              <w:spacing w:before="0" w:after="0"/>
              <w:ind w:left="0"/>
              <w:jc w:val="right"/>
              <w:rPr>
                <w:b/>
                <w:bCs/>
              </w:rPr>
            </w:pPr>
            <w:r w:rsidRPr="000B538F">
              <w:rPr>
                <w:b/>
                <w:bCs/>
              </w:rPr>
              <w:t>14.750</w:t>
            </w:r>
          </w:p>
        </w:tc>
        <w:tc>
          <w:tcPr>
            <w:tcW w:w="1273" w:type="dxa"/>
            <w:tcBorders>
              <w:top w:val="nil"/>
              <w:left w:val="single" w:sz="4" w:space="0" w:color="auto"/>
              <w:bottom w:val="nil"/>
              <w:right w:val="double" w:sz="6" w:space="0" w:color="auto"/>
            </w:tcBorders>
            <w:noWrap/>
            <w:vAlign w:val="bottom"/>
          </w:tcPr>
          <w:p w14:paraId="452E5D1F" w14:textId="77777777" w:rsidR="00B45ABA" w:rsidRPr="000B538F" w:rsidRDefault="00B45ABA" w:rsidP="0015106E">
            <w:pPr>
              <w:spacing w:before="0" w:after="0"/>
              <w:ind w:left="0"/>
              <w:jc w:val="right"/>
              <w:rPr>
                <w:b/>
                <w:bCs/>
              </w:rPr>
            </w:pPr>
            <w:r w:rsidRPr="000B538F">
              <w:rPr>
                <w:b/>
                <w:bCs/>
              </w:rPr>
              <w:t>15.400</w:t>
            </w:r>
          </w:p>
        </w:tc>
        <w:tc>
          <w:tcPr>
            <w:tcW w:w="1273" w:type="dxa"/>
            <w:tcBorders>
              <w:top w:val="nil"/>
              <w:left w:val="single" w:sz="4" w:space="0" w:color="auto"/>
              <w:bottom w:val="nil"/>
              <w:right w:val="double" w:sz="6" w:space="0" w:color="auto"/>
            </w:tcBorders>
            <w:noWrap/>
            <w:vAlign w:val="bottom"/>
          </w:tcPr>
          <w:p w14:paraId="1EB739B8" w14:textId="77777777" w:rsidR="00B45ABA" w:rsidRPr="000B538F" w:rsidRDefault="00B45ABA" w:rsidP="0015106E">
            <w:pPr>
              <w:spacing w:before="0" w:after="0"/>
              <w:ind w:left="0"/>
              <w:jc w:val="right"/>
              <w:rPr>
                <w:b/>
                <w:bCs/>
              </w:rPr>
            </w:pPr>
            <w:r w:rsidRPr="000B538F">
              <w:rPr>
                <w:b/>
                <w:bCs/>
              </w:rPr>
              <w:t>17.150</w:t>
            </w:r>
          </w:p>
        </w:tc>
        <w:tc>
          <w:tcPr>
            <w:tcW w:w="1273" w:type="dxa"/>
            <w:tcBorders>
              <w:top w:val="nil"/>
              <w:left w:val="single" w:sz="4" w:space="0" w:color="auto"/>
              <w:bottom w:val="nil"/>
              <w:right w:val="double" w:sz="6" w:space="0" w:color="auto"/>
            </w:tcBorders>
            <w:noWrap/>
            <w:vAlign w:val="bottom"/>
          </w:tcPr>
          <w:p w14:paraId="762DF7F2" w14:textId="77777777" w:rsidR="00B45ABA" w:rsidRPr="000B538F" w:rsidRDefault="00B45ABA" w:rsidP="0015106E">
            <w:pPr>
              <w:spacing w:before="0" w:after="0"/>
              <w:ind w:left="0"/>
              <w:jc w:val="right"/>
              <w:rPr>
                <w:b/>
                <w:bCs/>
              </w:rPr>
            </w:pPr>
            <w:r w:rsidRPr="000B538F">
              <w:rPr>
                <w:b/>
                <w:bCs/>
              </w:rPr>
              <w:t>19.700</w:t>
            </w:r>
          </w:p>
        </w:tc>
        <w:tc>
          <w:tcPr>
            <w:tcW w:w="1308" w:type="dxa"/>
            <w:tcBorders>
              <w:top w:val="nil"/>
              <w:left w:val="nil"/>
              <w:bottom w:val="nil"/>
              <w:right w:val="single" w:sz="12" w:space="0" w:color="auto"/>
            </w:tcBorders>
            <w:noWrap/>
            <w:vAlign w:val="bottom"/>
          </w:tcPr>
          <w:p w14:paraId="5C8DF047" w14:textId="77777777" w:rsidR="00B45ABA" w:rsidRPr="000B538F" w:rsidRDefault="00B45ABA" w:rsidP="0015106E">
            <w:pPr>
              <w:spacing w:before="0" w:after="0"/>
              <w:ind w:left="0"/>
              <w:jc w:val="right"/>
              <w:rPr>
                <w:b/>
                <w:bCs/>
              </w:rPr>
            </w:pPr>
            <w:r w:rsidRPr="000B538F">
              <w:rPr>
                <w:b/>
                <w:bCs/>
              </w:rPr>
              <w:t>21.600</w:t>
            </w:r>
          </w:p>
        </w:tc>
      </w:tr>
      <w:tr w:rsidR="00B45ABA" w:rsidRPr="000B538F" w14:paraId="1C6B2266" w14:textId="77777777" w:rsidTr="0015106E">
        <w:trPr>
          <w:trHeight w:val="275"/>
          <w:jc w:val="center"/>
        </w:trPr>
        <w:tc>
          <w:tcPr>
            <w:tcW w:w="1147" w:type="dxa"/>
            <w:tcBorders>
              <w:top w:val="nil"/>
              <w:left w:val="single" w:sz="12" w:space="0" w:color="auto"/>
              <w:bottom w:val="nil"/>
              <w:right w:val="single" w:sz="8" w:space="0" w:color="auto"/>
            </w:tcBorders>
            <w:shd w:val="clear" w:color="auto" w:fill="C0C0C0"/>
            <w:noWrap/>
            <w:vAlign w:val="bottom"/>
          </w:tcPr>
          <w:p w14:paraId="7999FAF2" w14:textId="77777777" w:rsidR="00B45ABA" w:rsidRPr="000B538F" w:rsidRDefault="00B45ABA" w:rsidP="0015106E">
            <w:pPr>
              <w:spacing w:before="0" w:after="0"/>
              <w:jc w:val="right"/>
              <w:rPr>
                <w:b/>
                <w:bCs/>
              </w:rPr>
            </w:pPr>
            <w:r w:rsidRPr="000B538F">
              <w:rPr>
                <w:b/>
                <w:bCs/>
              </w:rPr>
              <w:t>5</w:t>
            </w:r>
          </w:p>
        </w:tc>
        <w:tc>
          <w:tcPr>
            <w:tcW w:w="1234" w:type="dxa"/>
            <w:tcBorders>
              <w:top w:val="nil"/>
              <w:left w:val="double" w:sz="6" w:space="0" w:color="auto"/>
              <w:bottom w:val="nil"/>
              <w:right w:val="double" w:sz="6" w:space="0" w:color="auto"/>
            </w:tcBorders>
            <w:noWrap/>
            <w:vAlign w:val="bottom"/>
          </w:tcPr>
          <w:p w14:paraId="233D08EE" w14:textId="77777777" w:rsidR="00B45ABA" w:rsidRPr="000B538F" w:rsidRDefault="00B45ABA" w:rsidP="0015106E">
            <w:pPr>
              <w:spacing w:before="0" w:after="0"/>
              <w:ind w:left="0"/>
              <w:jc w:val="right"/>
              <w:rPr>
                <w:b/>
                <w:bCs/>
              </w:rPr>
            </w:pPr>
            <w:r w:rsidRPr="000B538F">
              <w:rPr>
                <w:b/>
                <w:bCs/>
              </w:rPr>
              <w:t>15.300</w:t>
            </w:r>
          </w:p>
        </w:tc>
        <w:tc>
          <w:tcPr>
            <w:tcW w:w="1273" w:type="dxa"/>
            <w:tcBorders>
              <w:top w:val="nil"/>
              <w:left w:val="single" w:sz="4" w:space="0" w:color="auto"/>
              <w:bottom w:val="nil"/>
              <w:right w:val="double" w:sz="6" w:space="0" w:color="auto"/>
            </w:tcBorders>
            <w:noWrap/>
            <w:vAlign w:val="bottom"/>
          </w:tcPr>
          <w:p w14:paraId="778C6567" w14:textId="77777777" w:rsidR="00B45ABA" w:rsidRPr="000B538F" w:rsidRDefault="00B45ABA" w:rsidP="0015106E">
            <w:pPr>
              <w:spacing w:before="0" w:after="0"/>
              <w:ind w:left="0"/>
              <w:jc w:val="right"/>
              <w:rPr>
                <w:b/>
                <w:bCs/>
              </w:rPr>
            </w:pPr>
            <w:r w:rsidRPr="000B538F">
              <w:rPr>
                <w:b/>
                <w:bCs/>
              </w:rPr>
              <w:t>16.000</w:t>
            </w:r>
          </w:p>
        </w:tc>
        <w:tc>
          <w:tcPr>
            <w:tcW w:w="1273" w:type="dxa"/>
            <w:tcBorders>
              <w:top w:val="nil"/>
              <w:left w:val="single" w:sz="4" w:space="0" w:color="auto"/>
              <w:bottom w:val="nil"/>
              <w:right w:val="double" w:sz="6" w:space="0" w:color="auto"/>
            </w:tcBorders>
            <w:noWrap/>
            <w:vAlign w:val="bottom"/>
          </w:tcPr>
          <w:p w14:paraId="601B238A" w14:textId="77777777" w:rsidR="00B45ABA" w:rsidRPr="000B538F" w:rsidRDefault="00B45ABA" w:rsidP="0015106E">
            <w:pPr>
              <w:spacing w:before="0" w:after="0"/>
              <w:ind w:left="0"/>
              <w:jc w:val="right"/>
              <w:rPr>
                <w:b/>
                <w:bCs/>
              </w:rPr>
            </w:pPr>
            <w:r w:rsidRPr="000B538F">
              <w:rPr>
                <w:b/>
                <w:bCs/>
              </w:rPr>
              <w:t>17.750</w:t>
            </w:r>
          </w:p>
        </w:tc>
        <w:tc>
          <w:tcPr>
            <w:tcW w:w="1273" w:type="dxa"/>
            <w:tcBorders>
              <w:top w:val="nil"/>
              <w:left w:val="single" w:sz="4" w:space="0" w:color="auto"/>
              <w:bottom w:val="nil"/>
              <w:right w:val="double" w:sz="6" w:space="0" w:color="auto"/>
            </w:tcBorders>
            <w:noWrap/>
            <w:vAlign w:val="bottom"/>
          </w:tcPr>
          <w:p w14:paraId="0C2F608B" w14:textId="77777777" w:rsidR="00B45ABA" w:rsidRPr="000B538F" w:rsidRDefault="00B45ABA" w:rsidP="0015106E">
            <w:pPr>
              <w:spacing w:before="0" w:after="0"/>
              <w:ind w:left="0"/>
              <w:jc w:val="right"/>
              <w:rPr>
                <w:b/>
                <w:bCs/>
              </w:rPr>
            </w:pPr>
            <w:r w:rsidRPr="000B538F">
              <w:rPr>
                <w:b/>
                <w:bCs/>
              </w:rPr>
              <w:t>20.250</w:t>
            </w:r>
          </w:p>
        </w:tc>
        <w:tc>
          <w:tcPr>
            <w:tcW w:w="1308" w:type="dxa"/>
            <w:tcBorders>
              <w:top w:val="nil"/>
              <w:left w:val="nil"/>
              <w:bottom w:val="nil"/>
              <w:right w:val="single" w:sz="12" w:space="0" w:color="auto"/>
            </w:tcBorders>
            <w:noWrap/>
            <w:vAlign w:val="bottom"/>
          </w:tcPr>
          <w:p w14:paraId="10976E32" w14:textId="77777777" w:rsidR="00B45ABA" w:rsidRPr="000B538F" w:rsidRDefault="00B45ABA" w:rsidP="0015106E">
            <w:pPr>
              <w:spacing w:before="0" w:after="0"/>
              <w:ind w:left="0"/>
              <w:jc w:val="right"/>
              <w:rPr>
                <w:b/>
                <w:bCs/>
              </w:rPr>
            </w:pPr>
            <w:r w:rsidRPr="000B538F">
              <w:rPr>
                <w:b/>
                <w:bCs/>
              </w:rPr>
              <w:t>22.250</w:t>
            </w:r>
          </w:p>
        </w:tc>
      </w:tr>
      <w:tr w:rsidR="00B45ABA" w:rsidRPr="000B538F" w14:paraId="4FACC13E" w14:textId="77777777" w:rsidTr="0015106E">
        <w:trPr>
          <w:trHeight w:val="275"/>
          <w:jc w:val="center"/>
        </w:trPr>
        <w:tc>
          <w:tcPr>
            <w:tcW w:w="1147" w:type="dxa"/>
            <w:tcBorders>
              <w:top w:val="nil"/>
              <w:left w:val="single" w:sz="12" w:space="0" w:color="auto"/>
              <w:bottom w:val="nil"/>
              <w:right w:val="single" w:sz="8" w:space="0" w:color="auto"/>
            </w:tcBorders>
            <w:shd w:val="clear" w:color="auto" w:fill="C0C0C0"/>
            <w:noWrap/>
            <w:vAlign w:val="bottom"/>
          </w:tcPr>
          <w:p w14:paraId="5513594D" w14:textId="77777777" w:rsidR="00B45ABA" w:rsidRPr="000B538F" w:rsidRDefault="00B45ABA" w:rsidP="0015106E">
            <w:pPr>
              <w:spacing w:before="0" w:after="0"/>
              <w:jc w:val="right"/>
              <w:rPr>
                <w:b/>
                <w:bCs/>
              </w:rPr>
            </w:pPr>
            <w:r w:rsidRPr="000B538F">
              <w:rPr>
                <w:b/>
                <w:bCs/>
              </w:rPr>
              <w:t>6</w:t>
            </w:r>
          </w:p>
        </w:tc>
        <w:tc>
          <w:tcPr>
            <w:tcW w:w="1234" w:type="dxa"/>
            <w:tcBorders>
              <w:top w:val="nil"/>
              <w:left w:val="double" w:sz="6" w:space="0" w:color="auto"/>
              <w:bottom w:val="nil"/>
              <w:right w:val="double" w:sz="6" w:space="0" w:color="auto"/>
            </w:tcBorders>
            <w:noWrap/>
            <w:vAlign w:val="bottom"/>
          </w:tcPr>
          <w:p w14:paraId="6255CC4B" w14:textId="77777777" w:rsidR="00B45ABA" w:rsidRPr="000B538F" w:rsidRDefault="00B45ABA" w:rsidP="0015106E">
            <w:pPr>
              <w:spacing w:before="0" w:after="0"/>
              <w:ind w:left="0"/>
              <w:jc w:val="right"/>
              <w:rPr>
                <w:b/>
                <w:bCs/>
              </w:rPr>
            </w:pPr>
            <w:r w:rsidRPr="000B538F">
              <w:rPr>
                <w:b/>
                <w:bCs/>
              </w:rPr>
              <w:t>15.300</w:t>
            </w:r>
          </w:p>
        </w:tc>
        <w:tc>
          <w:tcPr>
            <w:tcW w:w="1273" w:type="dxa"/>
            <w:tcBorders>
              <w:top w:val="nil"/>
              <w:left w:val="single" w:sz="4" w:space="0" w:color="auto"/>
              <w:bottom w:val="nil"/>
              <w:right w:val="double" w:sz="6" w:space="0" w:color="auto"/>
            </w:tcBorders>
            <w:noWrap/>
            <w:vAlign w:val="bottom"/>
          </w:tcPr>
          <w:p w14:paraId="108B339D" w14:textId="77777777" w:rsidR="00B45ABA" w:rsidRPr="000B538F" w:rsidRDefault="00B45ABA" w:rsidP="0015106E">
            <w:pPr>
              <w:spacing w:before="0" w:after="0"/>
              <w:ind w:left="0"/>
              <w:jc w:val="right"/>
              <w:rPr>
                <w:b/>
                <w:bCs/>
              </w:rPr>
            </w:pPr>
            <w:r w:rsidRPr="000B538F">
              <w:rPr>
                <w:b/>
                <w:bCs/>
              </w:rPr>
              <w:t>16.000</w:t>
            </w:r>
          </w:p>
        </w:tc>
        <w:tc>
          <w:tcPr>
            <w:tcW w:w="1273" w:type="dxa"/>
            <w:tcBorders>
              <w:top w:val="nil"/>
              <w:left w:val="single" w:sz="4" w:space="0" w:color="auto"/>
              <w:bottom w:val="nil"/>
              <w:right w:val="double" w:sz="6" w:space="0" w:color="auto"/>
            </w:tcBorders>
            <w:noWrap/>
            <w:vAlign w:val="bottom"/>
          </w:tcPr>
          <w:p w14:paraId="4747C3C2" w14:textId="77777777" w:rsidR="00B45ABA" w:rsidRPr="000B538F" w:rsidRDefault="00B45ABA" w:rsidP="0015106E">
            <w:pPr>
              <w:spacing w:before="0" w:after="0"/>
              <w:ind w:left="0"/>
              <w:jc w:val="right"/>
              <w:rPr>
                <w:b/>
                <w:bCs/>
              </w:rPr>
            </w:pPr>
            <w:r w:rsidRPr="000B538F">
              <w:rPr>
                <w:b/>
                <w:bCs/>
              </w:rPr>
              <w:t>17.750</w:t>
            </w:r>
          </w:p>
        </w:tc>
        <w:tc>
          <w:tcPr>
            <w:tcW w:w="1273" w:type="dxa"/>
            <w:tcBorders>
              <w:top w:val="nil"/>
              <w:left w:val="single" w:sz="4" w:space="0" w:color="auto"/>
              <w:bottom w:val="nil"/>
              <w:right w:val="double" w:sz="6" w:space="0" w:color="auto"/>
            </w:tcBorders>
            <w:noWrap/>
            <w:vAlign w:val="bottom"/>
          </w:tcPr>
          <w:p w14:paraId="272DCC62" w14:textId="77777777" w:rsidR="00B45ABA" w:rsidRPr="000B538F" w:rsidRDefault="00B45ABA" w:rsidP="0015106E">
            <w:pPr>
              <w:spacing w:before="0" w:after="0"/>
              <w:ind w:left="0"/>
              <w:jc w:val="right"/>
              <w:rPr>
                <w:b/>
                <w:bCs/>
              </w:rPr>
            </w:pPr>
            <w:r w:rsidRPr="000B538F">
              <w:rPr>
                <w:b/>
                <w:bCs/>
              </w:rPr>
              <w:t>20.250</w:t>
            </w:r>
          </w:p>
        </w:tc>
        <w:tc>
          <w:tcPr>
            <w:tcW w:w="1308" w:type="dxa"/>
            <w:tcBorders>
              <w:top w:val="nil"/>
              <w:left w:val="nil"/>
              <w:bottom w:val="nil"/>
              <w:right w:val="single" w:sz="12" w:space="0" w:color="auto"/>
            </w:tcBorders>
            <w:noWrap/>
            <w:vAlign w:val="bottom"/>
          </w:tcPr>
          <w:p w14:paraId="23069C74" w14:textId="77777777" w:rsidR="00B45ABA" w:rsidRPr="000B538F" w:rsidRDefault="00B45ABA" w:rsidP="0015106E">
            <w:pPr>
              <w:spacing w:before="0" w:after="0"/>
              <w:ind w:left="0"/>
              <w:jc w:val="right"/>
              <w:rPr>
                <w:b/>
                <w:bCs/>
              </w:rPr>
            </w:pPr>
            <w:r w:rsidRPr="000B538F">
              <w:rPr>
                <w:b/>
                <w:bCs/>
              </w:rPr>
              <w:t>22.250</w:t>
            </w:r>
          </w:p>
        </w:tc>
      </w:tr>
      <w:tr w:rsidR="00B45ABA" w:rsidRPr="000B538F" w14:paraId="588D70C0" w14:textId="77777777" w:rsidTr="0015106E">
        <w:trPr>
          <w:trHeight w:val="305"/>
          <w:jc w:val="center"/>
        </w:trPr>
        <w:tc>
          <w:tcPr>
            <w:tcW w:w="1147" w:type="dxa"/>
            <w:tcBorders>
              <w:top w:val="nil"/>
              <w:left w:val="single" w:sz="12" w:space="0" w:color="auto"/>
              <w:bottom w:val="nil"/>
              <w:right w:val="single" w:sz="8" w:space="0" w:color="auto"/>
            </w:tcBorders>
            <w:shd w:val="clear" w:color="auto" w:fill="C0C0C0"/>
            <w:noWrap/>
            <w:vAlign w:val="bottom"/>
          </w:tcPr>
          <w:p w14:paraId="317E3CB8" w14:textId="77777777" w:rsidR="00B45ABA" w:rsidRPr="000B538F" w:rsidRDefault="00B45ABA" w:rsidP="0015106E">
            <w:pPr>
              <w:spacing w:before="0" w:after="0"/>
              <w:jc w:val="right"/>
              <w:rPr>
                <w:b/>
                <w:bCs/>
              </w:rPr>
            </w:pPr>
            <w:r w:rsidRPr="000B538F">
              <w:rPr>
                <w:b/>
                <w:bCs/>
              </w:rPr>
              <w:t>7</w:t>
            </w:r>
          </w:p>
        </w:tc>
        <w:tc>
          <w:tcPr>
            <w:tcW w:w="1234" w:type="dxa"/>
            <w:tcBorders>
              <w:top w:val="nil"/>
              <w:left w:val="double" w:sz="6" w:space="0" w:color="auto"/>
              <w:bottom w:val="nil"/>
              <w:right w:val="double" w:sz="6" w:space="0" w:color="auto"/>
            </w:tcBorders>
            <w:noWrap/>
            <w:vAlign w:val="bottom"/>
          </w:tcPr>
          <w:p w14:paraId="52EC2679" w14:textId="77777777" w:rsidR="00B45ABA" w:rsidRPr="000B538F" w:rsidRDefault="00B45ABA" w:rsidP="0015106E">
            <w:pPr>
              <w:spacing w:before="0" w:after="0"/>
              <w:ind w:left="0"/>
              <w:jc w:val="right"/>
              <w:rPr>
                <w:b/>
                <w:bCs/>
              </w:rPr>
            </w:pPr>
            <w:r w:rsidRPr="000B538F">
              <w:rPr>
                <w:b/>
                <w:bCs/>
              </w:rPr>
              <w:t>15.900</w:t>
            </w:r>
          </w:p>
        </w:tc>
        <w:tc>
          <w:tcPr>
            <w:tcW w:w="1273" w:type="dxa"/>
            <w:tcBorders>
              <w:top w:val="nil"/>
              <w:left w:val="single" w:sz="4" w:space="0" w:color="auto"/>
              <w:bottom w:val="nil"/>
              <w:right w:val="double" w:sz="6" w:space="0" w:color="auto"/>
            </w:tcBorders>
            <w:noWrap/>
            <w:vAlign w:val="bottom"/>
          </w:tcPr>
          <w:p w14:paraId="488CE2AC" w14:textId="77777777" w:rsidR="00B45ABA" w:rsidRPr="000B538F" w:rsidRDefault="00B45ABA" w:rsidP="0015106E">
            <w:pPr>
              <w:spacing w:before="0" w:after="0"/>
              <w:ind w:left="0"/>
              <w:jc w:val="right"/>
              <w:rPr>
                <w:b/>
                <w:bCs/>
              </w:rPr>
            </w:pPr>
            <w:r w:rsidRPr="000B538F">
              <w:rPr>
                <w:b/>
                <w:bCs/>
              </w:rPr>
              <w:t>16.600</w:t>
            </w:r>
          </w:p>
        </w:tc>
        <w:tc>
          <w:tcPr>
            <w:tcW w:w="1273" w:type="dxa"/>
            <w:tcBorders>
              <w:top w:val="nil"/>
              <w:left w:val="single" w:sz="4" w:space="0" w:color="auto"/>
              <w:bottom w:val="nil"/>
              <w:right w:val="double" w:sz="6" w:space="0" w:color="auto"/>
            </w:tcBorders>
            <w:noWrap/>
            <w:vAlign w:val="bottom"/>
          </w:tcPr>
          <w:p w14:paraId="5FE0BDD8" w14:textId="77777777" w:rsidR="00B45ABA" w:rsidRPr="000B538F" w:rsidRDefault="00B45ABA" w:rsidP="0015106E">
            <w:pPr>
              <w:spacing w:before="0" w:after="0"/>
              <w:ind w:left="0"/>
              <w:jc w:val="right"/>
              <w:rPr>
                <w:b/>
                <w:bCs/>
              </w:rPr>
            </w:pPr>
            <w:r w:rsidRPr="000B538F">
              <w:rPr>
                <w:b/>
                <w:bCs/>
              </w:rPr>
              <w:t>18.400</w:t>
            </w:r>
          </w:p>
        </w:tc>
        <w:tc>
          <w:tcPr>
            <w:tcW w:w="1273" w:type="dxa"/>
            <w:tcBorders>
              <w:top w:val="nil"/>
              <w:left w:val="single" w:sz="4" w:space="0" w:color="auto"/>
              <w:bottom w:val="nil"/>
              <w:right w:val="double" w:sz="6" w:space="0" w:color="auto"/>
            </w:tcBorders>
            <w:noWrap/>
            <w:vAlign w:val="bottom"/>
          </w:tcPr>
          <w:p w14:paraId="4BDFEDBF" w14:textId="77777777" w:rsidR="00B45ABA" w:rsidRPr="000B538F" w:rsidRDefault="00B45ABA" w:rsidP="0015106E">
            <w:pPr>
              <w:spacing w:before="0" w:after="0"/>
              <w:ind w:left="0"/>
              <w:jc w:val="right"/>
              <w:rPr>
                <w:b/>
                <w:bCs/>
              </w:rPr>
            </w:pPr>
            <w:r w:rsidRPr="000B538F">
              <w:rPr>
                <w:b/>
                <w:bCs/>
              </w:rPr>
              <w:t>20.800</w:t>
            </w:r>
          </w:p>
        </w:tc>
        <w:tc>
          <w:tcPr>
            <w:tcW w:w="1308" w:type="dxa"/>
            <w:tcBorders>
              <w:top w:val="nil"/>
              <w:left w:val="nil"/>
              <w:bottom w:val="nil"/>
              <w:right w:val="single" w:sz="12" w:space="0" w:color="auto"/>
            </w:tcBorders>
            <w:noWrap/>
            <w:vAlign w:val="bottom"/>
          </w:tcPr>
          <w:p w14:paraId="68B08FE7" w14:textId="77777777" w:rsidR="00B45ABA" w:rsidRPr="000B538F" w:rsidRDefault="00B45ABA" w:rsidP="0015106E">
            <w:pPr>
              <w:spacing w:before="0" w:after="0"/>
              <w:ind w:left="0"/>
              <w:jc w:val="right"/>
              <w:rPr>
                <w:b/>
                <w:bCs/>
              </w:rPr>
            </w:pPr>
            <w:r w:rsidRPr="000B538F">
              <w:rPr>
                <w:b/>
                <w:bCs/>
              </w:rPr>
              <w:t>22.850</w:t>
            </w:r>
          </w:p>
        </w:tc>
      </w:tr>
      <w:tr w:rsidR="00B45ABA" w:rsidRPr="000B538F" w14:paraId="2961D72B" w14:textId="77777777" w:rsidTr="0015106E">
        <w:trPr>
          <w:trHeight w:val="275"/>
          <w:jc w:val="center"/>
        </w:trPr>
        <w:tc>
          <w:tcPr>
            <w:tcW w:w="1147" w:type="dxa"/>
            <w:tcBorders>
              <w:top w:val="nil"/>
              <w:left w:val="single" w:sz="12" w:space="0" w:color="auto"/>
              <w:bottom w:val="nil"/>
              <w:right w:val="single" w:sz="8" w:space="0" w:color="auto"/>
            </w:tcBorders>
            <w:shd w:val="clear" w:color="auto" w:fill="C0C0C0"/>
            <w:noWrap/>
            <w:vAlign w:val="bottom"/>
          </w:tcPr>
          <w:p w14:paraId="452B5BCD" w14:textId="77777777" w:rsidR="00B45ABA" w:rsidRPr="000B538F" w:rsidRDefault="00B45ABA" w:rsidP="0015106E">
            <w:pPr>
              <w:spacing w:before="0" w:after="0"/>
              <w:jc w:val="right"/>
              <w:rPr>
                <w:b/>
                <w:bCs/>
              </w:rPr>
            </w:pPr>
            <w:r w:rsidRPr="000B538F">
              <w:rPr>
                <w:b/>
                <w:bCs/>
              </w:rPr>
              <w:t>8</w:t>
            </w:r>
          </w:p>
        </w:tc>
        <w:tc>
          <w:tcPr>
            <w:tcW w:w="1234" w:type="dxa"/>
            <w:tcBorders>
              <w:top w:val="nil"/>
              <w:left w:val="double" w:sz="6" w:space="0" w:color="auto"/>
              <w:bottom w:val="nil"/>
              <w:right w:val="double" w:sz="6" w:space="0" w:color="auto"/>
            </w:tcBorders>
            <w:noWrap/>
            <w:vAlign w:val="bottom"/>
          </w:tcPr>
          <w:p w14:paraId="2B6DB073" w14:textId="77777777" w:rsidR="00B45ABA" w:rsidRPr="000B538F" w:rsidRDefault="00B45ABA" w:rsidP="0015106E">
            <w:pPr>
              <w:spacing w:before="0" w:after="0"/>
              <w:ind w:left="0"/>
              <w:jc w:val="right"/>
              <w:rPr>
                <w:b/>
                <w:bCs/>
              </w:rPr>
            </w:pPr>
            <w:r w:rsidRPr="000B538F">
              <w:rPr>
                <w:b/>
                <w:bCs/>
              </w:rPr>
              <w:t>15.900</w:t>
            </w:r>
          </w:p>
        </w:tc>
        <w:tc>
          <w:tcPr>
            <w:tcW w:w="1273" w:type="dxa"/>
            <w:tcBorders>
              <w:top w:val="nil"/>
              <w:left w:val="single" w:sz="4" w:space="0" w:color="auto"/>
              <w:bottom w:val="nil"/>
              <w:right w:val="double" w:sz="6" w:space="0" w:color="auto"/>
            </w:tcBorders>
            <w:noWrap/>
            <w:vAlign w:val="bottom"/>
          </w:tcPr>
          <w:p w14:paraId="2A16F19D" w14:textId="77777777" w:rsidR="00B45ABA" w:rsidRPr="000B538F" w:rsidRDefault="00B45ABA" w:rsidP="0015106E">
            <w:pPr>
              <w:spacing w:before="0" w:after="0"/>
              <w:ind w:left="0"/>
              <w:jc w:val="right"/>
              <w:rPr>
                <w:b/>
                <w:bCs/>
              </w:rPr>
            </w:pPr>
            <w:r w:rsidRPr="000B538F">
              <w:rPr>
                <w:b/>
                <w:bCs/>
              </w:rPr>
              <w:t>16.600</w:t>
            </w:r>
          </w:p>
        </w:tc>
        <w:tc>
          <w:tcPr>
            <w:tcW w:w="1273" w:type="dxa"/>
            <w:tcBorders>
              <w:top w:val="nil"/>
              <w:left w:val="single" w:sz="4" w:space="0" w:color="auto"/>
              <w:bottom w:val="nil"/>
              <w:right w:val="double" w:sz="6" w:space="0" w:color="auto"/>
            </w:tcBorders>
            <w:noWrap/>
            <w:vAlign w:val="bottom"/>
          </w:tcPr>
          <w:p w14:paraId="4D3FD29A" w14:textId="77777777" w:rsidR="00B45ABA" w:rsidRPr="000B538F" w:rsidRDefault="00B45ABA" w:rsidP="0015106E">
            <w:pPr>
              <w:spacing w:before="0" w:after="0"/>
              <w:ind w:left="0"/>
              <w:jc w:val="right"/>
              <w:rPr>
                <w:b/>
                <w:bCs/>
              </w:rPr>
            </w:pPr>
            <w:r w:rsidRPr="000B538F">
              <w:rPr>
                <w:b/>
                <w:bCs/>
              </w:rPr>
              <w:t>18.400</w:t>
            </w:r>
          </w:p>
        </w:tc>
        <w:tc>
          <w:tcPr>
            <w:tcW w:w="1273" w:type="dxa"/>
            <w:tcBorders>
              <w:top w:val="nil"/>
              <w:left w:val="single" w:sz="4" w:space="0" w:color="auto"/>
              <w:bottom w:val="nil"/>
              <w:right w:val="double" w:sz="6" w:space="0" w:color="auto"/>
            </w:tcBorders>
            <w:noWrap/>
            <w:vAlign w:val="bottom"/>
          </w:tcPr>
          <w:p w14:paraId="247F2B20" w14:textId="77777777" w:rsidR="00B45ABA" w:rsidRPr="000B538F" w:rsidRDefault="00B45ABA" w:rsidP="0015106E">
            <w:pPr>
              <w:spacing w:before="0" w:after="0"/>
              <w:ind w:left="0"/>
              <w:jc w:val="right"/>
              <w:rPr>
                <w:b/>
                <w:bCs/>
              </w:rPr>
            </w:pPr>
            <w:r w:rsidRPr="000B538F">
              <w:rPr>
                <w:b/>
                <w:bCs/>
              </w:rPr>
              <w:t>20.800</w:t>
            </w:r>
          </w:p>
        </w:tc>
        <w:tc>
          <w:tcPr>
            <w:tcW w:w="1308" w:type="dxa"/>
            <w:tcBorders>
              <w:top w:val="nil"/>
              <w:left w:val="nil"/>
              <w:bottom w:val="nil"/>
              <w:right w:val="single" w:sz="12" w:space="0" w:color="auto"/>
            </w:tcBorders>
            <w:noWrap/>
            <w:vAlign w:val="bottom"/>
          </w:tcPr>
          <w:p w14:paraId="3DA6218C" w14:textId="77777777" w:rsidR="00B45ABA" w:rsidRPr="000B538F" w:rsidRDefault="00B45ABA" w:rsidP="0015106E">
            <w:pPr>
              <w:spacing w:before="0" w:after="0"/>
              <w:ind w:left="0"/>
              <w:jc w:val="right"/>
              <w:rPr>
                <w:b/>
                <w:bCs/>
              </w:rPr>
            </w:pPr>
            <w:r w:rsidRPr="000B538F">
              <w:rPr>
                <w:b/>
                <w:bCs/>
              </w:rPr>
              <w:t>22.850</w:t>
            </w:r>
          </w:p>
        </w:tc>
      </w:tr>
      <w:tr w:rsidR="00B45ABA" w:rsidRPr="000B538F" w14:paraId="5DF14C10" w14:textId="77777777" w:rsidTr="0015106E">
        <w:trPr>
          <w:trHeight w:val="305"/>
          <w:jc w:val="center"/>
        </w:trPr>
        <w:tc>
          <w:tcPr>
            <w:tcW w:w="1147" w:type="dxa"/>
            <w:tcBorders>
              <w:top w:val="nil"/>
              <w:left w:val="single" w:sz="12" w:space="0" w:color="auto"/>
              <w:bottom w:val="nil"/>
              <w:right w:val="single" w:sz="8" w:space="0" w:color="auto"/>
            </w:tcBorders>
            <w:shd w:val="clear" w:color="auto" w:fill="C0C0C0"/>
            <w:noWrap/>
            <w:vAlign w:val="bottom"/>
          </w:tcPr>
          <w:p w14:paraId="29886843" w14:textId="77777777" w:rsidR="00B45ABA" w:rsidRPr="000B538F" w:rsidRDefault="00B45ABA" w:rsidP="0015106E">
            <w:pPr>
              <w:spacing w:before="0" w:after="0"/>
              <w:jc w:val="right"/>
              <w:rPr>
                <w:b/>
                <w:bCs/>
              </w:rPr>
            </w:pPr>
            <w:r w:rsidRPr="000B538F">
              <w:rPr>
                <w:b/>
                <w:bCs/>
              </w:rPr>
              <w:t>9</w:t>
            </w:r>
          </w:p>
        </w:tc>
        <w:tc>
          <w:tcPr>
            <w:tcW w:w="1234" w:type="dxa"/>
            <w:tcBorders>
              <w:top w:val="nil"/>
              <w:left w:val="double" w:sz="6" w:space="0" w:color="auto"/>
              <w:bottom w:val="nil"/>
              <w:right w:val="double" w:sz="6" w:space="0" w:color="auto"/>
            </w:tcBorders>
            <w:noWrap/>
            <w:vAlign w:val="bottom"/>
          </w:tcPr>
          <w:p w14:paraId="71148B6F" w14:textId="77777777" w:rsidR="00B45ABA" w:rsidRPr="000B538F" w:rsidRDefault="00B45ABA" w:rsidP="0015106E">
            <w:pPr>
              <w:spacing w:before="0" w:after="0"/>
              <w:ind w:left="0"/>
              <w:jc w:val="right"/>
              <w:rPr>
                <w:b/>
                <w:bCs/>
              </w:rPr>
            </w:pPr>
            <w:r w:rsidRPr="000B538F">
              <w:rPr>
                <w:b/>
                <w:bCs/>
              </w:rPr>
              <w:t>16.500</w:t>
            </w:r>
          </w:p>
        </w:tc>
        <w:tc>
          <w:tcPr>
            <w:tcW w:w="1273" w:type="dxa"/>
            <w:tcBorders>
              <w:top w:val="nil"/>
              <w:left w:val="single" w:sz="4" w:space="0" w:color="auto"/>
              <w:bottom w:val="nil"/>
              <w:right w:val="double" w:sz="6" w:space="0" w:color="auto"/>
            </w:tcBorders>
            <w:noWrap/>
            <w:vAlign w:val="bottom"/>
          </w:tcPr>
          <w:p w14:paraId="3C360AE6" w14:textId="77777777" w:rsidR="00B45ABA" w:rsidRPr="000B538F" w:rsidRDefault="00B45ABA" w:rsidP="0015106E">
            <w:pPr>
              <w:spacing w:before="0" w:after="0"/>
              <w:ind w:left="0"/>
              <w:jc w:val="right"/>
              <w:rPr>
                <w:b/>
                <w:bCs/>
              </w:rPr>
            </w:pPr>
            <w:r w:rsidRPr="000B538F">
              <w:rPr>
                <w:b/>
                <w:bCs/>
              </w:rPr>
              <w:t>17.200</w:t>
            </w:r>
          </w:p>
        </w:tc>
        <w:tc>
          <w:tcPr>
            <w:tcW w:w="1273" w:type="dxa"/>
            <w:tcBorders>
              <w:top w:val="nil"/>
              <w:left w:val="single" w:sz="4" w:space="0" w:color="auto"/>
              <w:bottom w:val="nil"/>
              <w:right w:val="double" w:sz="6" w:space="0" w:color="auto"/>
            </w:tcBorders>
            <w:noWrap/>
            <w:vAlign w:val="bottom"/>
          </w:tcPr>
          <w:p w14:paraId="004CF0DA" w14:textId="77777777" w:rsidR="00B45ABA" w:rsidRPr="000B538F" w:rsidRDefault="00B45ABA" w:rsidP="0015106E">
            <w:pPr>
              <w:spacing w:before="0" w:after="0"/>
              <w:ind w:left="0"/>
              <w:jc w:val="right"/>
              <w:rPr>
                <w:b/>
                <w:bCs/>
              </w:rPr>
            </w:pPr>
            <w:r w:rsidRPr="000B538F">
              <w:rPr>
                <w:b/>
                <w:bCs/>
              </w:rPr>
              <w:t>19.000</w:t>
            </w:r>
          </w:p>
        </w:tc>
        <w:tc>
          <w:tcPr>
            <w:tcW w:w="1273" w:type="dxa"/>
            <w:tcBorders>
              <w:top w:val="nil"/>
              <w:left w:val="single" w:sz="4" w:space="0" w:color="auto"/>
              <w:bottom w:val="nil"/>
              <w:right w:val="double" w:sz="6" w:space="0" w:color="auto"/>
            </w:tcBorders>
            <w:noWrap/>
            <w:vAlign w:val="bottom"/>
          </w:tcPr>
          <w:p w14:paraId="22C07FC3" w14:textId="77777777" w:rsidR="00B45ABA" w:rsidRPr="000B538F" w:rsidRDefault="00B45ABA" w:rsidP="0015106E">
            <w:pPr>
              <w:spacing w:before="0" w:after="0"/>
              <w:ind w:left="0"/>
              <w:jc w:val="right"/>
              <w:rPr>
                <w:b/>
                <w:bCs/>
              </w:rPr>
            </w:pPr>
            <w:r w:rsidRPr="000B538F">
              <w:rPr>
                <w:b/>
                <w:bCs/>
              </w:rPr>
              <w:t>21.400</w:t>
            </w:r>
          </w:p>
        </w:tc>
        <w:tc>
          <w:tcPr>
            <w:tcW w:w="1308" w:type="dxa"/>
            <w:tcBorders>
              <w:top w:val="nil"/>
              <w:left w:val="nil"/>
              <w:bottom w:val="nil"/>
              <w:right w:val="single" w:sz="12" w:space="0" w:color="auto"/>
            </w:tcBorders>
            <w:noWrap/>
            <w:vAlign w:val="bottom"/>
          </w:tcPr>
          <w:p w14:paraId="4DF227E5" w14:textId="77777777" w:rsidR="00B45ABA" w:rsidRPr="000B538F" w:rsidRDefault="00B45ABA" w:rsidP="0015106E">
            <w:pPr>
              <w:spacing w:before="0" w:after="0"/>
              <w:ind w:left="0"/>
              <w:jc w:val="right"/>
              <w:rPr>
                <w:b/>
                <w:bCs/>
              </w:rPr>
            </w:pPr>
            <w:r w:rsidRPr="000B538F">
              <w:rPr>
                <w:b/>
                <w:bCs/>
              </w:rPr>
              <w:t>23.500</w:t>
            </w:r>
          </w:p>
        </w:tc>
      </w:tr>
      <w:tr w:rsidR="00B45ABA" w:rsidRPr="000B538F" w14:paraId="5526BD3C" w14:textId="77777777" w:rsidTr="0015106E">
        <w:trPr>
          <w:trHeight w:val="275"/>
          <w:jc w:val="center"/>
        </w:trPr>
        <w:tc>
          <w:tcPr>
            <w:tcW w:w="1147" w:type="dxa"/>
            <w:tcBorders>
              <w:top w:val="nil"/>
              <w:left w:val="single" w:sz="12" w:space="0" w:color="auto"/>
              <w:bottom w:val="nil"/>
              <w:right w:val="single" w:sz="8" w:space="0" w:color="auto"/>
            </w:tcBorders>
            <w:shd w:val="clear" w:color="auto" w:fill="C0C0C0"/>
            <w:noWrap/>
            <w:vAlign w:val="bottom"/>
          </w:tcPr>
          <w:p w14:paraId="0CFFF3C8" w14:textId="77777777" w:rsidR="00B45ABA" w:rsidRPr="000B538F" w:rsidRDefault="00B45ABA" w:rsidP="0015106E">
            <w:pPr>
              <w:spacing w:before="0" w:after="0"/>
              <w:ind w:left="0"/>
              <w:jc w:val="right"/>
              <w:rPr>
                <w:b/>
                <w:bCs/>
              </w:rPr>
            </w:pPr>
            <w:r w:rsidRPr="000B538F">
              <w:rPr>
                <w:b/>
                <w:bCs/>
              </w:rPr>
              <w:t>10</w:t>
            </w:r>
          </w:p>
        </w:tc>
        <w:tc>
          <w:tcPr>
            <w:tcW w:w="1234" w:type="dxa"/>
            <w:tcBorders>
              <w:top w:val="nil"/>
              <w:left w:val="double" w:sz="6" w:space="0" w:color="auto"/>
              <w:bottom w:val="nil"/>
              <w:right w:val="double" w:sz="6" w:space="0" w:color="auto"/>
            </w:tcBorders>
            <w:noWrap/>
            <w:vAlign w:val="bottom"/>
          </w:tcPr>
          <w:p w14:paraId="5237FDB2" w14:textId="77777777" w:rsidR="00B45ABA" w:rsidRPr="000B538F" w:rsidRDefault="00B45ABA" w:rsidP="0015106E">
            <w:pPr>
              <w:spacing w:before="0" w:after="0"/>
              <w:ind w:left="0"/>
              <w:jc w:val="right"/>
              <w:rPr>
                <w:b/>
                <w:bCs/>
              </w:rPr>
            </w:pPr>
            <w:r w:rsidRPr="000B538F">
              <w:rPr>
                <w:b/>
                <w:bCs/>
              </w:rPr>
              <w:t>16.500</w:t>
            </w:r>
          </w:p>
        </w:tc>
        <w:tc>
          <w:tcPr>
            <w:tcW w:w="1273" w:type="dxa"/>
            <w:tcBorders>
              <w:top w:val="nil"/>
              <w:left w:val="single" w:sz="4" w:space="0" w:color="auto"/>
              <w:bottom w:val="nil"/>
              <w:right w:val="double" w:sz="6" w:space="0" w:color="auto"/>
            </w:tcBorders>
            <w:noWrap/>
            <w:vAlign w:val="bottom"/>
          </w:tcPr>
          <w:p w14:paraId="490C7ECA" w14:textId="77777777" w:rsidR="00B45ABA" w:rsidRPr="000B538F" w:rsidRDefault="00B45ABA" w:rsidP="0015106E">
            <w:pPr>
              <w:spacing w:before="0" w:after="0"/>
              <w:ind w:left="0"/>
              <w:jc w:val="right"/>
              <w:rPr>
                <w:b/>
                <w:bCs/>
              </w:rPr>
            </w:pPr>
            <w:r w:rsidRPr="000B538F">
              <w:rPr>
                <w:b/>
                <w:bCs/>
              </w:rPr>
              <w:t>17.200</w:t>
            </w:r>
          </w:p>
        </w:tc>
        <w:tc>
          <w:tcPr>
            <w:tcW w:w="1273" w:type="dxa"/>
            <w:tcBorders>
              <w:top w:val="nil"/>
              <w:left w:val="single" w:sz="4" w:space="0" w:color="auto"/>
              <w:bottom w:val="nil"/>
              <w:right w:val="double" w:sz="6" w:space="0" w:color="auto"/>
            </w:tcBorders>
            <w:noWrap/>
            <w:vAlign w:val="bottom"/>
          </w:tcPr>
          <w:p w14:paraId="7F68DF26" w14:textId="77777777" w:rsidR="00B45ABA" w:rsidRPr="000B538F" w:rsidRDefault="00B45ABA" w:rsidP="0015106E">
            <w:pPr>
              <w:spacing w:before="0" w:after="0"/>
              <w:ind w:left="0"/>
              <w:jc w:val="right"/>
              <w:rPr>
                <w:b/>
                <w:bCs/>
              </w:rPr>
            </w:pPr>
            <w:r w:rsidRPr="000B538F">
              <w:rPr>
                <w:b/>
                <w:bCs/>
              </w:rPr>
              <w:t>19.000</w:t>
            </w:r>
          </w:p>
        </w:tc>
        <w:tc>
          <w:tcPr>
            <w:tcW w:w="1273" w:type="dxa"/>
            <w:tcBorders>
              <w:top w:val="nil"/>
              <w:left w:val="single" w:sz="4" w:space="0" w:color="auto"/>
              <w:bottom w:val="nil"/>
              <w:right w:val="double" w:sz="6" w:space="0" w:color="auto"/>
            </w:tcBorders>
            <w:noWrap/>
            <w:vAlign w:val="bottom"/>
          </w:tcPr>
          <w:p w14:paraId="7545B7DA" w14:textId="77777777" w:rsidR="00B45ABA" w:rsidRPr="000B538F" w:rsidRDefault="00B45ABA" w:rsidP="0015106E">
            <w:pPr>
              <w:spacing w:before="0" w:after="0"/>
              <w:ind w:left="0"/>
              <w:jc w:val="right"/>
              <w:rPr>
                <w:b/>
                <w:bCs/>
              </w:rPr>
            </w:pPr>
            <w:r w:rsidRPr="000B538F">
              <w:rPr>
                <w:b/>
                <w:bCs/>
              </w:rPr>
              <w:t>21.400</w:t>
            </w:r>
          </w:p>
        </w:tc>
        <w:tc>
          <w:tcPr>
            <w:tcW w:w="1308" w:type="dxa"/>
            <w:tcBorders>
              <w:top w:val="nil"/>
              <w:left w:val="nil"/>
              <w:bottom w:val="nil"/>
              <w:right w:val="single" w:sz="12" w:space="0" w:color="auto"/>
            </w:tcBorders>
            <w:noWrap/>
            <w:vAlign w:val="bottom"/>
          </w:tcPr>
          <w:p w14:paraId="0EAB1A90" w14:textId="77777777" w:rsidR="00B45ABA" w:rsidRPr="000B538F" w:rsidRDefault="00B45ABA" w:rsidP="0015106E">
            <w:pPr>
              <w:spacing w:before="0" w:after="0"/>
              <w:ind w:left="0"/>
              <w:jc w:val="right"/>
              <w:rPr>
                <w:b/>
                <w:bCs/>
              </w:rPr>
            </w:pPr>
            <w:r w:rsidRPr="000B538F">
              <w:rPr>
                <w:b/>
                <w:bCs/>
              </w:rPr>
              <w:t>23.500</w:t>
            </w:r>
          </w:p>
        </w:tc>
      </w:tr>
      <w:tr w:rsidR="00B45ABA" w:rsidRPr="000B538F" w14:paraId="738D1D33" w14:textId="77777777" w:rsidTr="0015106E">
        <w:trPr>
          <w:trHeight w:val="275"/>
          <w:jc w:val="center"/>
        </w:trPr>
        <w:tc>
          <w:tcPr>
            <w:tcW w:w="1147" w:type="dxa"/>
            <w:tcBorders>
              <w:top w:val="nil"/>
              <w:left w:val="single" w:sz="12" w:space="0" w:color="auto"/>
              <w:bottom w:val="nil"/>
              <w:right w:val="single" w:sz="8" w:space="0" w:color="auto"/>
            </w:tcBorders>
            <w:shd w:val="clear" w:color="auto" w:fill="C0C0C0"/>
            <w:noWrap/>
            <w:vAlign w:val="bottom"/>
          </w:tcPr>
          <w:p w14:paraId="4A36861B" w14:textId="77777777" w:rsidR="00B45ABA" w:rsidRPr="000B538F" w:rsidRDefault="00B45ABA" w:rsidP="0015106E">
            <w:pPr>
              <w:spacing w:before="0" w:after="0"/>
              <w:ind w:left="0"/>
              <w:jc w:val="right"/>
              <w:rPr>
                <w:b/>
                <w:bCs/>
              </w:rPr>
            </w:pPr>
            <w:r w:rsidRPr="000B538F">
              <w:rPr>
                <w:b/>
                <w:bCs/>
              </w:rPr>
              <w:t>11</w:t>
            </w:r>
          </w:p>
        </w:tc>
        <w:tc>
          <w:tcPr>
            <w:tcW w:w="1234" w:type="dxa"/>
            <w:tcBorders>
              <w:top w:val="nil"/>
              <w:left w:val="double" w:sz="6" w:space="0" w:color="auto"/>
              <w:bottom w:val="nil"/>
              <w:right w:val="double" w:sz="6" w:space="0" w:color="auto"/>
            </w:tcBorders>
            <w:noWrap/>
            <w:vAlign w:val="bottom"/>
          </w:tcPr>
          <w:p w14:paraId="28C39573" w14:textId="77777777" w:rsidR="00B45ABA" w:rsidRPr="000B538F" w:rsidRDefault="00B45ABA" w:rsidP="0015106E">
            <w:pPr>
              <w:spacing w:before="0" w:after="0"/>
              <w:ind w:left="0"/>
              <w:jc w:val="right"/>
              <w:rPr>
                <w:b/>
                <w:bCs/>
              </w:rPr>
            </w:pPr>
            <w:r w:rsidRPr="000B538F">
              <w:rPr>
                <w:b/>
                <w:bCs/>
              </w:rPr>
              <w:t>17.100</w:t>
            </w:r>
          </w:p>
        </w:tc>
        <w:tc>
          <w:tcPr>
            <w:tcW w:w="1273" w:type="dxa"/>
            <w:tcBorders>
              <w:top w:val="nil"/>
              <w:left w:val="single" w:sz="4" w:space="0" w:color="auto"/>
              <w:bottom w:val="nil"/>
              <w:right w:val="double" w:sz="6" w:space="0" w:color="auto"/>
            </w:tcBorders>
            <w:noWrap/>
            <w:vAlign w:val="bottom"/>
          </w:tcPr>
          <w:p w14:paraId="724915DF" w14:textId="77777777" w:rsidR="00B45ABA" w:rsidRPr="000B538F" w:rsidRDefault="00B45ABA" w:rsidP="0015106E">
            <w:pPr>
              <w:spacing w:before="0" w:after="0"/>
              <w:ind w:left="0"/>
              <w:jc w:val="right"/>
              <w:rPr>
                <w:b/>
                <w:bCs/>
              </w:rPr>
            </w:pPr>
            <w:r w:rsidRPr="000B538F">
              <w:rPr>
                <w:b/>
                <w:bCs/>
              </w:rPr>
              <w:t>17.800</w:t>
            </w:r>
          </w:p>
        </w:tc>
        <w:tc>
          <w:tcPr>
            <w:tcW w:w="1273" w:type="dxa"/>
            <w:tcBorders>
              <w:top w:val="nil"/>
              <w:left w:val="single" w:sz="4" w:space="0" w:color="auto"/>
              <w:bottom w:val="nil"/>
              <w:right w:val="double" w:sz="6" w:space="0" w:color="auto"/>
            </w:tcBorders>
            <w:noWrap/>
            <w:vAlign w:val="bottom"/>
          </w:tcPr>
          <w:p w14:paraId="78D8F595" w14:textId="77777777" w:rsidR="00B45ABA" w:rsidRPr="000B538F" w:rsidRDefault="00B45ABA" w:rsidP="0015106E">
            <w:pPr>
              <w:spacing w:before="0" w:after="0"/>
              <w:ind w:left="0"/>
              <w:jc w:val="right"/>
              <w:rPr>
                <w:b/>
                <w:bCs/>
              </w:rPr>
            </w:pPr>
            <w:r w:rsidRPr="000B538F">
              <w:rPr>
                <w:b/>
                <w:bCs/>
              </w:rPr>
              <w:t>19.650</w:t>
            </w:r>
          </w:p>
        </w:tc>
        <w:tc>
          <w:tcPr>
            <w:tcW w:w="1273" w:type="dxa"/>
            <w:tcBorders>
              <w:top w:val="nil"/>
              <w:left w:val="single" w:sz="4" w:space="0" w:color="auto"/>
              <w:bottom w:val="nil"/>
              <w:right w:val="double" w:sz="6" w:space="0" w:color="auto"/>
            </w:tcBorders>
            <w:noWrap/>
            <w:vAlign w:val="bottom"/>
          </w:tcPr>
          <w:p w14:paraId="365252C9" w14:textId="77777777" w:rsidR="00B45ABA" w:rsidRPr="000B538F" w:rsidRDefault="00B45ABA" w:rsidP="0015106E">
            <w:pPr>
              <w:spacing w:before="0" w:after="0"/>
              <w:ind w:left="0"/>
              <w:jc w:val="right"/>
              <w:rPr>
                <w:b/>
                <w:bCs/>
              </w:rPr>
            </w:pPr>
            <w:r w:rsidRPr="000B538F">
              <w:rPr>
                <w:b/>
                <w:bCs/>
              </w:rPr>
              <w:t>21.950</w:t>
            </w:r>
          </w:p>
        </w:tc>
        <w:tc>
          <w:tcPr>
            <w:tcW w:w="1308" w:type="dxa"/>
            <w:tcBorders>
              <w:top w:val="nil"/>
              <w:left w:val="nil"/>
              <w:bottom w:val="nil"/>
              <w:right w:val="single" w:sz="12" w:space="0" w:color="auto"/>
            </w:tcBorders>
            <w:noWrap/>
            <w:vAlign w:val="bottom"/>
          </w:tcPr>
          <w:p w14:paraId="0F3EB407" w14:textId="77777777" w:rsidR="00B45ABA" w:rsidRPr="000B538F" w:rsidRDefault="00B45ABA" w:rsidP="0015106E">
            <w:pPr>
              <w:spacing w:before="0" w:after="0"/>
              <w:ind w:left="0"/>
              <w:jc w:val="right"/>
              <w:rPr>
                <w:b/>
                <w:bCs/>
              </w:rPr>
            </w:pPr>
            <w:r w:rsidRPr="000B538F">
              <w:rPr>
                <w:b/>
                <w:bCs/>
              </w:rPr>
              <w:t>24.100</w:t>
            </w:r>
          </w:p>
        </w:tc>
      </w:tr>
      <w:tr w:rsidR="00B45ABA" w:rsidRPr="000B538F" w14:paraId="4BF577B8" w14:textId="77777777" w:rsidTr="0015106E">
        <w:trPr>
          <w:trHeight w:val="275"/>
          <w:jc w:val="center"/>
        </w:trPr>
        <w:tc>
          <w:tcPr>
            <w:tcW w:w="1147" w:type="dxa"/>
            <w:tcBorders>
              <w:top w:val="nil"/>
              <w:left w:val="single" w:sz="12" w:space="0" w:color="auto"/>
              <w:bottom w:val="nil"/>
              <w:right w:val="single" w:sz="8" w:space="0" w:color="auto"/>
            </w:tcBorders>
            <w:shd w:val="clear" w:color="auto" w:fill="C0C0C0"/>
            <w:noWrap/>
            <w:vAlign w:val="bottom"/>
          </w:tcPr>
          <w:p w14:paraId="07A61143" w14:textId="77777777" w:rsidR="00B45ABA" w:rsidRPr="000B538F" w:rsidRDefault="00B45ABA" w:rsidP="0015106E">
            <w:pPr>
              <w:spacing w:before="0" w:after="0"/>
              <w:ind w:left="0"/>
              <w:jc w:val="right"/>
              <w:rPr>
                <w:b/>
                <w:bCs/>
              </w:rPr>
            </w:pPr>
            <w:r w:rsidRPr="000B538F">
              <w:rPr>
                <w:b/>
                <w:bCs/>
              </w:rPr>
              <w:t>12</w:t>
            </w:r>
          </w:p>
        </w:tc>
        <w:tc>
          <w:tcPr>
            <w:tcW w:w="1234" w:type="dxa"/>
            <w:tcBorders>
              <w:top w:val="nil"/>
              <w:left w:val="double" w:sz="6" w:space="0" w:color="auto"/>
              <w:bottom w:val="nil"/>
              <w:right w:val="double" w:sz="6" w:space="0" w:color="auto"/>
            </w:tcBorders>
            <w:noWrap/>
            <w:vAlign w:val="bottom"/>
          </w:tcPr>
          <w:p w14:paraId="08F0E1D4" w14:textId="77777777" w:rsidR="00B45ABA" w:rsidRPr="000B538F" w:rsidRDefault="00B45ABA" w:rsidP="0015106E">
            <w:pPr>
              <w:spacing w:before="0" w:after="0"/>
              <w:ind w:left="0"/>
              <w:jc w:val="right"/>
              <w:rPr>
                <w:b/>
                <w:bCs/>
              </w:rPr>
            </w:pPr>
            <w:r w:rsidRPr="000B538F">
              <w:rPr>
                <w:b/>
                <w:bCs/>
              </w:rPr>
              <w:t>17.100</w:t>
            </w:r>
          </w:p>
        </w:tc>
        <w:tc>
          <w:tcPr>
            <w:tcW w:w="1273" w:type="dxa"/>
            <w:tcBorders>
              <w:top w:val="nil"/>
              <w:left w:val="single" w:sz="4" w:space="0" w:color="auto"/>
              <w:bottom w:val="nil"/>
              <w:right w:val="double" w:sz="6" w:space="0" w:color="auto"/>
            </w:tcBorders>
            <w:noWrap/>
            <w:vAlign w:val="bottom"/>
          </w:tcPr>
          <w:p w14:paraId="1C14351F" w14:textId="77777777" w:rsidR="00B45ABA" w:rsidRPr="000B538F" w:rsidRDefault="00B45ABA" w:rsidP="0015106E">
            <w:pPr>
              <w:spacing w:before="0" w:after="0"/>
              <w:ind w:left="0"/>
              <w:jc w:val="right"/>
              <w:rPr>
                <w:b/>
                <w:bCs/>
              </w:rPr>
            </w:pPr>
            <w:r w:rsidRPr="000B538F">
              <w:rPr>
                <w:b/>
                <w:bCs/>
              </w:rPr>
              <w:t>17.800</w:t>
            </w:r>
          </w:p>
        </w:tc>
        <w:tc>
          <w:tcPr>
            <w:tcW w:w="1273" w:type="dxa"/>
            <w:tcBorders>
              <w:top w:val="nil"/>
              <w:left w:val="single" w:sz="4" w:space="0" w:color="auto"/>
              <w:bottom w:val="nil"/>
              <w:right w:val="double" w:sz="6" w:space="0" w:color="auto"/>
            </w:tcBorders>
            <w:noWrap/>
            <w:vAlign w:val="bottom"/>
          </w:tcPr>
          <w:p w14:paraId="4E469517" w14:textId="77777777" w:rsidR="00B45ABA" w:rsidRPr="000B538F" w:rsidRDefault="00B45ABA" w:rsidP="0015106E">
            <w:pPr>
              <w:spacing w:before="0" w:after="0"/>
              <w:ind w:left="0"/>
              <w:jc w:val="right"/>
              <w:rPr>
                <w:b/>
                <w:bCs/>
              </w:rPr>
            </w:pPr>
            <w:r w:rsidRPr="000B538F">
              <w:rPr>
                <w:b/>
                <w:bCs/>
              </w:rPr>
              <w:t>19.650</w:t>
            </w:r>
          </w:p>
        </w:tc>
        <w:tc>
          <w:tcPr>
            <w:tcW w:w="1273" w:type="dxa"/>
            <w:tcBorders>
              <w:top w:val="nil"/>
              <w:left w:val="single" w:sz="4" w:space="0" w:color="auto"/>
              <w:bottom w:val="nil"/>
              <w:right w:val="double" w:sz="6" w:space="0" w:color="auto"/>
            </w:tcBorders>
            <w:noWrap/>
            <w:vAlign w:val="bottom"/>
          </w:tcPr>
          <w:p w14:paraId="04D2815B" w14:textId="77777777" w:rsidR="00B45ABA" w:rsidRPr="000B538F" w:rsidRDefault="00B45ABA" w:rsidP="0015106E">
            <w:pPr>
              <w:spacing w:before="0" w:after="0"/>
              <w:ind w:left="0"/>
              <w:jc w:val="right"/>
              <w:rPr>
                <w:b/>
                <w:bCs/>
              </w:rPr>
            </w:pPr>
            <w:r w:rsidRPr="000B538F">
              <w:rPr>
                <w:b/>
                <w:bCs/>
              </w:rPr>
              <w:t>21.950</w:t>
            </w:r>
          </w:p>
        </w:tc>
        <w:tc>
          <w:tcPr>
            <w:tcW w:w="1308" w:type="dxa"/>
            <w:tcBorders>
              <w:top w:val="nil"/>
              <w:left w:val="nil"/>
              <w:bottom w:val="nil"/>
              <w:right w:val="single" w:sz="12" w:space="0" w:color="auto"/>
            </w:tcBorders>
            <w:noWrap/>
            <w:vAlign w:val="bottom"/>
          </w:tcPr>
          <w:p w14:paraId="1AB9260D" w14:textId="77777777" w:rsidR="00B45ABA" w:rsidRPr="000B538F" w:rsidRDefault="00B45ABA" w:rsidP="0015106E">
            <w:pPr>
              <w:spacing w:before="0" w:after="0"/>
              <w:ind w:left="0"/>
              <w:jc w:val="right"/>
              <w:rPr>
                <w:b/>
                <w:bCs/>
              </w:rPr>
            </w:pPr>
            <w:r w:rsidRPr="000B538F">
              <w:rPr>
                <w:b/>
                <w:bCs/>
              </w:rPr>
              <w:t>24.100</w:t>
            </w:r>
          </w:p>
        </w:tc>
      </w:tr>
      <w:tr w:rsidR="00B45ABA" w:rsidRPr="000B538F" w14:paraId="604F31F9" w14:textId="77777777" w:rsidTr="0015106E">
        <w:trPr>
          <w:trHeight w:val="275"/>
          <w:jc w:val="center"/>
        </w:trPr>
        <w:tc>
          <w:tcPr>
            <w:tcW w:w="1147" w:type="dxa"/>
            <w:tcBorders>
              <w:top w:val="nil"/>
              <w:left w:val="single" w:sz="12" w:space="0" w:color="auto"/>
              <w:bottom w:val="nil"/>
              <w:right w:val="single" w:sz="8" w:space="0" w:color="auto"/>
            </w:tcBorders>
            <w:shd w:val="clear" w:color="auto" w:fill="C0C0C0"/>
            <w:noWrap/>
            <w:vAlign w:val="bottom"/>
          </w:tcPr>
          <w:p w14:paraId="22FEB41F" w14:textId="77777777" w:rsidR="00B45ABA" w:rsidRPr="000B538F" w:rsidRDefault="00B45ABA" w:rsidP="0015106E">
            <w:pPr>
              <w:spacing w:before="0" w:after="0"/>
              <w:ind w:left="0"/>
              <w:jc w:val="right"/>
              <w:rPr>
                <w:b/>
                <w:bCs/>
              </w:rPr>
            </w:pPr>
            <w:r w:rsidRPr="000B538F">
              <w:rPr>
                <w:b/>
                <w:bCs/>
              </w:rPr>
              <w:t>13</w:t>
            </w:r>
          </w:p>
        </w:tc>
        <w:tc>
          <w:tcPr>
            <w:tcW w:w="1234" w:type="dxa"/>
            <w:tcBorders>
              <w:top w:val="nil"/>
              <w:left w:val="double" w:sz="6" w:space="0" w:color="auto"/>
              <w:bottom w:val="nil"/>
              <w:right w:val="double" w:sz="6" w:space="0" w:color="auto"/>
            </w:tcBorders>
            <w:noWrap/>
            <w:vAlign w:val="bottom"/>
          </w:tcPr>
          <w:p w14:paraId="2050E0C8" w14:textId="77777777" w:rsidR="00B45ABA" w:rsidRPr="000B538F" w:rsidRDefault="00B45ABA" w:rsidP="0015106E">
            <w:pPr>
              <w:spacing w:before="0" w:after="0"/>
              <w:ind w:left="0"/>
              <w:jc w:val="right"/>
              <w:rPr>
                <w:b/>
                <w:bCs/>
              </w:rPr>
            </w:pPr>
            <w:r w:rsidRPr="000B538F">
              <w:rPr>
                <w:b/>
                <w:bCs/>
              </w:rPr>
              <w:t>17.700</w:t>
            </w:r>
          </w:p>
        </w:tc>
        <w:tc>
          <w:tcPr>
            <w:tcW w:w="1273" w:type="dxa"/>
            <w:tcBorders>
              <w:top w:val="nil"/>
              <w:left w:val="single" w:sz="4" w:space="0" w:color="auto"/>
              <w:bottom w:val="nil"/>
              <w:right w:val="double" w:sz="6" w:space="0" w:color="auto"/>
            </w:tcBorders>
            <w:noWrap/>
            <w:vAlign w:val="bottom"/>
          </w:tcPr>
          <w:p w14:paraId="59CC1220" w14:textId="77777777" w:rsidR="00B45ABA" w:rsidRPr="000B538F" w:rsidRDefault="00B45ABA" w:rsidP="0015106E">
            <w:pPr>
              <w:spacing w:before="0" w:after="0"/>
              <w:ind w:left="0"/>
              <w:jc w:val="right"/>
              <w:rPr>
                <w:b/>
                <w:bCs/>
              </w:rPr>
            </w:pPr>
            <w:r w:rsidRPr="000B538F">
              <w:rPr>
                <w:b/>
                <w:bCs/>
              </w:rPr>
              <w:t>18.400</w:t>
            </w:r>
          </w:p>
        </w:tc>
        <w:tc>
          <w:tcPr>
            <w:tcW w:w="1273" w:type="dxa"/>
            <w:tcBorders>
              <w:top w:val="nil"/>
              <w:left w:val="single" w:sz="4" w:space="0" w:color="auto"/>
              <w:bottom w:val="nil"/>
              <w:right w:val="double" w:sz="6" w:space="0" w:color="auto"/>
            </w:tcBorders>
            <w:noWrap/>
            <w:vAlign w:val="bottom"/>
          </w:tcPr>
          <w:p w14:paraId="04E03BAE" w14:textId="77777777" w:rsidR="00B45ABA" w:rsidRPr="000B538F" w:rsidRDefault="00B45ABA" w:rsidP="0015106E">
            <w:pPr>
              <w:spacing w:before="0" w:after="0"/>
              <w:ind w:left="0"/>
              <w:jc w:val="right"/>
              <w:rPr>
                <w:b/>
                <w:bCs/>
              </w:rPr>
            </w:pPr>
            <w:r w:rsidRPr="000B538F">
              <w:rPr>
                <w:b/>
                <w:bCs/>
              </w:rPr>
              <w:t>20.250</w:t>
            </w:r>
          </w:p>
        </w:tc>
        <w:tc>
          <w:tcPr>
            <w:tcW w:w="1273" w:type="dxa"/>
            <w:tcBorders>
              <w:top w:val="nil"/>
              <w:left w:val="single" w:sz="4" w:space="0" w:color="auto"/>
              <w:bottom w:val="nil"/>
              <w:right w:val="double" w:sz="6" w:space="0" w:color="auto"/>
            </w:tcBorders>
            <w:noWrap/>
            <w:vAlign w:val="bottom"/>
          </w:tcPr>
          <w:p w14:paraId="295E44D3" w14:textId="77777777" w:rsidR="00B45ABA" w:rsidRPr="000B538F" w:rsidRDefault="00B45ABA" w:rsidP="0015106E">
            <w:pPr>
              <w:spacing w:before="0" w:after="0"/>
              <w:ind w:left="0"/>
              <w:jc w:val="right"/>
              <w:rPr>
                <w:b/>
                <w:bCs/>
              </w:rPr>
            </w:pPr>
            <w:r w:rsidRPr="000B538F">
              <w:rPr>
                <w:b/>
                <w:bCs/>
              </w:rPr>
              <w:t>22.550</w:t>
            </w:r>
          </w:p>
        </w:tc>
        <w:tc>
          <w:tcPr>
            <w:tcW w:w="1308" w:type="dxa"/>
            <w:tcBorders>
              <w:top w:val="nil"/>
              <w:left w:val="nil"/>
              <w:bottom w:val="nil"/>
              <w:right w:val="single" w:sz="12" w:space="0" w:color="auto"/>
            </w:tcBorders>
            <w:noWrap/>
            <w:vAlign w:val="bottom"/>
          </w:tcPr>
          <w:p w14:paraId="2083187D" w14:textId="77777777" w:rsidR="00B45ABA" w:rsidRPr="000B538F" w:rsidRDefault="00B45ABA" w:rsidP="0015106E">
            <w:pPr>
              <w:spacing w:before="0" w:after="0"/>
              <w:ind w:left="0"/>
              <w:jc w:val="right"/>
              <w:rPr>
                <w:b/>
                <w:bCs/>
              </w:rPr>
            </w:pPr>
            <w:r w:rsidRPr="000B538F">
              <w:rPr>
                <w:b/>
                <w:bCs/>
              </w:rPr>
              <w:t>24.700</w:t>
            </w:r>
          </w:p>
        </w:tc>
      </w:tr>
      <w:tr w:rsidR="00B45ABA" w:rsidRPr="000B538F" w14:paraId="5EFE63A5" w14:textId="77777777" w:rsidTr="0015106E">
        <w:trPr>
          <w:trHeight w:val="275"/>
          <w:jc w:val="center"/>
        </w:trPr>
        <w:tc>
          <w:tcPr>
            <w:tcW w:w="1147" w:type="dxa"/>
            <w:tcBorders>
              <w:top w:val="nil"/>
              <w:left w:val="single" w:sz="12" w:space="0" w:color="auto"/>
              <w:bottom w:val="nil"/>
              <w:right w:val="single" w:sz="8" w:space="0" w:color="auto"/>
            </w:tcBorders>
            <w:shd w:val="clear" w:color="auto" w:fill="C0C0C0"/>
            <w:noWrap/>
            <w:vAlign w:val="bottom"/>
          </w:tcPr>
          <w:p w14:paraId="593D10FF" w14:textId="77777777" w:rsidR="00B45ABA" w:rsidRPr="000B538F" w:rsidRDefault="00B45ABA" w:rsidP="0015106E">
            <w:pPr>
              <w:spacing w:before="0" w:after="0"/>
              <w:ind w:left="0"/>
              <w:jc w:val="right"/>
              <w:rPr>
                <w:b/>
                <w:bCs/>
              </w:rPr>
            </w:pPr>
            <w:r w:rsidRPr="000B538F">
              <w:rPr>
                <w:b/>
                <w:bCs/>
              </w:rPr>
              <w:t>14</w:t>
            </w:r>
          </w:p>
        </w:tc>
        <w:tc>
          <w:tcPr>
            <w:tcW w:w="1234" w:type="dxa"/>
            <w:tcBorders>
              <w:top w:val="nil"/>
              <w:left w:val="double" w:sz="6" w:space="0" w:color="auto"/>
              <w:bottom w:val="nil"/>
              <w:right w:val="double" w:sz="6" w:space="0" w:color="auto"/>
            </w:tcBorders>
            <w:noWrap/>
            <w:vAlign w:val="bottom"/>
          </w:tcPr>
          <w:p w14:paraId="16C1E3ED" w14:textId="77777777" w:rsidR="00B45ABA" w:rsidRPr="000B538F" w:rsidRDefault="00B45ABA" w:rsidP="0015106E">
            <w:pPr>
              <w:spacing w:before="0" w:after="0"/>
              <w:ind w:left="0"/>
              <w:jc w:val="right"/>
              <w:rPr>
                <w:b/>
                <w:bCs/>
              </w:rPr>
            </w:pPr>
            <w:r w:rsidRPr="000B538F">
              <w:rPr>
                <w:b/>
                <w:bCs/>
              </w:rPr>
              <w:t>17.700</w:t>
            </w:r>
          </w:p>
        </w:tc>
        <w:tc>
          <w:tcPr>
            <w:tcW w:w="1273" w:type="dxa"/>
            <w:tcBorders>
              <w:top w:val="nil"/>
              <w:left w:val="single" w:sz="4" w:space="0" w:color="auto"/>
              <w:bottom w:val="nil"/>
              <w:right w:val="double" w:sz="6" w:space="0" w:color="auto"/>
            </w:tcBorders>
            <w:noWrap/>
            <w:vAlign w:val="bottom"/>
          </w:tcPr>
          <w:p w14:paraId="2751B40C" w14:textId="77777777" w:rsidR="00B45ABA" w:rsidRPr="000B538F" w:rsidRDefault="00B45ABA" w:rsidP="0015106E">
            <w:pPr>
              <w:spacing w:before="0" w:after="0"/>
              <w:ind w:left="0"/>
              <w:jc w:val="right"/>
              <w:rPr>
                <w:b/>
                <w:bCs/>
              </w:rPr>
            </w:pPr>
            <w:r w:rsidRPr="000B538F">
              <w:rPr>
                <w:b/>
                <w:bCs/>
              </w:rPr>
              <w:t>18.400</w:t>
            </w:r>
          </w:p>
        </w:tc>
        <w:tc>
          <w:tcPr>
            <w:tcW w:w="1273" w:type="dxa"/>
            <w:tcBorders>
              <w:top w:val="nil"/>
              <w:left w:val="single" w:sz="4" w:space="0" w:color="auto"/>
              <w:bottom w:val="nil"/>
              <w:right w:val="double" w:sz="6" w:space="0" w:color="auto"/>
            </w:tcBorders>
            <w:noWrap/>
            <w:vAlign w:val="bottom"/>
          </w:tcPr>
          <w:p w14:paraId="0474E5A3" w14:textId="77777777" w:rsidR="00B45ABA" w:rsidRPr="000B538F" w:rsidRDefault="00B45ABA" w:rsidP="0015106E">
            <w:pPr>
              <w:spacing w:before="0" w:after="0"/>
              <w:ind w:left="0"/>
              <w:jc w:val="right"/>
              <w:rPr>
                <w:b/>
                <w:bCs/>
              </w:rPr>
            </w:pPr>
            <w:r w:rsidRPr="000B538F">
              <w:rPr>
                <w:b/>
                <w:bCs/>
              </w:rPr>
              <w:t>20.250</w:t>
            </w:r>
          </w:p>
        </w:tc>
        <w:tc>
          <w:tcPr>
            <w:tcW w:w="1273" w:type="dxa"/>
            <w:tcBorders>
              <w:top w:val="nil"/>
              <w:left w:val="single" w:sz="4" w:space="0" w:color="auto"/>
              <w:bottom w:val="nil"/>
              <w:right w:val="double" w:sz="6" w:space="0" w:color="auto"/>
            </w:tcBorders>
            <w:noWrap/>
            <w:vAlign w:val="bottom"/>
          </w:tcPr>
          <w:p w14:paraId="139A5750" w14:textId="77777777" w:rsidR="00B45ABA" w:rsidRPr="000B538F" w:rsidRDefault="00B45ABA" w:rsidP="0015106E">
            <w:pPr>
              <w:spacing w:before="0" w:after="0"/>
              <w:ind w:left="0"/>
              <w:jc w:val="right"/>
              <w:rPr>
                <w:b/>
                <w:bCs/>
              </w:rPr>
            </w:pPr>
            <w:r w:rsidRPr="000B538F">
              <w:rPr>
                <w:b/>
                <w:bCs/>
              </w:rPr>
              <w:t>22.550</w:t>
            </w:r>
          </w:p>
        </w:tc>
        <w:tc>
          <w:tcPr>
            <w:tcW w:w="1308" w:type="dxa"/>
            <w:tcBorders>
              <w:top w:val="nil"/>
              <w:left w:val="nil"/>
              <w:bottom w:val="nil"/>
              <w:right w:val="single" w:sz="12" w:space="0" w:color="auto"/>
            </w:tcBorders>
            <w:noWrap/>
            <w:vAlign w:val="bottom"/>
          </w:tcPr>
          <w:p w14:paraId="23145B46" w14:textId="77777777" w:rsidR="00B45ABA" w:rsidRPr="000B538F" w:rsidRDefault="00B45ABA" w:rsidP="0015106E">
            <w:pPr>
              <w:spacing w:before="0" w:after="0"/>
              <w:ind w:left="0"/>
              <w:jc w:val="right"/>
              <w:rPr>
                <w:b/>
                <w:bCs/>
              </w:rPr>
            </w:pPr>
            <w:r w:rsidRPr="000B538F">
              <w:rPr>
                <w:b/>
                <w:bCs/>
              </w:rPr>
              <w:t>24.700</w:t>
            </w:r>
          </w:p>
        </w:tc>
      </w:tr>
      <w:tr w:rsidR="00B45ABA" w:rsidRPr="000B538F" w14:paraId="12B937C3" w14:textId="77777777" w:rsidTr="0015106E">
        <w:trPr>
          <w:trHeight w:val="305"/>
          <w:jc w:val="center"/>
        </w:trPr>
        <w:tc>
          <w:tcPr>
            <w:tcW w:w="1147" w:type="dxa"/>
            <w:tcBorders>
              <w:top w:val="nil"/>
              <w:left w:val="single" w:sz="12" w:space="0" w:color="auto"/>
              <w:bottom w:val="nil"/>
              <w:right w:val="single" w:sz="8" w:space="0" w:color="auto"/>
            </w:tcBorders>
            <w:shd w:val="clear" w:color="auto" w:fill="C0C0C0"/>
            <w:noWrap/>
            <w:vAlign w:val="bottom"/>
          </w:tcPr>
          <w:p w14:paraId="60419B43" w14:textId="77777777" w:rsidR="00B45ABA" w:rsidRPr="000B538F" w:rsidRDefault="00B45ABA" w:rsidP="0015106E">
            <w:pPr>
              <w:spacing w:before="0" w:after="0"/>
              <w:ind w:left="0"/>
              <w:jc w:val="right"/>
              <w:rPr>
                <w:b/>
                <w:bCs/>
              </w:rPr>
            </w:pPr>
            <w:r w:rsidRPr="000B538F">
              <w:rPr>
                <w:b/>
                <w:bCs/>
              </w:rPr>
              <w:t>15</w:t>
            </w:r>
          </w:p>
        </w:tc>
        <w:tc>
          <w:tcPr>
            <w:tcW w:w="1234" w:type="dxa"/>
            <w:tcBorders>
              <w:top w:val="nil"/>
              <w:left w:val="double" w:sz="6" w:space="0" w:color="auto"/>
              <w:bottom w:val="nil"/>
              <w:right w:val="double" w:sz="6" w:space="0" w:color="auto"/>
            </w:tcBorders>
            <w:noWrap/>
            <w:vAlign w:val="bottom"/>
          </w:tcPr>
          <w:p w14:paraId="4FEE4FE0" w14:textId="77777777" w:rsidR="00B45ABA" w:rsidRPr="000B538F" w:rsidRDefault="00B45ABA" w:rsidP="0015106E">
            <w:pPr>
              <w:spacing w:before="0" w:after="0"/>
              <w:ind w:left="0"/>
              <w:jc w:val="right"/>
              <w:rPr>
                <w:b/>
                <w:bCs/>
              </w:rPr>
            </w:pPr>
            <w:r w:rsidRPr="000B538F">
              <w:rPr>
                <w:b/>
                <w:bCs/>
              </w:rPr>
              <w:t>18.300</w:t>
            </w:r>
          </w:p>
        </w:tc>
        <w:tc>
          <w:tcPr>
            <w:tcW w:w="1273" w:type="dxa"/>
            <w:tcBorders>
              <w:top w:val="nil"/>
              <w:left w:val="single" w:sz="4" w:space="0" w:color="auto"/>
              <w:bottom w:val="nil"/>
              <w:right w:val="double" w:sz="6" w:space="0" w:color="auto"/>
            </w:tcBorders>
            <w:noWrap/>
            <w:vAlign w:val="bottom"/>
          </w:tcPr>
          <w:p w14:paraId="047B2BDB" w14:textId="77777777" w:rsidR="00B45ABA" w:rsidRPr="000B538F" w:rsidRDefault="00B45ABA" w:rsidP="0015106E">
            <w:pPr>
              <w:spacing w:before="0" w:after="0"/>
              <w:ind w:left="0"/>
              <w:jc w:val="right"/>
              <w:rPr>
                <w:b/>
                <w:bCs/>
              </w:rPr>
            </w:pPr>
            <w:r w:rsidRPr="000B538F">
              <w:rPr>
                <w:b/>
                <w:bCs/>
              </w:rPr>
              <w:t>19.000</w:t>
            </w:r>
          </w:p>
        </w:tc>
        <w:tc>
          <w:tcPr>
            <w:tcW w:w="1273" w:type="dxa"/>
            <w:tcBorders>
              <w:top w:val="nil"/>
              <w:left w:val="single" w:sz="4" w:space="0" w:color="auto"/>
              <w:bottom w:val="nil"/>
              <w:right w:val="double" w:sz="6" w:space="0" w:color="auto"/>
            </w:tcBorders>
            <w:noWrap/>
            <w:vAlign w:val="bottom"/>
          </w:tcPr>
          <w:p w14:paraId="044E1E1E" w14:textId="77777777" w:rsidR="00B45ABA" w:rsidRPr="000B538F" w:rsidRDefault="00B45ABA" w:rsidP="0015106E">
            <w:pPr>
              <w:spacing w:before="0" w:after="0"/>
              <w:ind w:left="0"/>
              <w:jc w:val="right"/>
              <w:rPr>
                <w:b/>
                <w:bCs/>
              </w:rPr>
            </w:pPr>
            <w:r w:rsidRPr="000B538F">
              <w:rPr>
                <w:b/>
                <w:bCs/>
              </w:rPr>
              <w:t>20.850</w:t>
            </w:r>
          </w:p>
        </w:tc>
        <w:tc>
          <w:tcPr>
            <w:tcW w:w="1273" w:type="dxa"/>
            <w:tcBorders>
              <w:top w:val="nil"/>
              <w:left w:val="single" w:sz="4" w:space="0" w:color="auto"/>
              <w:bottom w:val="nil"/>
              <w:right w:val="double" w:sz="6" w:space="0" w:color="auto"/>
            </w:tcBorders>
            <w:noWrap/>
            <w:vAlign w:val="bottom"/>
          </w:tcPr>
          <w:p w14:paraId="43E62928" w14:textId="77777777" w:rsidR="00B45ABA" w:rsidRPr="000B538F" w:rsidRDefault="00B45ABA" w:rsidP="0015106E">
            <w:pPr>
              <w:spacing w:before="0" w:after="0"/>
              <w:ind w:left="0"/>
              <w:jc w:val="right"/>
              <w:rPr>
                <w:b/>
                <w:bCs/>
              </w:rPr>
            </w:pPr>
            <w:r w:rsidRPr="000B538F">
              <w:rPr>
                <w:b/>
                <w:bCs/>
              </w:rPr>
              <w:t>23.100</w:t>
            </w:r>
          </w:p>
        </w:tc>
        <w:tc>
          <w:tcPr>
            <w:tcW w:w="1308" w:type="dxa"/>
            <w:tcBorders>
              <w:top w:val="nil"/>
              <w:left w:val="nil"/>
              <w:bottom w:val="nil"/>
              <w:right w:val="single" w:sz="12" w:space="0" w:color="auto"/>
            </w:tcBorders>
            <w:noWrap/>
            <w:vAlign w:val="bottom"/>
          </w:tcPr>
          <w:p w14:paraId="6FC5CF93" w14:textId="77777777" w:rsidR="00B45ABA" w:rsidRPr="000B538F" w:rsidRDefault="00B45ABA" w:rsidP="0015106E">
            <w:pPr>
              <w:spacing w:before="0" w:after="0"/>
              <w:ind w:left="0"/>
              <w:jc w:val="right"/>
              <w:rPr>
                <w:b/>
                <w:bCs/>
              </w:rPr>
            </w:pPr>
            <w:r w:rsidRPr="000B538F">
              <w:rPr>
                <w:b/>
                <w:bCs/>
              </w:rPr>
              <w:t>25.350</w:t>
            </w:r>
          </w:p>
        </w:tc>
      </w:tr>
      <w:tr w:rsidR="00B45ABA" w:rsidRPr="000B538F" w14:paraId="6005B9FA" w14:textId="77777777" w:rsidTr="0015106E">
        <w:trPr>
          <w:trHeight w:val="275"/>
          <w:jc w:val="center"/>
        </w:trPr>
        <w:tc>
          <w:tcPr>
            <w:tcW w:w="1147" w:type="dxa"/>
            <w:tcBorders>
              <w:top w:val="nil"/>
              <w:left w:val="single" w:sz="12" w:space="0" w:color="auto"/>
              <w:bottom w:val="nil"/>
              <w:right w:val="single" w:sz="8" w:space="0" w:color="auto"/>
            </w:tcBorders>
            <w:shd w:val="clear" w:color="auto" w:fill="C0C0C0"/>
            <w:noWrap/>
            <w:vAlign w:val="bottom"/>
          </w:tcPr>
          <w:p w14:paraId="669CE2F8" w14:textId="77777777" w:rsidR="00B45ABA" w:rsidRPr="000B538F" w:rsidRDefault="00B45ABA" w:rsidP="0015106E">
            <w:pPr>
              <w:spacing w:before="0" w:after="0"/>
              <w:ind w:left="0"/>
              <w:jc w:val="right"/>
              <w:rPr>
                <w:b/>
                <w:bCs/>
              </w:rPr>
            </w:pPr>
            <w:r w:rsidRPr="000B538F">
              <w:rPr>
                <w:b/>
                <w:bCs/>
              </w:rPr>
              <w:t>16</w:t>
            </w:r>
          </w:p>
        </w:tc>
        <w:tc>
          <w:tcPr>
            <w:tcW w:w="1234" w:type="dxa"/>
            <w:tcBorders>
              <w:top w:val="nil"/>
              <w:left w:val="double" w:sz="6" w:space="0" w:color="auto"/>
              <w:bottom w:val="nil"/>
              <w:right w:val="double" w:sz="6" w:space="0" w:color="auto"/>
            </w:tcBorders>
            <w:noWrap/>
            <w:vAlign w:val="bottom"/>
          </w:tcPr>
          <w:p w14:paraId="2BBC279A" w14:textId="77777777" w:rsidR="00B45ABA" w:rsidRPr="000B538F" w:rsidRDefault="00B45ABA" w:rsidP="0015106E">
            <w:pPr>
              <w:spacing w:before="0" w:after="0"/>
              <w:ind w:left="0"/>
              <w:jc w:val="right"/>
              <w:rPr>
                <w:b/>
                <w:bCs/>
              </w:rPr>
            </w:pPr>
            <w:r w:rsidRPr="000B538F">
              <w:rPr>
                <w:b/>
                <w:bCs/>
              </w:rPr>
              <w:t>18.300</w:t>
            </w:r>
          </w:p>
        </w:tc>
        <w:tc>
          <w:tcPr>
            <w:tcW w:w="1273" w:type="dxa"/>
            <w:tcBorders>
              <w:top w:val="nil"/>
              <w:left w:val="single" w:sz="4" w:space="0" w:color="auto"/>
              <w:bottom w:val="nil"/>
              <w:right w:val="double" w:sz="6" w:space="0" w:color="auto"/>
            </w:tcBorders>
            <w:noWrap/>
            <w:vAlign w:val="bottom"/>
          </w:tcPr>
          <w:p w14:paraId="6C47FAD0" w14:textId="77777777" w:rsidR="00B45ABA" w:rsidRPr="000B538F" w:rsidRDefault="00B45ABA" w:rsidP="0015106E">
            <w:pPr>
              <w:spacing w:before="0" w:after="0"/>
              <w:ind w:left="0"/>
              <w:jc w:val="right"/>
              <w:rPr>
                <w:b/>
                <w:bCs/>
              </w:rPr>
            </w:pPr>
            <w:r w:rsidRPr="000B538F">
              <w:rPr>
                <w:b/>
                <w:bCs/>
              </w:rPr>
              <w:t>19.000</w:t>
            </w:r>
          </w:p>
        </w:tc>
        <w:tc>
          <w:tcPr>
            <w:tcW w:w="1273" w:type="dxa"/>
            <w:tcBorders>
              <w:top w:val="nil"/>
              <w:left w:val="single" w:sz="4" w:space="0" w:color="auto"/>
              <w:bottom w:val="nil"/>
              <w:right w:val="double" w:sz="6" w:space="0" w:color="auto"/>
            </w:tcBorders>
            <w:noWrap/>
            <w:vAlign w:val="bottom"/>
          </w:tcPr>
          <w:p w14:paraId="206DDC6D" w14:textId="77777777" w:rsidR="00B45ABA" w:rsidRPr="000B538F" w:rsidRDefault="00B45ABA" w:rsidP="0015106E">
            <w:pPr>
              <w:spacing w:before="0" w:after="0"/>
              <w:ind w:left="0"/>
              <w:jc w:val="right"/>
              <w:rPr>
                <w:b/>
                <w:bCs/>
              </w:rPr>
            </w:pPr>
            <w:r w:rsidRPr="000B538F">
              <w:rPr>
                <w:b/>
                <w:bCs/>
              </w:rPr>
              <w:t>20.850</w:t>
            </w:r>
          </w:p>
        </w:tc>
        <w:tc>
          <w:tcPr>
            <w:tcW w:w="1273" w:type="dxa"/>
            <w:tcBorders>
              <w:top w:val="nil"/>
              <w:left w:val="single" w:sz="4" w:space="0" w:color="auto"/>
              <w:bottom w:val="nil"/>
              <w:right w:val="double" w:sz="6" w:space="0" w:color="auto"/>
            </w:tcBorders>
            <w:noWrap/>
            <w:vAlign w:val="bottom"/>
          </w:tcPr>
          <w:p w14:paraId="31ADF393" w14:textId="77777777" w:rsidR="00B45ABA" w:rsidRPr="000B538F" w:rsidRDefault="00B45ABA" w:rsidP="0015106E">
            <w:pPr>
              <w:spacing w:before="0" w:after="0"/>
              <w:ind w:left="0"/>
              <w:jc w:val="right"/>
              <w:rPr>
                <w:b/>
                <w:bCs/>
              </w:rPr>
            </w:pPr>
            <w:r w:rsidRPr="000B538F">
              <w:rPr>
                <w:b/>
                <w:bCs/>
              </w:rPr>
              <w:t>23.100</w:t>
            </w:r>
          </w:p>
        </w:tc>
        <w:tc>
          <w:tcPr>
            <w:tcW w:w="1308" w:type="dxa"/>
            <w:tcBorders>
              <w:top w:val="nil"/>
              <w:left w:val="nil"/>
              <w:bottom w:val="nil"/>
              <w:right w:val="single" w:sz="12" w:space="0" w:color="auto"/>
            </w:tcBorders>
            <w:noWrap/>
            <w:vAlign w:val="bottom"/>
          </w:tcPr>
          <w:p w14:paraId="79662E28" w14:textId="77777777" w:rsidR="00B45ABA" w:rsidRPr="000B538F" w:rsidRDefault="00B45ABA" w:rsidP="0015106E">
            <w:pPr>
              <w:spacing w:before="0" w:after="0"/>
              <w:ind w:left="0"/>
              <w:jc w:val="right"/>
              <w:rPr>
                <w:b/>
                <w:bCs/>
              </w:rPr>
            </w:pPr>
            <w:r w:rsidRPr="000B538F">
              <w:rPr>
                <w:b/>
                <w:bCs/>
              </w:rPr>
              <w:t>25.350</w:t>
            </w:r>
          </w:p>
        </w:tc>
      </w:tr>
      <w:tr w:rsidR="00B45ABA" w:rsidRPr="000B538F" w14:paraId="788C0D99" w14:textId="77777777" w:rsidTr="0015106E">
        <w:trPr>
          <w:trHeight w:val="305"/>
          <w:jc w:val="center"/>
        </w:trPr>
        <w:tc>
          <w:tcPr>
            <w:tcW w:w="1147" w:type="dxa"/>
            <w:tcBorders>
              <w:top w:val="nil"/>
              <w:left w:val="single" w:sz="12" w:space="0" w:color="auto"/>
              <w:bottom w:val="nil"/>
              <w:right w:val="single" w:sz="8" w:space="0" w:color="auto"/>
            </w:tcBorders>
            <w:shd w:val="clear" w:color="auto" w:fill="C0C0C0"/>
            <w:noWrap/>
            <w:vAlign w:val="bottom"/>
          </w:tcPr>
          <w:p w14:paraId="56BC98FD" w14:textId="77777777" w:rsidR="00B45ABA" w:rsidRPr="000B538F" w:rsidRDefault="00B45ABA" w:rsidP="0015106E">
            <w:pPr>
              <w:spacing w:before="0" w:after="0"/>
              <w:ind w:left="0"/>
              <w:jc w:val="right"/>
              <w:rPr>
                <w:b/>
                <w:bCs/>
              </w:rPr>
            </w:pPr>
            <w:r w:rsidRPr="000B538F">
              <w:rPr>
                <w:b/>
                <w:bCs/>
              </w:rPr>
              <w:t>17</w:t>
            </w:r>
          </w:p>
        </w:tc>
        <w:tc>
          <w:tcPr>
            <w:tcW w:w="1234" w:type="dxa"/>
            <w:tcBorders>
              <w:top w:val="nil"/>
              <w:left w:val="double" w:sz="6" w:space="0" w:color="auto"/>
              <w:bottom w:val="nil"/>
              <w:right w:val="double" w:sz="6" w:space="0" w:color="auto"/>
            </w:tcBorders>
            <w:noWrap/>
            <w:vAlign w:val="bottom"/>
          </w:tcPr>
          <w:p w14:paraId="1C4614B4" w14:textId="77777777" w:rsidR="00B45ABA" w:rsidRPr="000B538F" w:rsidRDefault="00B45ABA" w:rsidP="0015106E">
            <w:pPr>
              <w:spacing w:before="0" w:after="0"/>
              <w:ind w:left="0"/>
              <w:jc w:val="right"/>
              <w:rPr>
                <w:b/>
                <w:bCs/>
              </w:rPr>
            </w:pPr>
            <w:r w:rsidRPr="000B538F">
              <w:rPr>
                <w:b/>
                <w:bCs/>
              </w:rPr>
              <w:t>18.900</w:t>
            </w:r>
          </w:p>
        </w:tc>
        <w:tc>
          <w:tcPr>
            <w:tcW w:w="1273" w:type="dxa"/>
            <w:tcBorders>
              <w:top w:val="nil"/>
              <w:left w:val="single" w:sz="4" w:space="0" w:color="auto"/>
              <w:bottom w:val="nil"/>
              <w:right w:val="double" w:sz="6" w:space="0" w:color="auto"/>
            </w:tcBorders>
            <w:noWrap/>
            <w:vAlign w:val="bottom"/>
          </w:tcPr>
          <w:p w14:paraId="4794FB5B" w14:textId="77777777" w:rsidR="00B45ABA" w:rsidRPr="000B538F" w:rsidRDefault="00B45ABA" w:rsidP="0015106E">
            <w:pPr>
              <w:spacing w:before="0" w:after="0"/>
              <w:ind w:left="0"/>
              <w:jc w:val="right"/>
              <w:rPr>
                <w:b/>
                <w:bCs/>
              </w:rPr>
            </w:pPr>
            <w:r w:rsidRPr="000B538F">
              <w:rPr>
                <w:b/>
                <w:bCs/>
              </w:rPr>
              <w:t>19.600</w:t>
            </w:r>
          </w:p>
        </w:tc>
        <w:tc>
          <w:tcPr>
            <w:tcW w:w="1273" w:type="dxa"/>
            <w:tcBorders>
              <w:top w:val="nil"/>
              <w:left w:val="single" w:sz="4" w:space="0" w:color="auto"/>
              <w:bottom w:val="nil"/>
              <w:right w:val="double" w:sz="6" w:space="0" w:color="auto"/>
            </w:tcBorders>
            <w:noWrap/>
            <w:vAlign w:val="bottom"/>
          </w:tcPr>
          <w:p w14:paraId="397BB437" w14:textId="77777777" w:rsidR="00B45ABA" w:rsidRPr="000B538F" w:rsidRDefault="00B45ABA" w:rsidP="0015106E">
            <w:pPr>
              <w:spacing w:before="0" w:after="0"/>
              <w:ind w:left="0"/>
              <w:jc w:val="right"/>
              <w:rPr>
                <w:b/>
                <w:bCs/>
              </w:rPr>
            </w:pPr>
            <w:r w:rsidRPr="000B538F">
              <w:rPr>
                <w:b/>
                <w:bCs/>
              </w:rPr>
              <w:t>21.500</w:t>
            </w:r>
          </w:p>
        </w:tc>
        <w:tc>
          <w:tcPr>
            <w:tcW w:w="1273" w:type="dxa"/>
            <w:tcBorders>
              <w:top w:val="nil"/>
              <w:left w:val="single" w:sz="4" w:space="0" w:color="auto"/>
              <w:bottom w:val="nil"/>
              <w:right w:val="double" w:sz="6" w:space="0" w:color="auto"/>
            </w:tcBorders>
            <w:noWrap/>
            <w:vAlign w:val="bottom"/>
          </w:tcPr>
          <w:p w14:paraId="59BD79DF" w14:textId="77777777" w:rsidR="00B45ABA" w:rsidRPr="000B538F" w:rsidRDefault="00B45ABA" w:rsidP="0015106E">
            <w:pPr>
              <w:spacing w:before="0" w:after="0"/>
              <w:ind w:left="0"/>
              <w:jc w:val="right"/>
              <w:rPr>
                <w:b/>
                <w:bCs/>
              </w:rPr>
            </w:pPr>
            <w:r w:rsidRPr="000B538F">
              <w:rPr>
                <w:b/>
                <w:bCs/>
              </w:rPr>
              <w:t>23.650</w:t>
            </w:r>
          </w:p>
        </w:tc>
        <w:tc>
          <w:tcPr>
            <w:tcW w:w="1308" w:type="dxa"/>
            <w:tcBorders>
              <w:top w:val="nil"/>
              <w:left w:val="nil"/>
              <w:bottom w:val="nil"/>
              <w:right w:val="single" w:sz="12" w:space="0" w:color="auto"/>
            </w:tcBorders>
            <w:noWrap/>
            <w:vAlign w:val="bottom"/>
          </w:tcPr>
          <w:p w14:paraId="54F93C53" w14:textId="77777777" w:rsidR="00B45ABA" w:rsidRPr="000B538F" w:rsidRDefault="00B45ABA" w:rsidP="0015106E">
            <w:pPr>
              <w:spacing w:before="0" w:after="0"/>
              <w:ind w:left="0"/>
              <w:jc w:val="right"/>
              <w:rPr>
                <w:b/>
                <w:bCs/>
              </w:rPr>
            </w:pPr>
            <w:r w:rsidRPr="000B538F">
              <w:rPr>
                <w:b/>
                <w:bCs/>
              </w:rPr>
              <w:t>25.950</w:t>
            </w:r>
          </w:p>
        </w:tc>
      </w:tr>
      <w:tr w:rsidR="00B45ABA" w:rsidRPr="000B538F" w14:paraId="5F283BAA" w14:textId="77777777" w:rsidTr="0015106E">
        <w:trPr>
          <w:trHeight w:val="275"/>
          <w:jc w:val="center"/>
        </w:trPr>
        <w:tc>
          <w:tcPr>
            <w:tcW w:w="1147" w:type="dxa"/>
            <w:tcBorders>
              <w:top w:val="nil"/>
              <w:left w:val="single" w:sz="12" w:space="0" w:color="auto"/>
              <w:bottom w:val="nil"/>
              <w:right w:val="single" w:sz="8" w:space="0" w:color="auto"/>
            </w:tcBorders>
            <w:shd w:val="clear" w:color="auto" w:fill="C0C0C0"/>
            <w:noWrap/>
            <w:vAlign w:val="bottom"/>
          </w:tcPr>
          <w:p w14:paraId="2FF2916E" w14:textId="77777777" w:rsidR="00B45ABA" w:rsidRPr="000B538F" w:rsidRDefault="00B45ABA" w:rsidP="0015106E">
            <w:pPr>
              <w:spacing w:before="0" w:after="0"/>
              <w:ind w:left="0"/>
              <w:jc w:val="right"/>
              <w:rPr>
                <w:b/>
                <w:bCs/>
              </w:rPr>
            </w:pPr>
            <w:r w:rsidRPr="000B538F">
              <w:rPr>
                <w:b/>
                <w:bCs/>
              </w:rPr>
              <w:t>18</w:t>
            </w:r>
          </w:p>
        </w:tc>
        <w:tc>
          <w:tcPr>
            <w:tcW w:w="1234" w:type="dxa"/>
            <w:tcBorders>
              <w:top w:val="nil"/>
              <w:left w:val="double" w:sz="6" w:space="0" w:color="auto"/>
              <w:bottom w:val="nil"/>
              <w:right w:val="double" w:sz="6" w:space="0" w:color="auto"/>
            </w:tcBorders>
            <w:noWrap/>
            <w:vAlign w:val="bottom"/>
          </w:tcPr>
          <w:p w14:paraId="07C203B4" w14:textId="77777777" w:rsidR="00B45ABA" w:rsidRPr="000B538F" w:rsidRDefault="00B45ABA" w:rsidP="0015106E">
            <w:pPr>
              <w:spacing w:before="0" w:after="0"/>
              <w:ind w:left="0"/>
              <w:jc w:val="right"/>
              <w:rPr>
                <w:b/>
                <w:bCs/>
              </w:rPr>
            </w:pPr>
            <w:r w:rsidRPr="000B538F">
              <w:rPr>
                <w:b/>
                <w:bCs/>
              </w:rPr>
              <w:t>18.900</w:t>
            </w:r>
          </w:p>
        </w:tc>
        <w:tc>
          <w:tcPr>
            <w:tcW w:w="1273" w:type="dxa"/>
            <w:tcBorders>
              <w:top w:val="nil"/>
              <w:left w:val="single" w:sz="4" w:space="0" w:color="auto"/>
              <w:bottom w:val="nil"/>
              <w:right w:val="double" w:sz="6" w:space="0" w:color="auto"/>
            </w:tcBorders>
            <w:noWrap/>
            <w:vAlign w:val="bottom"/>
          </w:tcPr>
          <w:p w14:paraId="3914C298" w14:textId="77777777" w:rsidR="00B45ABA" w:rsidRPr="000B538F" w:rsidRDefault="00B45ABA" w:rsidP="0015106E">
            <w:pPr>
              <w:spacing w:before="0" w:after="0"/>
              <w:ind w:left="0"/>
              <w:jc w:val="right"/>
              <w:rPr>
                <w:b/>
                <w:bCs/>
              </w:rPr>
            </w:pPr>
            <w:r w:rsidRPr="000B538F">
              <w:rPr>
                <w:b/>
                <w:bCs/>
              </w:rPr>
              <w:t>19.600</w:t>
            </w:r>
          </w:p>
        </w:tc>
        <w:tc>
          <w:tcPr>
            <w:tcW w:w="1273" w:type="dxa"/>
            <w:tcBorders>
              <w:top w:val="nil"/>
              <w:left w:val="single" w:sz="4" w:space="0" w:color="auto"/>
              <w:bottom w:val="nil"/>
              <w:right w:val="double" w:sz="6" w:space="0" w:color="auto"/>
            </w:tcBorders>
            <w:noWrap/>
            <w:vAlign w:val="bottom"/>
          </w:tcPr>
          <w:p w14:paraId="6C7A0F84" w14:textId="77777777" w:rsidR="00B45ABA" w:rsidRPr="000B538F" w:rsidRDefault="00B45ABA" w:rsidP="0015106E">
            <w:pPr>
              <w:spacing w:before="0" w:after="0"/>
              <w:ind w:left="0"/>
              <w:jc w:val="right"/>
              <w:rPr>
                <w:b/>
                <w:bCs/>
              </w:rPr>
            </w:pPr>
            <w:r w:rsidRPr="000B538F">
              <w:rPr>
                <w:b/>
                <w:bCs/>
              </w:rPr>
              <w:t>21.500</w:t>
            </w:r>
          </w:p>
        </w:tc>
        <w:tc>
          <w:tcPr>
            <w:tcW w:w="1273" w:type="dxa"/>
            <w:tcBorders>
              <w:top w:val="nil"/>
              <w:left w:val="single" w:sz="4" w:space="0" w:color="auto"/>
              <w:bottom w:val="nil"/>
              <w:right w:val="double" w:sz="6" w:space="0" w:color="auto"/>
            </w:tcBorders>
            <w:noWrap/>
            <w:vAlign w:val="bottom"/>
          </w:tcPr>
          <w:p w14:paraId="21B2340A" w14:textId="77777777" w:rsidR="00B45ABA" w:rsidRPr="000B538F" w:rsidRDefault="00B45ABA" w:rsidP="0015106E">
            <w:pPr>
              <w:spacing w:before="0" w:after="0"/>
              <w:ind w:left="0"/>
              <w:jc w:val="right"/>
              <w:rPr>
                <w:b/>
                <w:bCs/>
              </w:rPr>
            </w:pPr>
            <w:r w:rsidRPr="000B538F">
              <w:rPr>
                <w:b/>
                <w:bCs/>
              </w:rPr>
              <w:t>23.650</w:t>
            </w:r>
          </w:p>
        </w:tc>
        <w:tc>
          <w:tcPr>
            <w:tcW w:w="1308" w:type="dxa"/>
            <w:tcBorders>
              <w:top w:val="nil"/>
              <w:left w:val="nil"/>
              <w:bottom w:val="nil"/>
              <w:right w:val="single" w:sz="12" w:space="0" w:color="auto"/>
            </w:tcBorders>
            <w:noWrap/>
            <w:vAlign w:val="bottom"/>
          </w:tcPr>
          <w:p w14:paraId="4C832B7D" w14:textId="77777777" w:rsidR="00B45ABA" w:rsidRPr="000B538F" w:rsidRDefault="00B45ABA" w:rsidP="0015106E">
            <w:pPr>
              <w:spacing w:before="0" w:after="0"/>
              <w:ind w:left="0"/>
              <w:jc w:val="right"/>
              <w:rPr>
                <w:b/>
                <w:bCs/>
              </w:rPr>
            </w:pPr>
            <w:r w:rsidRPr="000B538F">
              <w:rPr>
                <w:b/>
                <w:bCs/>
              </w:rPr>
              <w:t>25.950</w:t>
            </w:r>
          </w:p>
        </w:tc>
      </w:tr>
      <w:tr w:rsidR="00B45ABA" w:rsidRPr="000B538F" w14:paraId="53F8E9D3" w14:textId="77777777" w:rsidTr="0015106E">
        <w:trPr>
          <w:trHeight w:val="275"/>
          <w:jc w:val="center"/>
        </w:trPr>
        <w:tc>
          <w:tcPr>
            <w:tcW w:w="1147" w:type="dxa"/>
            <w:tcBorders>
              <w:top w:val="nil"/>
              <w:left w:val="single" w:sz="12" w:space="0" w:color="auto"/>
              <w:bottom w:val="nil"/>
              <w:right w:val="single" w:sz="8" w:space="0" w:color="auto"/>
            </w:tcBorders>
            <w:shd w:val="clear" w:color="auto" w:fill="C0C0C0"/>
            <w:noWrap/>
            <w:vAlign w:val="bottom"/>
          </w:tcPr>
          <w:p w14:paraId="2585E01F" w14:textId="77777777" w:rsidR="00B45ABA" w:rsidRPr="000B538F" w:rsidRDefault="00B45ABA" w:rsidP="0015106E">
            <w:pPr>
              <w:spacing w:before="0" w:after="0"/>
              <w:ind w:left="0"/>
              <w:jc w:val="right"/>
              <w:rPr>
                <w:b/>
                <w:bCs/>
              </w:rPr>
            </w:pPr>
            <w:r w:rsidRPr="000B538F">
              <w:rPr>
                <w:b/>
                <w:bCs/>
              </w:rPr>
              <w:t>19</w:t>
            </w:r>
          </w:p>
        </w:tc>
        <w:tc>
          <w:tcPr>
            <w:tcW w:w="1234" w:type="dxa"/>
            <w:tcBorders>
              <w:top w:val="nil"/>
              <w:left w:val="double" w:sz="6" w:space="0" w:color="auto"/>
              <w:bottom w:val="nil"/>
              <w:right w:val="double" w:sz="6" w:space="0" w:color="auto"/>
            </w:tcBorders>
            <w:noWrap/>
            <w:vAlign w:val="bottom"/>
          </w:tcPr>
          <w:p w14:paraId="1BF3C64D" w14:textId="77777777" w:rsidR="00B45ABA" w:rsidRPr="000B538F" w:rsidRDefault="00B45ABA" w:rsidP="0015106E">
            <w:pPr>
              <w:spacing w:before="0" w:after="0"/>
              <w:ind w:left="0"/>
              <w:jc w:val="right"/>
              <w:rPr>
                <w:b/>
                <w:bCs/>
              </w:rPr>
            </w:pPr>
            <w:r w:rsidRPr="000B538F">
              <w:rPr>
                <w:b/>
                <w:bCs/>
              </w:rPr>
              <w:t>19.500</w:t>
            </w:r>
          </w:p>
        </w:tc>
        <w:tc>
          <w:tcPr>
            <w:tcW w:w="1273" w:type="dxa"/>
            <w:tcBorders>
              <w:top w:val="nil"/>
              <w:left w:val="single" w:sz="4" w:space="0" w:color="auto"/>
              <w:bottom w:val="nil"/>
              <w:right w:val="double" w:sz="6" w:space="0" w:color="auto"/>
            </w:tcBorders>
            <w:noWrap/>
            <w:vAlign w:val="bottom"/>
          </w:tcPr>
          <w:p w14:paraId="720B44EC" w14:textId="77777777" w:rsidR="00B45ABA" w:rsidRPr="000B538F" w:rsidRDefault="00B45ABA" w:rsidP="0015106E">
            <w:pPr>
              <w:spacing w:before="0" w:after="0"/>
              <w:ind w:left="0"/>
              <w:jc w:val="right"/>
              <w:rPr>
                <w:b/>
                <w:bCs/>
              </w:rPr>
            </w:pPr>
            <w:r w:rsidRPr="000B538F">
              <w:rPr>
                <w:b/>
                <w:bCs/>
              </w:rPr>
              <w:t>20.200</w:t>
            </w:r>
          </w:p>
        </w:tc>
        <w:tc>
          <w:tcPr>
            <w:tcW w:w="1273" w:type="dxa"/>
            <w:tcBorders>
              <w:top w:val="nil"/>
              <w:left w:val="single" w:sz="4" w:space="0" w:color="auto"/>
              <w:bottom w:val="nil"/>
              <w:right w:val="double" w:sz="6" w:space="0" w:color="auto"/>
            </w:tcBorders>
            <w:noWrap/>
            <w:vAlign w:val="bottom"/>
          </w:tcPr>
          <w:p w14:paraId="3560007B" w14:textId="77777777" w:rsidR="00B45ABA" w:rsidRPr="000B538F" w:rsidRDefault="00B45ABA" w:rsidP="0015106E">
            <w:pPr>
              <w:spacing w:before="0" w:after="0"/>
              <w:ind w:left="0"/>
              <w:jc w:val="right"/>
              <w:rPr>
                <w:b/>
                <w:bCs/>
              </w:rPr>
            </w:pPr>
            <w:r w:rsidRPr="000B538F">
              <w:rPr>
                <w:b/>
                <w:bCs/>
              </w:rPr>
              <w:t>22.100</w:t>
            </w:r>
          </w:p>
        </w:tc>
        <w:tc>
          <w:tcPr>
            <w:tcW w:w="1273" w:type="dxa"/>
            <w:tcBorders>
              <w:top w:val="nil"/>
              <w:left w:val="single" w:sz="4" w:space="0" w:color="auto"/>
              <w:bottom w:val="nil"/>
              <w:right w:val="double" w:sz="6" w:space="0" w:color="auto"/>
            </w:tcBorders>
            <w:noWrap/>
            <w:vAlign w:val="bottom"/>
          </w:tcPr>
          <w:p w14:paraId="3EFF3424" w14:textId="77777777" w:rsidR="00B45ABA" w:rsidRPr="000B538F" w:rsidRDefault="00B45ABA" w:rsidP="0015106E">
            <w:pPr>
              <w:spacing w:before="0" w:after="0"/>
              <w:ind w:left="0"/>
              <w:jc w:val="right"/>
              <w:rPr>
                <w:b/>
                <w:bCs/>
              </w:rPr>
            </w:pPr>
            <w:r w:rsidRPr="000B538F">
              <w:rPr>
                <w:b/>
                <w:bCs/>
              </w:rPr>
              <w:t>24.250</w:t>
            </w:r>
          </w:p>
        </w:tc>
        <w:tc>
          <w:tcPr>
            <w:tcW w:w="1308" w:type="dxa"/>
            <w:tcBorders>
              <w:top w:val="nil"/>
              <w:left w:val="nil"/>
              <w:bottom w:val="nil"/>
              <w:right w:val="single" w:sz="12" w:space="0" w:color="auto"/>
            </w:tcBorders>
            <w:noWrap/>
            <w:vAlign w:val="bottom"/>
          </w:tcPr>
          <w:p w14:paraId="5F803187" w14:textId="77777777" w:rsidR="00B45ABA" w:rsidRPr="000B538F" w:rsidRDefault="00B45ABA" w:rsidP="0015106E">
            <w:pPr>
              <w:spacing w:before="0" w:after="0"/>
              <w:ind w:left="0"/>
              <w:jc w:val="right"/>
              <w:rPr>
                <w:b/>
                <w:bCs/>
              </w:rPr>
            </w:pPr>
            <w:r w:rsidRPr="000B538F">
              <w:rPr>
                <w:b/>
                <w:bCs/>
              </w:rPr>
              <w:t>26.550</w:t>
            </w:r>
          </w:p>
        </w:tc>
      </w:tr>
      <w:tr w:rsidR="00B45ABA" w:rsidRPr="000B538F" w14:paraId="428D0CCB" w14:textId="77777777" w:rsidTr="0015106E">
        <w:trPr>
          <w:trHeight w:val="275"/>
          <w:jc w:val="center"/>
        </w:trPr>
        <w:tc>
          <w:tcPr>
            <w:tcW w:w="1147" w:type="dxa"/>
            <w:tcBorders>
              <w:top w:val="nil"/>
              <w:left w:val="single" w:sz="12" w:space="0" w:color="auto"/>
              <w:bottom w:val="nil"/>
              <w:right w:val="single" w:sz="8" w:space="0" w:color="auto"/>
            </w:tcBorders>
            <w:shd w:val="clear" w:color="auto" w:fill="C0C0C0"/>
            <w:noWrap/>
            <w:vAlign w:val="bottom"/>
          </w:tcPr>
          <w:p w14:paraId="0F2F1F11" w14:textId="77777777" w:rsidR="00B45ABA" w:rsidRPr="000B538F" w:rsidRDefault="00B45ABA" w:rsidP="0015106E">
            <w:pPr>
              <w:spacing w:before="0" w:after="0"/>
              <w:ind w:left="0"/>
              <w:jc w:val="right"/>
              <w:rPr>
                <w:b/>
                <w:bCs/>
              </w:rPr>
            </w:pPr>
            <w:r w:rsidRPr="000B538F">
              <w:rPr>
                <w:b/>
                <w:bCs/>
              </w:rPr>
              <w:t>20</w:t>
            </w:r>
          </w:p>
        </w:tc>
        <w:tc>
          <w:tcPr>
            <w:tcW w:w="1234" w:type="dxa"/>
            <w:tcBorders>
              <w:top w:val="nil"/>
              <w:left w:val="double" w:sz="6" w:space="0" w:color="auto"/>
              <w:bottom w:val="nil"/>
              <w:right w:val="double" w:sz="6" w:space="0" w:color="auto"/>
            </w:tcBorders>
            <w:noWrap/>
            <w:vAlign w:val="bottom"/>
          </w:tcPr>
          <w:p w14:paraId="1DC799BB" w14:textId="77777777" w:rsidR="00B45ABA" w:rsidRPr="000B538F" w:rsidRDefault="00B45ABA" w:rsidP="0015106E">
            <w:pPr>
              <w:spacing w:before="0" w:after="0"/>
              <w:ind w:left="0"/>
              <w:jc w:val="right"/>
              <w:rPr>
                <w:b/>
                <w:bCs/>
              </w:rPr>
            </w:pPr>
            <w:r w:rsidRPr="000B538F">
              <w:rPr>
                <w:b/>
                <w:bCs/>
              </w:rPr>
              <w:t>19.500</w:t>
            </w:r>
          </w:p>
        </w:tc>
        <w:tc>
          <w:tcPr>
            <w:tcW w:w="1273" w:type="dxa"/>
            <w:tcBorders>
              <w:top w:val="nil"/>
              <w:left w:val="single" w:sz="4" w:space="0" w:color="auto"/>
              <w:bottom w:val="nil"/>
              <w:right w:val="double" w:sz="6" w:space="0" w:color="auto"/>
            </w:tcBorders>
            <w:noWrap/>
            <w:vAlign w:val="bottom"/>
          </w:tcPr>
          <w:p w14:paraId="0D616A83" w14:textId="77777777" w:rsidR="00B45ABA" w:rsidRPr="000B538F" w:rsidRDefault="00B45ABA" w:rsidP="0015106E">
            <w:pPr>
              <w:spacing w:before="0" w:after="0"/>
              <w:ind w:left="0"/>
              <w:jc w:val="right"/>
              <w:rPr>
                <w:b/>
                <w:bCs/>
              </w:rPr>
            </w:pPr>
            <w:r w:rsidRPr="000B538F">
              <w:rPr>
                <w:b/>
                <w:bCs/>
              </w:rPr>
              <w:t>20.200</w:t>
            </w:r>
          </w:p>
        </w:tc>
        <w:tc>
          <w:tcPr>
            <w:tcW w:w="1273" w:type="dxa"/>
            <w:tcBorders>
              <w:top w:val="nil"/>
              <w:left w:val="single" w:sz="4" w:space="0" w:color="auto"/>
              <w:bottom w:val="nil"/>
              <w:right w:val="double" w:sz="6" w:space="0" w:color="auto"/>
            </w:tcBorders>
            <w:noWrap/>
            <w:vAlign w:val="bottom"/>
          </w:tcPr>
          <w:p w14:paraId="6D3FD351" w14:textId="77777777" w:rsidR="00B45ABA" w:rsidRPr="000B538F" w:rsidRDefault="00B45ABA" w:rsidP="0015106E">
            <w:pPr>
              <w:spacing w:before="0" w:after="0"/>
              <w:ind w:left="0"/>
              <w:jc w:val="right"/>
              <w:rPr>
                <w:b/>
                <w:bCs/>
              </w:rPr>
            </w:pPr>
            <w:r w:rsidRPr="000B538F">
              <w:rPr>
                <w:b/>
                <w:bCs/>
              </w:rPr>
              <w:t>22.100</w:t>
            </w:r>
          </w:p>
        </w:tc>
        <w:tc>
          <w:tcPr>
            <w:tcW w:w="1273" w:type="dxa"/>
            <w:tcBorders>
              <w:top w:val="nil"/>
              <w:left w:val="single" w:sz="4" w:space="0" w:color="auto"/>
              <w:bottom w:val="nil"/>
              <w:right w:val="double" w:sz="6" w:space="0" w:color="auto"/>
            </w:tcBorders>
            <w:noWrap/>
            <w:vAlign w:val="bottom"/>
          </w:tcPr>
          <w:p w14:paraId="449ABF50" w14:textId="77777777" w:rsidR="00B45ABA" w:rsidRPr="000B538F" w:rsidRDefault="00B45ABA" w:rsidP="0015106E">
            <w:pPr>
              <w:spacing w:before="0" w:after="0"/>
              <w:ind w:left="0"/>
              <w:jc w:val="right"/>
              <w:rPr>
                <w:b/>
                <w:bCs/>
              </w:rPr>
            </w:pPr>
            <w:r w:rsidRPr="000B538F">
              <w:rPr>
                <w:b/>
                <w:bCs/>
              </w:rPr>
              <w:t>24.250</w:t>
            </w:r>
          </w:p>
        </w:tc>
        <w:tc>
          <w:tcPr>
            <w:tcW w:w="1308" w:type="dxa"/>
            <w:tcBorders>
              <w:top w:val="nil"/>
              <w:left w:val="nil"/>
              <w:bottom w:val="nil"/>
              <w:right w:val="single" w:sz="12" w:space="0" w:color="auto"/>
            </w:tcBorders>
            <w:noWrap/>
            <w:vAlign w:val="bottom"/>
          </w:tcPr>
          <w:p w14:paraId="7FAA47AF" w14:textId="77777777" w:rsidR="00B45ABA" w:rsidRPr="000B538F" w:rsidRDefault="00B45ABA" w:rsidP="0015106E">
            <w:pPr>
              <w:spacing w:before="0" w:after="0"/>
              <w:ind w:left="0"/>
              <w:jc w:val="right"/>
              <w:rPr>
                <w:b/>
                <w:bCs/>
              </w:rPr>
            </w:pPr>
            <w:r w:rsidRPr="000B538F">
              <w:rPr>
                <w:b/>
                <w:bCs/>
              </w:rPr>
              <w:t>26.550</w:t>
            </w:r>
          </w:p>
        </w:tc>
      </w:tr>
      <w:tr w:rsidR="00B45ABA" w:rsidRPr="000B538F" w14:paraId="6C31C1CF" w14:textId="77777777" w:rsidTr="0015106E">
        <w:trPr>
          <w:trHeight w:val="275"/>
          <w:jc w:val="center"/>
        </w:trPr>
        <w:tc>
          <w:tcPr>
            <w:tcW w:w="1147" w:type="dxa"/>
            <w:tcBorders>
              <w:top w:val="nil"/>
              <w:left w:val="single" w:sz="12" w:space="0" w:color="auto"/>
              <w:bottom w:val="nil"/>
              <w:right w:val="single" w:sz="8" w:space="0" w:color="auto"/>
            </w:tcBorders>
            <w:shd w:val="clear" w:color="auto" w:fill="C0C0C0"/>
            <w:noWrap/>
            <w:vAlign w:val="bottom"/>
          </w:tcPr>
          <w:p w14:paraId="3830AA47" w14:textId="77777777" w:rsidR="00B45ABA" w:rsidRPr="000B538F" w:rsidRDefault="00B45ABA" w:rsidP="0015106E">
            <w:pPr>
              <w:spacing w:before="0" w:after="0"/>
              <w:ind w:left="0"/>
              <w:jc w:val="right"/>
              <w:rPr>
                <w:b/>
                <w:bCs/>
              </w:rPr>
            </w:pPr>
            <w:r w:rsidRPr="000B538F">
              <w:rPr>
                <w:b/>
                <w:bCs/>
              </w:rPr>
              <w:t>21</w:t>
            </w:r>
          </w:p>
        </w:tc>
        <w:tc>
          <w:tcPr>
            <w:tcW w:w="1234" w:type="dxa"/>
            <w:tcBorders>
              <w:top w:val="nil"/>
              <w:left w:val="double" w:sz="6" w:space="0" w:color="auto"/>
              <w:bottom w:val="nil"/>
              <w:right w:val="double" w:sz="6" w:space="0" w:color="auto"/>
            </w:tcBorders>
            <w:noWrap/>
            <w:vAlign w:val="bottom"/>
          </w:tcPr>
          <w:p w14:paraId="3E013A2A" w14:textId="77777777" w:rsidR="00B45ABA" w:rsidRPr="000B538F" w:rsidRDefault="00B45ABA" w:rsidP="0015106E">
            <w:pPr>
              <w:spacing w:before="0" w:after="0"/>
              <w:ind w:left="0"/>
              <w:jc w:val="right"/>
              <w:rPr>
                <w:b/>
                <w:bCs/>
              </w:rPr>
            </w:pPr>
            <w:r w:rsidRPr="000B538F">
              <w:rPr>
                <w:b/>
                <w:bCs/>
              </w:rPr>
              <w:t>20.100</w:t>
            </w:r>
          </w:p>
        </w:tc>
        <w:tc>
          <w:tcPr>
            <w:tcW w:w="1273" w:type="dxa"/>
            <w:tcBorders>
              <w:top w:val="nil"/>
              <w:left w:val="single" w:sz="4" w:space="0" w:color="auto"/>
              <w:bottom w:val="nil"/>
              <w:right w:val="double" w:sz="6" w:space="0" w:color="auto"/>
            </w:tcBorders>
            <w:noWrap/>
            <w:vAlign w:val="bottom"/>
          </w:tcPr>
          <w:p w14:paraId="502124F7" w14:textId="77777777" w:rsidR="00B45ABA" w:rsidRPr="000B538F" w:rsidRDefault="00B45ABA" w:rsidP="0015106E">
            <w:pPr>
              <w:spacing w:before="0" w:after="0"/>
              <w:ind w:left="0"/>
              <w:jc w:val="right"/>
              <w:rPr>
                <w:b/>
                <w:bCs/>
              </w:rPr>
            </w:pPr>
            <w:r w:rsidRPr="000B538F">
              <w:rPr>
                <w:b/>
                <w:bCs/>
              </w:rPr>
              <w:t>20.750</w:t>
            </w:r>
          </w:p>
        </w:tc>
        <w:tc>
          <w:tcPr>
            <w:tcW w:w="1273" w:type="dxa"/>
            <w:tcBorders>
              <w:top w:val="nil"/>
              <w:left w:val="single" w:sz="4" w:space="0" w:color="auto"/>
              <w:bottom w:val="nil"/>
              <w:right w:val="double" w:sz="6" w:space="0" w:color="auto"/>
            </w:tcBorders>
            <w:noWrap/>
            <w:vAlign w:val="bottom"/>
          </w:tcPr>
          <w:p w14:paraId="2293EB0E" w14:textId="77777777" w:rsidR="00B45ABA" w:rsidRPr="000B538F" w:rsidRDefault="00B45ABA" w:rsidP="0015106E">
            <w:pPr>
              <w:spacing w:before="0" w:after="0"/>
              <w:ind w:left="0"/>
              <w:jc w:val="right"/>
              <w:rPr>
                <w:b/>
                <w:bCs/>
              </w:rPr>
            </w:pPr>
            <w:r w:rsidRPr="000B538F">
              <w:rPr>
                <w:b/>
                <w:bCs/>
              </w:rPr>
              <w:t>22.750</w:t>
            </w:r>
          </w:p>
        </w:tc>
        <w:tc>
          <w:tcPr>
            <w:tcW w:w="1273" w:type="dxa"/>
            <w:tcBorders>
              <w:top w:val="nil"/>
              <w:left w:val="single" w:sz="4" w:space="0" w:color="auto"/>
              <w:bottom w:val="nil"/>
              <w:right w:val="double" w:sz="6" w:space="0" w:color="auto"/>
            </w:tcBorders>
            <w:noWrap/>
            <w:vAlign w:val="bottom"/>
          </w:tcPr>
          <w:p w14:paraId="1FAD2AF7" w14:textId="77777777" w:rsidR="00B45ABA" w:rsidRPr="000B538F" w:rsidRDefault="00B45ABA" w:rsidP="0015106E">
            <w:pPr>
              <w:spacing w:before="0" w:after="0"/>
              <w:ind w:left="0"/>
              <w:jc w:val="right"/>
              <w:rPr>
                <w:b/>
                <w:bCs/>
              </w:rPr>
            </w:pPr>
            <w:r w:rsidRPr="000B538F">
              <w:rPr>
                <w:b/>
                <w:bCs/>
              </w:rPr>
              <w:t>24.800</w:t>
            </w:r>
          </w:p>
        </w:tc>
        <w:tc>
          <w:tcPr>
            <w:tcW w:w="1308" w:type="dxa"/>
            <w:tcBorders>
              <w:top w:val="nil"/>
              <w:left w:val="nil"/>
              <w:bottom w:val="nil"/>
              <w:right w:val="single" w:sz="12" w:space="0" w:color="auto"/>
            </w:tcBorders>
            <w:noWrap/>
            <w:vAlign w:val="bottom"/>
          </w:tcPr>
          <w:p w14:paraId="51560605" w14:textId="77777777" w:rsidR="00B45ABA" w:rsidRPr="000B538F" w:rsidRDefault="00B45ABA" w:rsidP="0015106E">
            <w:pPr>
              <w:spacing w:before="0" w:after="0"/>
              <w:ind w:left="0"/>
              <w:jc w:val="right"/>
              <w:rPr>
                <w:b/>
                <w:bCs/>
              </w:rPr>
            </w:pPr>
            <w:r w:rsidRPr="000B538F">
              <w:rPr>
                <w:b/>
                <w:bCs/>
              </w:rPr>
              <w:t>27.200</w:t>
            </w:r>
          </w:p>
        </w:tc>
      </w:tr>
      <w:tr w:rsidR="00B45ABA" w:rsidRPr="000B538F" w14:paraId="73DBC492" w14:textId="77777777" w:rsidTr="0015106E">
        <w:trPr>
          <w:trHeight w:val="275"/>
          <w:jc w:val="center"/>
        </w:trPr>
        <w:tc>
          <w:tcPr>
            <w:tcW w:w="1147" w:type="dxa"/>
            <w:tcBorders>
              <w:top w:val="nil"/>
              <w:left w:val="single" w:sz="12" w:space="0" w:color="auto"/>
              <w:bottom w:val="nil"/>
              <w:right w:val="single" w:sz="8" w:space="0" w:color="auto"/>
            </w:tcBorders>
            <w:shd w:val="clear" w:color="auto" w:fill="C0C0C0"/>
            <w:noWrap/>
            <w:vAlign w:val="bottom"/>
          </w:tcPr>
          <w:p w14:paraId="4BE513CA" w14:textId="77777777" w:rsidR="00B45ABA" w:rsidRPr="000B538F" w:rsidRDefault="00B45ABA" w:rsidP="0015106E">
            <w:pPr>
              <w:spacing w:before="0" w:after="0"/>
              <w:ind w:left="0"/>
              <w:jc w:val="right"/>
              <w:rPr>
                <w:b/>
                <w:bCs/>
              </w:rPr>
            </w:pPr>
            <w:r w:rsidRPr="000B538F">
              <w:rPr>
                <w:b/>
                <w:bCs/>
              </w:rPr>
              <w:t>22</w:t>
            </w:r>
          </w:p>
        </w:tc>
        <w:tc>
          <w:tcPr>
            <w:tcW w:w="1234" w:type="dxa"/>
            <w:tcBorders>
              <w:top w:val="nil"/>
              <w:left w:val="double" w:sz="6" w:space="0" w:color="auto"/>
              <w:bottom w:val="nil"/>
              <w:right w:val="double" w:sz="6" w:space="0" w:color="auto"/>
            </w:tcBorders>
            <w:noWrap/>
            <w:vAlign w:val="bottom"/>
          </w:tcPr>
          <w:p w14:paraId="2E35144F" w14:textId="77777777" w:rsidR="00B45ABA" w:rsidRPr="000B538F" w:rsidRDefault="00B45ABA" w:rsidP="0015106E">
            <w:pPr>
              <w:spacing w:before="0" w:after="0"/>
              <w:ind w:left="0"/>
              <w:jc w:val="right"/>
              <w:rPr>
                <w:b/>
                <w:bCs/>
              </w:rPr>
            </w:pPr>
            <w:r w:rsidRPr="000B538F">
              <w:rPr>
                <w:b/>
                <w:bCs/>
              </w:rPr>
              <w:t>20.100</w:t>
            </w:r>
          </w:p>
        </w:tc>
        <w:tc>
          <w:tcPr>
            <w:tcW w:w="1273" w:type="dxa"/>
            <w:tcBorders>
              <w:top w:val="nil"/>
              <w:left w:val="single" w:sz="4" w:space="0" w:color="auto"/>
              <w:bottom w:val="nil"/>
              <w:right w:val="double" w:sz="6" w:space="0" w:color="auto"/>
            </w:tcBorders>
            <w:noWrap/>
            <w:vAlign w:val="bottom"/>
          </w:tcPr>
          <w:p w14:paraId="4558F211" w14:textId="77777777" w:rsidR="00B45ABA" w:rsidRPr="000B538F" w:rsidRDefault="00B45ABA" w:rsidP="0015106E">
            <w:pPr>
              <w:spacing w:before="0" w:after="0"/>
              <w:ind w:left="0"/>
              <w:jc w:val="right"/>
              <w:rPr>
                <w:b/>
                <w:bCs/>
              </w:rPr>
            </w:pPr>
            <w:r w:rsidRPr="000B538F">
              <w:rPr>
                <w:b/>
                <w:bCs/>
              </w:rPr>
              <w:t>20.750</w:t>
            </w:r>
          </w:p>
        </w:tc>
        <w:tc>
          <w:tcPr>
            <w:tcW w:w="1273" w:type="dxa"/>
            <w:tcBorders>
              <w:top w:val="nil"/>
              <w:left w:val="single" w:sz="4" w:space="0" w:color="auto"/>
              <w:bottom w:val="nil"/>
              <w:right w:val="double" w:sz="6" w:space="0" w:color="auto"/>
            </w:tcBorders>
            <w:noWrap/>
            <w:vAlign w:val="bottom"/>
          </w:tcPr>
          <w:p w14:paraId="004B4814" w14:textId="77777777" w:rsidR="00B45ABA" w:rsidRPr="000B538F" w:rsidRDefault="00B45ABA" w:rsidP="0015106E">
            <w:pPr>
              <w:spacing w:before="0" w:after="0"/>
              <w:ind w:left="0"/>
              <w:jc w:val="right"/>
              <w:rPr>
                <w:b/>
                <w:bCs/>
              </w:rPr>
            </w:pPr>
            <w:r w:rsidRPr="000B538F">
              <w:rPr>
                <w:b/>
                <w:bCs/>
              </w:rPr>
              <w:t>22.750</w:t>
            </w:r>
          </w:p>
        </w:tc>
        <w:tc>
          <w:tcPr>
            <w:tcW w:w="1273" w:type="dxa"/>
            <w:tcBorders>
              <w:top w:val="nil"/>
              <w:left w:val="single" w:sz="4" w:space="0" w:color="auto"/>
              <w:bottom w:val="nil"/>
              <w:right w:val="double" w:sz="6" w:space="0" w:color="auto"/>
            </w:tcBorders>
            <w:noWrap/>
            <w:vAlign w:val="bottom"/>
          </w:tcPr>
          <w:p w14:paraId="6318C8D5" w14:textId="77777777" w:rsidR="00B45ABA" w:rsidRPr="000B538F" w:rsidRDefault="00B45ABA" w:rsidP="0015106E">
            <w:pPr>
              <w:spacing w:before="0" w:after="0"/>
              <w:ind w:left="0"/>
              <w:jc w:val="right"/>
              <w:rPr>
                <w:b/>
                <w:bCs/>
              </w:rPr>
            </w:pPr>
            <w:r w:rsidRPr="000B538F">
              <w:rPr>
                <w:b/>
                <w:bCs/>
              </w:rPr>
              <w:t>24.800</w:t>
            </w:r>
          </w:p>
        </w:tc>
        <w:tc>
          <w:tcPr>
            <w:tcW w:w="1308" w:type="dxa"/>
            <w:tcBorders>
              <w:top w:val="nil"/>
              <w:left w:val="nil"/>
              <w:bottom w:val="nil"/>
              <w:right w:val="single" w:sz="12" w:space="0" w:color="auto"/>
            </w:tcBorders>
            <w:noWrap/>
            <w:vAlign w:val="bottom"/>
          </w:tcPr>
          <w:p w14:paraId="48DD7B9B" w14:textId="77777777" w:rsidR="00B45ABA" w:rsidRPr="000B538F" w:rsidRDefault="00B45ABA" w:rsidP="0015106E">
            <w:pPr>
              <w:spacing w:before="0" w:after="0"/>
              <w:ind w:left="0"/>
              <w:jc w:val="right"/>
              <w:rPr>
                <w:b/>
                <w:bCs/>
              </w:rPr>
            </w:pPr>
            <w:r w:rsidRPr="000B538F">
              <w:rPr>
                <w:b/>
                <w:bCs/>
              </w:rPr>
              <w:t>27.200</w:t>
            </w:r>
          </w:p>
        </w:tc>
      </w:tr>
      <w:tr w:rsidR="00B45ABA" w:rsidRPr="000B538F" w14:paraId="2FC001F8" w14:textId="77777777" w:rsidTr="0015106E">
        <w:trPr>
          <w:trHeight w:val="275"/>
          <w:jc w:val="center"/>
        </w:trPr>
        <w:tc>
          <w:tcPr>
            <w:tcW w:w="1147" w:type="dxa"/>
            <w:tcBorders>
              <w:top w:val="nil"/>
              <w:left w:val="single" w:sz="12" w:space="0" w:color="auto"/>
              <w:bottom w:val="nil"/>
              <w:right w:val="single" w:sz="8" w:space="0" w:color="auto"/>
            </w:tcBorders>
            <w:shd w:val="clear" w:color="auto" w:fill="C0C0C0"/>
            <w:noWrap/>
            <w:vAlign w:val="bottom"/>
          </w:tcPr>
          <w:p w14:paraId="5110F805" w14:textId="77777777" w:rsidR="00B45ABA" w:rsidRPr="000B538F" w:rsidRDefault="00B45ABA" w:rsidP="0015106E">
            <w:pPr>
              <w:spacing w:before="0" w:after="0"/>
              <w:ind w:left="0"/>
              <w:jc w:val="right"/>
              <w:rPr>
                <w:b/>
                <w:bCs/>
              </w:rPr>
            </w:pPr>
            <w:r w:rsidRPr="000B538F">
              <w:rPr>
                <w:b/>
                <w:bCs/>
              </w:rPr>
              <w:t>23</w:t>
            </w:r>
          </w:p>
        </w:tc>
        <w:tc>
          <w:tcPr>
            <w:tcW w:w="1234" w:type="dxa"/>
            <w:tcBorders>
              <w:top w:val="nil"/>
              <w:left w:val="double" w:sz="6" w:space="0" w:color="auto"/>
              <w:bottom w:val="nil"/>
              <w:right w:val="double" w:sz="6" w:space="0" w:color="auto"/>
            </w:tcBorders>
            <w:noWrap/>
            <w:vAlign w:val="bottom"/>
          </w:tcPr>
          <w:p w14:paraId="1307AFB6" w14:textId="77777777" w:rsidR="00B45ABA" w:rsidRPr="000B538F" w:rsidRDefault="00B45ABA" w:rsidP="0015106E">
            <w:pPr>
              <w:spacing w:before="0" w:after="0"/>
              <w:ind w:left="0"/>
              <w:jc w:val="right"/>
              <w:rPr>
                <w:b/>
                <w:bCs/>
              </w:rPr>
            </w:pPr>
            <w:r w:rsidRPr="000B538F">
              <w:rPr>
                <w:b/>
                <w:bCs/>
              </w:rPr>
              <w:t>20.650</w:t>
            </w:r>
          </w:p>
        </w:tc>
        <w:tc>
          <w:tcPr>
            <w:tcW w:w="1273" w:type="dxa"/>
            <w:tcBorders>
              <w:top w:val="nil"/>
              <w:left w:val="single" w:sz="4" w:space="0" w:color="auto"/>
              <w:bottom w:val="nil"/>
              <w:right w:val="double" w:sz="6" w:space="0" w:color="auto"/>
            </w:tcBorders>
            <w:noWrap/>
            <w:vAlign w:val="bottom"/>
          </w:tcPr>
          <w:p w14:paraId="28EC8F11" w14:textId="77777777" w:rsidR="00B45ABA" w:rsidRPr="000B538F" w:rsidRDefault="00B45ABA" w:rsidP="0015106E">
            <w:pPr>
              <w:spacing w:before="0" w:after="0"/>
              <w:ind w:left="0"/>
              <w:jc w:val="right"/>
              <w:rPr>
                <w:b/>
                <w:bCs/>
              </w:rPr>
            </w:pPr>
            <w:r w:rsidRPr="000B538F">
              <w:rPr>
                <w:b/>
                <w:bCs/>
              </w:rPr>
              <w:t>21.350</w:t>
            </w:r>
          </w:p>
        </w:tc>
        <w:tc>
          <w:tcPr>
            <w:tcW w:w="1273" w:type="dxa"/>
            <w:tcBorders>
              <w:top w:val="nil"/>
              <w:left w:val="single" w:sz="4" w:space="0" w:color="auto"/>
              <w:bottom w:val="nil"/>
              <w:right w:val="double" w:sz="6" w:space="0" w:color="auto"/>
            </w:tcBorders>
            <w:noWrap/>
            <w:vAlign w:val="bottom"/>
          </w:tcPr>
          <w:p w14:paraId="163950A0" w14:textId="77777777" w:rsidR="00B45ABA" w:rsidRPr="000B538F" w:rsidRDefault="00B45ABA" w:rsidP="0015106E">
            <w:pPr>
              <w:spacing w:before="0" w:after="0"/>
              <w:ind w:left="0"/>
              <w:jc w:val="right"/>
              <w:rPr>
                <w:b/>
                <w:bCs/>
              </w:rPr>
            </w:pPr>
            <w:r w:rsidRPr="000B538F">
              <w:rPr>
                <w:b/>
                <w:bCs/>
              </w:rPr>
              <w:t>23.350</w:t>
            </w:r>
          </w:p>
        </w:tc>
        <w:tc>
          <w:tcPr>
            <w:tcW w:w="1273" w:type="dxa"/>
            <w:tcBorders>
              <w:top w:val="nil"/>
              <w:left w:val="single" w:sz="4" w:space="0" w:color="auto"/>
              <w:bottom w:val="nil"/>
              <w:right w:val="double" w:sz="6" w:space="0" w:color="auto"/>
            </w:tcBorders>
            <w:noWrap/>
            <w:vAlign w:val="bottom"/>
          </w:tcPr>
          <w:p w14:paraId="2FD6CE9C" w14:textId="77777777" w:rsidR="00B45ABA" w:rsidRPr="000B538F" w:rsidRDefault="00B45ABA" w:rsidP="0015106E">
            <w:pPr>
              <w:spacing w:before="0" w:after="0"/>
              <w:ind w:left="0"/>
              <w:jc w:val="right"/>
              <w:rPr>
                <w:b/>
                <w:bCs/>
              </w:rPr>
            </w:pPr>
            <w:r w:rsidRPr="000B538F">
              <w:rPr>
                <w:b/>
                <w:bCs/>
              </w:rPr>
              <w:t>25.400</w:t>
            </w:r>
          </w:p>
        </w:tc>
        <w:tc>
          <w:tcPr>
            <w:tcW w:w="1308" w:type="dxa"/>
            <w:tcBorders>
              <w:top w:val="nil"/>
              <w:left w:val="nil"/>
              <w:bottom w:val="nil"/>
              <w:right w:val="single" w:sz="12" w:space="0" w:color="auto"/>
            </w:tcBorders>
            <w:noWrap/>
            <w:vAlign w:val="bottom"/>
          </w:tcPr>
          <w:p w14:paraId="5EC11142" w14:textId="77777777" w:rsidR="00B45ABA" w:rsidRPr="000B538F" w:rsidRDefault="00B45ABA" w:rsidP="0015106E">
            <w:pPr>
              <w:spacing w:before="0" w:after="0"/>
              <w:ind w:left="0"/>
              <w:jc w:val="right"/>
              <w:rPr>
                <w:b/>
                <w:bCs/>
              </w:rPr>
            </w:pPr>
            <w:r w:rsidRPr="000B538F">
              <w:rPr>
                <w:b/>
                <w:bCs/>
              </w:rPr>
              <w:t>27.800</w:t>
            </w:r>
          </w:p>
        </w:tc>
      </w:tr>
      <w:tr w:rsidR="00B45ABA" w:rsidRPr="000B538F" w14:paraId="06D25788" w14:textId="77777777" w:rsidTr="0015106E">
        <w:trPr>
          <w:trHeight w:val="275"/>
          <w:jc w:val="center"/>
        </w:trPr>
        <w:tc>
          <w:tcPr>
            <w:tcW w:w="1147" w:type="dxa"/>
            <w:tcBorders>
              <w:top w:val="nil"/>
              <w:left w:val="single" w:sz="12" w:space="0" w:color="auto"/>
              <w:bottom w:val="nil"/>
              <w:right w:val="single" w:sz="8" w:space="0" w:color="auto"/>
            </w:tcBorders>
            <w:shd w:val="clear" w:color="auto" w:fill="C0C0C0"/>
            <w:noWrap/>
            <w:vAlign w:val="bottom"/>
          </w:tcPr>
          <w:p w14:paraId="74185DA2" w14:textId="77777777" w:rsidR="00B45ABA" w:rsidRPr="000B538F" w:rsidRDefault="00B45ABA" w:rsidP="0015106E">
            <w:pPr>
              <w:spacing w:before="0" w:after="0"/>
              <w:ind w:left="0"/>
              <w:jc w:val="right"/>
              <w:rPr>
                <w:b/>
                <w:bCs/>
              </w:rPr>
            </w:pPr>
            <w:r w:rsidRPr="000B538F">
              <w:rPr>
                <w:b/>
                <w:bCs/>
              </w:rPr>
              <w:t>24</w:t>
            </w:r>
          </w:p>
        </w:tc>
        <w:tc>
          <w:tcPr>
            <w:tcW w:w="1234" w:type="dxa"/>
            <w:tcBorders>
              <w:top w:val="nil"/>
              <w:left w:val="double" w:sz="6" w:space="0" w:color="auto"/>
              <w:bottom w:val="nil"/>
              <w:right w:val="double" w:sz="6" w:space="0" w:color="auto"/>
            </w:tcBorders>
            <w:noWrap/>
            <w:vAlign w:val="bottom"/>
          </w:tcPr>
          <w:p w14:paraId="65CD082F" w14:textId="77777777" w:rsidR="00B45ABA" w:rsidRPr="000B538F" w:rsidRDefault="00B45ABA" w:rsidP="0015106E">
            <w:pPr>
              <w:spacing w:before="0" w:after="0"/>
              <w:ind w:left="0"/>
              <w:jc w:val="right"/>
              <w:rPr>
                <w:b/>
                <w:bCs/>
              </w:rPr>
            </w:pPr>
            <w:r w:rsidRPr="000B538F">
              <w:rPr>
                <w:b/>
                <w:bCs/>
              </w:rPr>
              <w:t>20.650</w:t>
            </w:r>
          </w:p>
        </w:tc>
        <w:tc>
          <w:tcPr>
            <w:tcW w:w="1273" w:type="dxa"/>
            <w:tcBorders>
              <w:top w:val="nil"/>
              <w:left w:val="single" w:sz="4" w:space="0" w:color="auto"/>
              <w:bottom w:val="nil"/>
              <w:right w:val="double" w:sz="6" w:space="0" w:color="auto"/>
            </w:tcBorders>
            <w:noWrap/>
            <w:vAlign w:val="bottom"/>
          </w:tcPr>
          <w:p w14:paraId="05BFE87E" w14:textId="77777777" w:rsidR="00B45ABA" w:rsidRPr="000B538F" w:rsidRDefault="00B45ABA" w:rsidP="0015106E">
            <w:pPr>
              <w:spacing w:before="0" w:after="0"/>
              <w:ind w:left="0"/>
              <w:jc w:val="right"/>
              <w:rPr>
                <w:b/>
                <w:bCs/>
              </w:rPr>
            </w:pPr>
            <w:r w:rsidRPr="000B538F">
              <w:rPr>
                <w:b/>
                <w:bCs/>
              </w:rPr>
              <w:t>21.350</w:t>
            </w:r>
          </w:p>
        </w:tc>
        <w:tc>
          <w:tcPr>
            <w:tcW w:w="1273" w:type="dxa"/>
            <w:tcBorders>
              <w:top w:val="nil"/>
              <w:left w:val="single" w:sz="4" w:space="0" w:color="auto"/>
              <w:bottom w:val="nil"/>
              <w:right w:val="double" w:sz="6" w:space="0" w:color="auto"/>
            </w:tcBorders>
            <w:noWrap/>
            <w:vAlign w:val="bottom"/>
          </w:tcPr>
          <w:p w14:paraId="2E46CF17" w14:textId="77777777" w:rsidR="00B45ABA" w:rsidRPr="000B538F" w:rsidRDefault="00B45ABA" w:rsidP="0015106E">
            <w:pPr>
              <w:spacing w:before="0" w:after="0"/>
              <w:ind w:left="0"/>
              <w:jc w:val="right"/>
              <w:rPr>
                <w:b/>
                <w:bCs/>
              </w:rPr>
            </w:pPr>
            <w:r w:rsidRPr="000B538F">
              <w:rPr>
                <w:b/>
                <w:bCs/>
              </w:rPr>
              <w:t>23.350</w:t>
            </w:r>
          </w:p>
        </w:tc>
        <w:tc>
          <w:tcPr>
            <w:tcW w:w="1273" w:type="dxa"/>
            <w:tcBorders>
              <w:top w:val="nil"/>
              <w:left w:val="single" w:sz="4" w:space="0" w:color="auto"/>
              <w:bottom w:val="nil"/>
              <w:right w:val="double" w:sz="6" w:space="0" w:color="auto"/>
            </w:tcBorders>
            <w:noWrap/>
            <w:vAlign w:val="bottom"/>
          </w:tcPr>
          <w:p w14:paraId="6D836A5D" w14:textId="77777777" w:rsidR="00B45ABA" w:rsidRPr="000B538F" w:rsidRDefault="00B45ABA" w:rsidP="0015106E">
            <w:pPr>
              <w:spacing w:before="0" w:after="0"/>
              <w:ind w:left="0"/>
              <w:jc w:val="right"/>
              <w:rPr>
                <w:b/>
                <w:bCs/>
              </w:rPr>
            </w:pPr>
            <w:r w:rsidRPr="000B538F">
              <w:rPr>
                <w:b/>
                <w:bCs/>
              </w:rPr>
              <w:t>25.400</w:t>
            </w:r>
          </w:p>
        </w:tc>
        <w:tc>
          <w:tcPr>
            <w:tcW w:w="1308" w:type="dxa"/>
            <w:tcBorders>
              <w:top w:val="nil"/>
              <w:left w:val="nil"/>
              <w:bottom w:val="nil"/>
              <w:right w:val="single" w:sz="12" w:space="0" w:color="auto"/>
            </w:tcBorders>
            <w:noWrap/>
            <w:vAlign w:val="bottom"/>
          </w:tcPr>
          <w:p w14:paraId="659456C9" w14:textId="77777777" w:rsidR="00B45ABA" w:rsidRPr="000B538F" w:rsidRDefault="00B45ABA" w:rsidP="0015106E">
            <w:pPr>
              <w:spacing w:before="0" w:after="0"/>
              <w:ind w:left="0"/>
              <w:jc w:val="right"/>
              <w:rPr>
                <w:b/>
                <w:bCs/>
              </w:rPr>
            </w:pPr>
            <w:r w:rsidRPr="000B538F">
              <w:rPr>
                <w:b/>
                <w:bCs/>
              </w:rPr>
              <w:t>27.800</w:t>
            </w:r>
          </w:p>
        </w:tc>
      </w:tr>
      <w:tr w:rsidR="00B45ABA" w:rsidRPr="000B538F" w14:paraId="48D4D3AB" w14:textId="77777777" w:rsidTr="0015106E">
        <w:trPr>
          <w:trHeight w:val="275"/>
          <w:jc w:val="center"/>
        </w:trPr>
        <w:tc>
          <w:tcPr>
            <w:tcW w:w="1147" w:type="dxa"/>
            <w:tcBorders>
              <w:top w:val="nil"/>
              <w:left w:val="single" w:sz="12" w:space="0" w:color="auto"/>
              <w:bottom w:val="nil"/>
              <w:right w:val="single" w:sz="8" w:space="0" w:color="auto"/>
            </w:tcBorders>
            <w:shd w:val="clear" w:color="auto" w:fill="C0C0C0"/>
            <w:noWrap/>
            <w:vAlign w:val="bottom"/>
          </w:tcPr>
          <w:p w14:paraId="4E74AF35" w14:textId="77777777" w:rsidR="00B45ABA" w:rsidRPr="000B538F" w:rsidRDefault="00B45ABA" w:rsidP="0015106E">
            <w:pPr>
              <w:spacing w:before="0" w:after="0"/>
              <w:ind w:left="0"/>
              <w:jc w:val="right"/>
              <w:rPr>
                <w:b/>
                <w:bCs/>
              </w:rPr>
            </w:pPr>
            <w:r w:rsidRPr="000B538F">
              <w:rPr>
                <w:b/>
                <w:bCs/>
              </w:rPr>
              <w:t>25</w:t>
            </w:r>
          </w:p>
        </w:tc>
        <w:tc>
          <w:tcPr>
            <w:tcW w:w="1234" w:type="dxa"/>
            <w:tcBorders>
              <w:top w:val="nil"/>
              <w:left w:val="double" w:sz="6" w:space="0" w:color="auto"/>
              <w:bottom w:val="nil"/>
              <w:right w:val="double" w:sz="6" w:space="0" w:color="auto"/>
            </w:tcBorders>
            <w:noWrap/>
            <w:vAlign w:val="bottom"/>
          </w:tcPr>
          <w:p w14:paraId="6D7263EF" w14:textId="77777777" w:rsidR="00B45ABA" w:rsidRPr="000B538F" w:rsidRDefault="00B45ABA" w:rsidP="0015106E">
            <w:pPr>
              <w:spacing w:before="0" w:after="0"/>
              <w:ind w:left="0"/>
              <w:jc w:val="right"/>
              <w:rPr>
                <w:b/>
                <w:bCs/>
              </w:rPr>
            </w:pPr>
            <w:r w:rsidRPr="000B538F">
              <w:rPr>
                <w:b/>
                <w:bCs/>
              </w:rPr>
              <w:t>21.250</w:t>
            </w:r>
          </w:p>
        </w:tc>
        <w:tc>
          <w:tcPr>
            <w:tcW w:w="1273" w:type="dxa"/>
            <w:tcBorders>
              <w:top w:val="nil"/>
              <w:left w:val="single" w:sz="4" w:space="0" w:color="auto"/>
              <w:bottom w:val="nil"/>
              <w:right w:val="double" w:sz="6" w:space="0" w:color="auto"/>
            </w:tcBorders>
            <w:noWrap/>
            <w:vAlign w:val="bottom"/>
          </w:tcPr>
          <w:p w14:paraId="5870C64D" w14:textId="77777777" w:rsidR="00B45ABA" w:rsidRPr="000B538F" w:rsidRDefault="00B45ABA" w:rsidP="0015106E">
            <w:pPr>
              <w:spacing w:before="0" w:after="0"/>
              <w:ind w:left="0"/>
              <w:jc w:val="right"/>
              <w:rPr>
                <w:b/>
                <w:bCs/>
              </w:rPr>
            </w:pPr>
            <w:r w:rsidRPr="000B538F">
              <w:rPr>
                <w:b/>
                <w:bCs/>
              </w:rPr>
              <w:t>21.950</w:t>
            </w:r>
          </w:p>
        </w:tc>
        <w:tc>
          <w:tcPr>
            <w:tcW w:w="1273" w:type="dxa"/>
            <w:tcBorders>
              <w:top w:val="nil"/>
              <w:left w:val="single" w:sz="4" w:space="0" w:color="auto"/>
              <w:bottom w:val="nil"/>
              <w:right w:val="double" w:sz="6" w:space="0" w:color="auto"/>
            </w:tcBorders>
            <w:noWrap/>
            <w:vAlign w:val="bottom"/>
          </w:tcPr>
          <w:p w14:paraId="79746930" w14:textId="77777777" w:rsidR="00B45ABA" w:rsidRPr="000B538F" w:rsidRDefault="00B45ABA" w:rsidP="0015106E">
            <w:pPr>
              <w:spacing w:before="0" w:after="0"/>
              <w:ind w:left="0"/>
              <w:jc w:val="right"/>
              <w:rPr>
                <w:b/>
                <w:bCs/>
              </w:rPr>
            </w:pPr>
            <w:r w:rsidRPr="000B538F">
              <w:rPr>
                <w:b/>
                <w:bCs/>
              </w:rPr>
              <w:t>23.950</w:t>
            </w:r>
          </w:p>
        </w:tc>
        <w:tc>
          <w:tcPr>
            <w:tcW w:w="1273" w:type="dxa"/>
            <w:tcBorders>
              <w:top w:val="nil"/>
              <w:left w:val="single" w:sz="4" w:space="0" w:color="auto"/>
              <w:bottom w:val="nil"/>
              <w:right w:val="double" w:sz="6" w:space="0" w:color="auto"/>
            </w:tcBorders>
            <w:noWrap/>
            <w:vAlign w:val="bottom"/>
          </w:tcPr>
          <w:p w14:paraId="01F441E4" w14:textId="77777777" w:rsidR="00B45ABA" w:rsidRPr="000B538F" w:rsidRDefault="00B45ABA" w:rsidP="0015106E">
            <w:pPr>
              <w:spacing w:before="0" w:after="0"/>
              <w:ind w:left="0"/>
              <w:jc w:val="right"/>
              <w:rPr>
                <w:b/>
                <w:bCs/>
              </w:rPr>
            </w:pPr>
            <w:r w:rsidRPr="000B538F">
              <w:rPr>
                <w:b/>
                <w:bCs/>
              </w:rPr>
              <w:t>25.950</w:t>
            </w:r>
          </w:p>
        </w:tc>
        <w:tc>
          <w:tcPr>
            <w:tcW w:w="1308" w:type="dxa"/>
            <w:tcBorders>
              <w:top w:val="nil"/>
              <w:left w:val="nil"/>
              <w:bottom w:val="nil"/>
              <w:right w:val="single" w:sz="12" w:space="0" w:color="auto"/>
            </w:tcBorders>
            <w:noWrap/>
            <w:vAlign w:val="bottom"/>
          </w:tcPr>
          <w:p w14:paraId="1290673A" w14:textId="77777777" w:rsidR="00B45ABA" w:rsidRPr="000B538F" w:rsidRDefault="00B45ABA" w:rsidP="0015106E">
            <w:pPr>
              <w:spacing w:before="0" w:after="0"/>
              <w:ind w:left="0"/>
              <w:jc w:val="right"/>
              <w:rPr>
                <w:b/>
                <w:bCs/>
              </w:rPr>
            </w:pPr>
            <w:r w:rsidRPr="000B538F">
              <w:rPr>
                <w:b/>
                <w:bCs/>
              </w:rPr>
              <w:t>28.450</w:t>
            </w:r>
          </w:p>
        </w:tc>
      </w:tr>
      <w:tr w:rsidR="00B45ABA" w:rsidRPr="000B538F" w14:paraId="72505E39" w14:textId="77777777" w:rsidTr="0015106E">
        <w:trPr>
          <w:trHeight w:val="275"/>
          <w:jc w:val="center"/>
        </w:trPr>
        <w:tc>
          <w:tcPr>
            <w:tcW w:w="1147" w:type="dxa"/>
            <w:tcBorders>
              <w:top w:val="nil"/>
              <w:left w:val="single" w:sz="12" w:space="0" w:color="auto"/>
              <w:bottom w:val="nil"/>
              <w:right w:val="single" w:sz="8" w:space="0" w:color="auto"/>
            </w:tcBorders>
            <w:shd w:val="clear" w:color="auto" w:fill="C0C0C0"/>
            <w:noWrap/>
            <w:vAlign w:val="bottom"/>
          </w:tcPr>
          <w:p w14:paraId="27C92F6C" w14:textId="77777777" w:rsidR="00B45ABA" w:rsidRPr="000B538F" w:rsidRDefault="00B45ABA" w:rsidP="0015106E">
            <w:pPr>
              <w:spacing w:before="0" w:after="0"/>
              <w:ind w:left="0"/>
              <w:jc w:val="right"/>
              <w:rPr>
                <w:b/>
                <w:bCs/>
              </w:rPr>
            </w:pPr>
            <w:r w:rsidRPr="000B538F">
              <w:rPr>
                <w:b/>
                <w:bCs/>
              </w:rPr>
              <w:t>26</w:t>
            </w:r>
          </w:p>
        </w:tc>
        <w:tc>
          <w:tcPr>
            <w:tcW w:w="1234" w:type="dxa"/>
            <w:tcBorders>
              <w:top w:val="nil"/>
              <w:left w:val="double" w:sz="6" w:space="0" w:color="auto"/>
              <w:bottom w:val="nil"/>
              <w:right w:val="double" w:sz="6" w:space="0" w:color="auto"/>
            </w:tcBorders>
            <w:noWrap/>
            <w:vAlign w:val="bottom"/>
          </w:tcPr>
          <w:p w14:paraId="6C2D1614" w14:textId="77777777" w:rsidR="00B45ABA" w:rsidRPr="000B538F" w:rsidRDefault="00B45ABA" w:rsidP="0015106E">
            <w:pPr>
              <w:spacing w:before="0" w:after="0"/>
              <w:ind w:left="0"/>
              <w:jc w:val="right"/>
              <w:rPr>
                <w:b/>
                <w:bCs/>
              </w:rPr>
            </w:pPr>
            <w:r w:rsidRPr="000B538F">
              <w:rPr>
                <w:b/>
                <w:bCs/>
              </w:rPr>
              <w:t>21.250</w:t>
            </w:r>
          </w:p>
        </w:tc>
        <w:tc>
          <w:tcPr>
            <w:tcW w:w="1273" w:type="dxa"/>
            <w:tcBorders>
              <w:top w:val="nil"/>
              <w:left w:val="single" w:sz="4" w:space="0" w:color="auto"/>
              <w:bottom w:val="nil"/>
              <w:right w:val="double" w:sz="6" w:space="0" w:color="auto"/>
            </w:tcBorders>
            <w:noWrap/>
            <w:vAlign w:val="bottom"/>
          </w:tcPr>
          <w:p w14:paraId="18B4E0EC" w14:textId="77777777" w:rsidR="00B45ABA" w:rsidRPr="000B538F" w:rsidRDefault="00B45ABA" w:rsidP="0015106E">
            <w:pPr>
              <w:spacing w:before="0" w:after="0"/>
              <w:ind w:left="0"/>
              <w:jc w:val="right"/>
              <w:rPr>
                <w:b/>
                <w:bCs/>
              </w:rPr>
            </w:pPr>
            <w:r w:rsidRPr="000B538F">
              <w:rPr>
                <w:b/>
                <w:bCs/>
              </w:rPr>
              <w:t>21.950</w:t>
            </w:r>
          </w:p>
        </w:tc>
        <w:tc>
          <w:tcPr>
            <w:tcW w:w="1273" w:type="dxa"/>
            <w:tcBorders>
              <w:top w:val="nil"/>
              <w:left w:val="single" w:sz="4" w:space="0" w:color="auto"/>
              <w:bottom w:val="nil"/>
              <w:right w:val="double" w:sz="6" w:space="0" w:color="auto"/>
            </w:tcBorders>
            <w:noWrap/>
            <w:vAlign w:val="bottom"/>
          </w:tcPr>
          <w:p w14:paraId="6E2587B0" w14:textId="77777777" w:rsidR="00B45ABA" w:rsidRPr="000B538F" w:rsidRDefault="00B45ABA" w:rsidP="0015106E">
            <w:pPr>
              <w:spacing w:before="0" w:after="0"/>
              <w:ind w:left="0"/>
              <w:jc w:val="right"/>
              <w:rPr>
                <w:b/>
                <w:bCs/>
              </w:rPr>
            </w:pPr>
            <w:r w:rsidRPr="000B538F">
              <w:rPr>
                <w:b/>
                <w:bCs/>
              </w:rPr>
              <w:t>23.950</w:t>
            </w:r>
          </w:p>
        </w:tc>
        <w:tc>
          <w:tcPr>
            <w:tcW w:w="1273" w:type="dxa"/>
            <w:tcBorders>
              <w:top w:val="nil"/>
              <w:left w:val="single" w:sz="4" w:space="0" w:color="auto"/>
              <w:bottom w:val="nil"/>
              <w:right w:val="double" w:sz="6" w:space="0" w:color="auto"/>
            </w:tcBorders>
            <w:noWrap/>
            <w:vAlign w:val="bottom"/>
          </w:tcPr>
          <w:p w14:paraId="30D34F7E" w14:textId="77777777" w:rsidR="00B45ABA" w:rsidRPr="000B538F" w:rsidRDefault="00B45ABA" w:rsidP="0015106E">
            <w:pPr>
              <w:spacing w:before="0" w:after="0"/>
              <w:ind w:left="0"/>
              <w:jc w:val="right"/>
              <w:rPr>
                <w:b/>
                <w:bCs/>
              </w:rPr>
            </w:pPr>
            <w:r w:rsidRPr="000B538F">
              <w:rPr>
                <w:b/>
                <w:bCs/>
              </w:rPr>
              <w:t>25.950</w:t>
            </w:r>
          </w:p>
        </w:tc>
        <w:tc>
          <w:tcPr>
            <w:tcW w:w="1308" w:type="dxa"/>
            <w:tcBorders>
              <w:top w:val="nil"/>
              <w:left w:val="nil"/>
              <w:bottom w:val="nil"/>
              <w:right w:val="single" w:sz="12" w:space="0" w:color="auto"/>
            </w:tcBorders>
            <w:noWrap/>
            <w:vAlign w:val="bottom"/>
          </w:tcPr>
          <w:p w14:paraId="359D659F" w14:textId="77777777" w:rsidR="00B45ABA" w:rsidRPr="000B538F" w:rsidRDefault="00B45ABA" w:rsidP="0015106E">
            <w:pPr>
              <w:spacing w:before="0" w:after="0"/>
              <w:ind w:left="0"/>
              <w:jc w:val="right"/>
              <w:rPr>
                <w:b/>
                <w:bCs/>
              </w:rPr>
            </w:pPr>
            <w:r w:rsidRPr="000B538F">
              <w:rPr>
                <w:b/>
                <w:bCs/>
              </w:rPr>
              <w:t>28.450</w:t>
            </w:r>
          </w:p>
        </w:tc>
      </w:tr>
      <w:tr w:rsidR="00B45ABA" w:rsidRPr="000B538F" w14:paraId="3E17C238" w14:textId="77777777" w:rsidTr="0015106E">
        <w:trPr>
          <w:trHeight w:val="275"/>
          <w:jc w:val="center"/>
        </w:trPr>
        <w:tc>
          <w:tcPr>
            <w:tcW w:w="1147" w:type="dxa"/>
            <w:tcBorders>
              <w:top w:val="nil"/>
              <w:left w:val="single" w:sz="12" w:space="0" w:color="auto"/>
              <w:bottom w:val="single" w:sz="12" w:space="0" w:color="auto"/>
              <w:right w:val="single" w:sz="8" w:space="0" w:color="auto"/>
            </w:tcBorders>
            <w:shd w:val="clear" w:color="auto" w:fill="C0C0C0"/>
            <w:noWrap/>
            <w:vAlign w:val="bottom"/>
          </w:tcPr>
          <w:p w14:paraId="103BAC44" w14:textId="77777777" w:rsidR="00B45ABA" w:rsidRPr="000B538F" w:rsidRDefault="00B45ABA" w:rsidP="0015106E">
            <w:pPr>
              <w:spacing w:before="0" w:after="0"/>
              <w:ind w:left="0"/>
              <w:jc w:val="right"/>
              <w:rPr>
                <w:b/>
                <w:bCs/>
              </w:rPr>
            </w:pPr>
            <w:r w:rsidRPr="000B538F">
              <w:rPr>
                <w:b/>
                <w:bCs/>
              </w:rPr>
              <w:t>27</w:t>
            </w:r>
          </w:p>
        </w:tc>
        <w:tc>
          <w:tcPr>
            <w:tcW w:w="1234" w:type="dxa"/>
            <w:tcBorders>
              <w:top w:val="nil"/>
              <w:left w:val="double" w:sz="6" w:space="0" w:color="auto"/>
              <w:bottom w:val="single" w:sz="12" w:space="0" w:color="auto"/>
              <w:right w:val="double" w:sz="6" w:space="0" w:color="auto"/>
            </w:tcBorders>
            <w:noWrap/>
            <w:vAlign w:val="bottom"/>
          </w:tcPr>
          <w:p w14:paraId="5C4C7468" w14:textId="77777777" w:rsidR="00B45ABA" w:rsidRPr="000B538F" w:rsidRDefault="00B45ABA" w:rsidP="0015106E">
            <w:pPr>
              <w:spacing w:before="0" w:after="0"/>
              <w:ind w:left="0"/>
              <w:jc w:val="right"/>
              <w:rPr>
                <w:b/>
                <w:bCs/>
              </w:rPr>
            </w:pPr>
            <w:r w:rsidRPr="000B538F">
              <w:rPr>
                <w:b/>
                <w:bCs/>
              </w:rPr>
              <w:t>21.950</w:t>
            </w:r>
          </w:p>
        </w:tc>
        <w:tc>
          <w:tcPr>
            <w:tcW w:w="1273" w:type="dxa"/>
            <w:tcBorders>
              <w:top w:val="nil"/>
              <w:left w:val="single" w:sz="4" w:space="0" w:color="auto"/>
              <w:bottom w:val="single" w:sz="12" w:space="0" w:color="auto"/>
              <w:right w:val="double" w:sz="6" w:space="0" w:color="auto"/>
            </w:tcBorders>
            <w:noWrap/>
            <w:vAlign w:val="bottom"/>
          </w:tcPr>
          <w:p w14:paraId="7C1AB376" w14:textId="77777777" w:rsidR="00B45ABA" w:rsidRPr="000B538F" w:rsidRDefault="00B45ABA" w:rsidP="0015106E">
            <w:pPr>
              <w:spacing w:before="0" w:after="0"/>
              <w:ind w:left="0"/>
              <w:jc w:val="right"/>
              <w:rPr>
                <w:b/>
                <w:bCs/>
              </w:rPr>
            </w:pPr>
            <w:r w:rsidRPr="000B538F">
              <w:rPr>
                <w:b/>
                <w:bCs/>
              </w:rPr>
              <w:t>22.800</w:t>
            </w:r>
          </w:p>
        </w:tc>
        <w:tc>
          <w:tcPr>
            <w:tcW w:w="1273" w:type="dxa"/>
            <w:tcBorders>
              <w:top w:val="nil"/>
              <w:left w:val="single" w:sz="4" w:space="0" w:color="auto"/>
              <w:bottom w:val="single" w:sz="12" w:space="0" w:color="auto"/>
              <w:right w:val="double" w:sz="6" w:space="0" w:color="auto"/>
            </w:tcBorders>
            <w:noWrap/>
            <w:vAlign w:val="bottom"/>
          </w:tcPr>
          <w:p w14:paraId="2763B579" w14:textId="77777777" w:rsidR="00B45ABA" w:rsidRPr="000B538F" w:rsidRDefault="00B45ABA" w:rsidP="0015106E">
            <w:pPr>
              <w:spacing w:before="0" w:after="0"/>
              <w:ind w:left="0"/>
              <w:jc w:val="right"/>
              <w:rPr>
                <w:b/>
                <w:bCs/>
              </w:rPr>
            </w:pPr>
            <w:r w:rsidRPr="000B538F">
              <w:rPr>
                <w:b/>
                <w:bCs/>
              </w:rPr>
              <w:t>24.800</w:t>
            </w:r>
          </w:p>
        </w:tc>
        <w:tc>
          <w:tcPr>
            <w:tcW w:w="1273" w:type="dxa"/>
            <w:tcBorders>
              <w:top w:val="nil"/>
              <w:left w:val="single" w:sz="4" w:space="0" w:color="auto"/>
              <w:bottom w:val="single" w:sz="12" w:space="0" w:color="auto"/>
              <w:right w:val="double" w:sz="6" w:space="0" w:color="auto"/>
            </w:tcBorders>
            <w:noWrap/>
            <w:vAlign w:val="bottom"/>
          </w:tcPr>
          <w:p w14:paraId="3735A352" w14:textId="77777777" w:rsidR="00B45ABA" w:rsidRPr="000B538F" w:rsidRDefault="00B45ABA" w:rsidP="0015106E">
            <w:pPr>
              <w:spacing w:before="0" w:after="0"/>
              <w:ind w:left="0"/>
              <w:jc w:val="right"/>
              <w:rPr>
                <w:b/>
                <w:bCs/>
              </w:rPr>
            </w:pPr>
            <w:r w:rsidRPr="000B538F">
              <w:rPr>
                <w:b/>
                <w:bCs/>
              </w:rPr>
              <w:t>26.550</w:t>
            </w:r>
          </w:p>
        </w:tc>
        <w:tc>
          <w:tcPr>
            <w:tcW w:w="1308" w:type="dxa"/>
            <w:tcBorders>
              <w:top w:val="nil"/>
              <w:left w:val="nil"/>
              <w:bottom w:val="single" w:sz="12" w:space="0" w:color="auto"/>
              <w:right w:val="single" w:sz="12" w:space="0" w:color="auto"/>
            </w:tcBorders>
            <w:noWrap/>
            <w:vAlign w:val="bottom"/>
          </w:tcPr>
          <w:p w14:paraId="1FC75BC1" w14:textId="77777777" w:rsidR="00B45ABA" w:rsidRPr="000B538F" w:rsidRDefault="00B45ABA" w:rsidP="0015106E">
            <w:pPr>
              <w:spacing w:before="0" w:after="0"/>
              <w:ind w:left="0"/>
              <w:jc w:val="right"/>
              <w:rPr>
                <w:b/>
                <w:bCs/>
              </w:rPr>
            </w:pPr>
            <w:r w:rsidRPr="000B538F">
              <w:rPr>
                <w:b/>
                <w:bCs/>
              </w:rPr>
              <w:t>29.300</w:t>
            </w:r>
          </w:p>
        </w:tc>
      </w:tr>
    </w:tbl>
    <w:p w14:paraId="3082C6A5" w14:textId="77777777" w:rsidR="00B45ABA" w:rsidRPr="000B538F" w:rsidRDefault="00B45ABA" w:rsidP="00B45ABA">
      <w:pPr>
        <w:spacing w:before="0" w:after="0"/>
        <w:rPr>
          <w:b/>
          <w:bCs/>
        </w:rPr>
      </w:pPr>
    </w:p>
    <w:tbl>
      <w:tblPr>
        <w:tblW w:w="9287" w:type="dxa"/>
        <w:jc w:val="center"/>
        <w:tblCellMar>
          <w:left w:w="70" w:type="dxa"/>
          <w:right w:w="70" w:type="dxa"/>
        </w:tblCellMar>
        <w:tblLook w:val="0000" w:firstRow="0" w:lastRow="0" w:firstColumn="0" w:lastColumn="0" w:noHBand="0" w:noVBand="0"/>
      </w:tblPr>
      <w:tblGrid>
        <w:gridCol w:w="1285"/>
        <w:gridCol w:w="1270"/>
        <w:gridCol w:w="1683"/>
        <w:gridCol w:w="1683"/>
        <w:gridCol w:w="1692"/>
        <w:gridCol w:w="1692"/>
      </w:tblGrid>
      <w:tr w:rsidR="00B45ABA" w:rsidRPr="000B538F" w14:paraId="60D12892" w14:textId="77777777" w:rsidTr="0015106E">
        <w:trPr>
          <w:trHeight w:val="583"/>
          <w:jc w:val="center"/>
        </w:trPr>
        <w:tc>
          <w:tcPr>
            <w:tcW w:w="1285" w:type="dxa"/>
            <w:tcBorders>
              <w:top w:val="single" w:sz="12" w:space="0" w:color="auto"/>
              <w:left w:val="single" w:sz="12" w:space="0" w:color="auto"/>
              <w:bottom w:val="double" w:sz="6" w:space="0" w:color="auto"/>
              <w:right w:val="single" w:sz="12" w:space="0" w:color="auto"/>
            </w:tcBorders>
            <w:shd w:val="clear" w:color="auto" w:fill="E3E3E3"/>
            <w:vAlign w:val="center"/>
          </w:tcPr>
          <w:p w14:paraId="240B7BCA" w14:textId="77777777" w:rsidR="00B45ABA" w:rsidRPr="000B538F" w:rsidRDefault="00B45ABA" w:rsidP="0015106E">
            <w:pPr>
              <w:spacing w:before="0" w:after="0"/>
              <w:ind w:left="0"/>
              <w:jc w:val="right"/>
              <w:rPr>
                <w:b/>
                <w:bCs/>
              </w:rPr>
            </w:pPr>
            <w:r w:rsidRPr="000B538F">
              <w:rPr>
                <w:b/>
                <w:bCs/>
              </w:rPr>
              <w:br w:type="page"/>
            </w:r>
            <w:proofErr w:type="spellStart"/>
            <w:r w:rsidRPr="000B538F">
              <w:rPr>
                <w:b/>
                <w:bCs/>
              </w:rPr>
              <w:t>salaris-schalen</w:t>
            </w:r>
            <w:proofErr w:type="spellEnd"/>
            <w:r w:rsidRPr="000B538F">
              <w:rPr>
                <w:b/>
                <w:bCs/>
              </w:rPr>
              <w:t xml:space="preserve"> </w:t>
            </w:r>
          </w:p>
        </w:tc>
        <w:tc>
          <w:tcPr>
            <w:tcW w:w="1270" w:type="dxa"/>
            <w:tcBorders>
              <w:top w:val="single" w:sz="12" w:space="0" w:color="auto"/>
              <w:left w:val="double" w:sz="6" w:space="0" w:color="auto"/>
              <w:bottom w:val="double" w:sz="6" w:space="0" w:color="auto"/>
              <w:right w:val="double" w:sz="6" w:space="0" w:color="auto"/>
            </w:tcBorders>
            <w:shd w:val="clear" w:color="auto" w:fill="C0C0C0"/>
            <w:vAlign w:val="center"/>
          </w:tcPr>
          <w:p w14:paraId="6798B1AC" w14:textId="77777777" w:rsidR="00B45ABA" w:rsidRPr="000B538F" w:rsidRDefault="00B45ABA" w:rsidP="0015106E">
            <w:pPr>
              <w:spacing w:before="0" w:after="0"/>
              <w:jc w:val="right"/>
              <w:rPr>
                <w:b/>
                <w:bCs/>
              </w:rPr>
            </w:pPr>
            <w:r w:rsidRPr="000B538F">
              <w:rPr>
                <w:b/>
                <w:bCs/>
              </w:rPr>
              <w:t>D1</w:t>
            </w:r>
          </w:p>
        </w:tc>
        <w:tc>
          <w:tcPr>
            <w:tcW w:w="1683" w:type="dxa"/>
            <w:tcBorders>
              <w:top w:val="single" w:sz="12" w:space="0" w:color="auto"/>
              <w:left w:val="nil"/>
              <w:bottom w:val="double" w:sz="6" w:space="0" w:color="auto"/>
              <w:right w:val="double" w:sz="6" w:space="0" w:color="auto"/>
            </w:tcBorders>
            <w:shd w:val="clear" w:color="auto" w:fill="C0C0C0"/>
            <w:vAlign w:val="center"/>
          </w:tcPr>
          <w:p w14:paraId="67E503A6" w14:textId="77777777" w:rsidR="00B45ABA" w:rsidRPr="000B538F" w:rsidRDefault="00B45ABA" w:rsidP="0015106E">
            <w:pPr>
              <w:spacing w:before="0" w:after="0"/>
              <w:jc w:val="right"/>
              <w:rPr>
                <w:b/>
                <w:bCs/>
              </w:rPr>
            </w:pPr>
            <w:r w:rsidRPr="000B538F">
              <w:rPr>
                <w:b/>
                <w:bCs/>
              </w:rPr>
              <w:t>D2</w:t>
            </w:r>
          </w:p>
        </w:tc>
        <w:tc>
          <w:tcPr>
            <w:tcW w:w="1683" w:type="dxa"/>
            <w:tcBorders>
              <w:top w:val="single" w:sz="12" w:space="0" w:color="auto"/>
              <w:left w:val="nil"/>
              <w:bottom w:val="double" w:sz="6" w:space="0" w:color="auto"/>
              <w:right w:val="double" w:sz="6" w:space="0" w:color="auto"/>
            </w:tcBorders>
            <w:shd w:val="clear" w:color="auto" w:fill="C0C0C0"/>
            <w:vAlign w:val="center"/>
          </w:tcPr>
          <w:p w14:paraId="57C9F449" w14:textId="77777777" w:rsidR="00B45ABA" w:rsidRPr="000B538F" w:rsidRDefault="00B45ABA" w:rsidP="0015106E">
            <w:pPr>
              <w:spacing w:before="0" w:after="0"/>
              <w:jc w:val="right"/>
              <w:rPr>
                <w:b/>
                <w:bCs/>
              </w:rPr>
            </w:pPr>
            <w:r w:rsidRPr="000B538F">
              <w:rPr>
                <w:b/>
                <w:bCs/>
              </w:rPr>
              <w:t>D3</w:t>
            </w:r>
          </w:p>
        </w:tc>
        <w:tc>
          <w:tcPr>
            <w:tcW w:w="1683" w:type="dxa"/>
            <w:tcBorders>
              <w:top w:val="single" w:sz="12" w:space="0" w:color="auto"/>
              <w:left w:val="nil"/>
              <w:bottom w:val="double" w:sz="6" w:space="0" w:color="auto"/>
              <w:right w:val="double" w:sz="6" w:space="0" w:color="auto"/>
            </w:tcBorders>
            <w:shd w:val="clear" w:color="auto" w:fill="C0C0C0"/>
            <w:vAlign w:val="center"/>
          </w:tcPr>
          <w:p w14:paraId="79AD6D75" w14:textId="77777777" w:rsidR="00B45ABA" w:rsidRPr="000B538F" w:rsidRDefault="00B45ABA" w:rsidP="0015106E">
            <w:pPr>
              <w:spacing w:before="0" w:after="0"/>
              <w:jc w:val="right"/>
              <w:rPr>
                <w:b/>
                <w:bCs/>
              </w:rPr>
            </w:pPr>
            <w:r w:rsidRPr="000B538F">
              <w:rPr>
                <w:b/>
                <w:bCs/>
              </w:rPr>
              <w:t>D4</w:t>
            </w:r>
          </w:p>
        </w:tc>
        <w:tc>
          <w:tcPr>
            <w:tcW w:w="1683" w:type="dxa"/>
            <w:tcBorders>
              <w:top w:val="single" w:sz="12" w:space="0" w:color="auto"/>
              <w:left w:val="nil"/>
              <w:bottom w:val="double" w:sz="6" w:space="0" w:color="auto"/>
              <w:right w:val="double" w:sz="6" w:space="0" w:color="auto"/>
            </w:tcBorders>
            <w:shd w:val="clear" w:color="auto" w:fill="C0C0C0"/>
            <w:vAlign w:val="center"/>
          </w:tcPr>
          <w:p w14:paraId="0D4D12A6" w14:textId="77777777" w:rsidR="00B45ABA" w:rsidRPr="000B538F" w:rsidRDefault="00B45ABA" w:rsidP="0015106E">
            <w:pPr>
              <w:spacing w:before="0" w:after="0"/>
              <w:jc w:val="right"/>
              <w:rPr>
                <w:b/>
                <w:bCs/>
              </w:rPr>
            </w:pPr>
            <w:r w:rsidRPr="000B538F">
              <w:rPr>
                <w:b/>
                <w:bCs/>
              </w:rPr>
              <w:t>D5</w:t>
            </w:r>
          </w:p>
        </w:tc>
      </w:tr>
      <w:tr w:rsidR="00B45ABA" w:rsidRPr="000B538F" w14:paraId="78199BBC" w14:textId="77777777" w:rsidTr="0015106E">
        <w:trPr>
          <w:trHeight w:val="265"/>
          <w:jc w:val="center"/>
        </w:trPr>
        <w:tc>
          <w:tcPr>
            <w:tcW w:w="1285" w:type="dxa"/>
            <w:tcBorders>
              <w:top w:val="nil"/>
              <w:left w:val="single" w:sz="12" w:space="0" w:color="auto"/>
              <w:bottom w:val="nil"/>
              <w:right w:val="nil"/>
            </w:tcBorders>
            <w:shd w:val="clear" w:color="auto" w:fill="C0C0C0"/>
            <w:noWrap/>
            <w:vAlign w:val="bottom"/>
          </w:tcPr>
          <w:p w14:paraId="530E40B4" w14:textId="77777777" w:rsidR="00B45ABA" w:rsidRPr="000B538F" w:rsidRDefault="00B45ABA" w:rsidP="0015106E">
            <w:pPr>
              <w:spacing w:before="0" w:after="0"/>
              <w:ind w:left="0"/>
              <w:rPr>
                <w:b/>
                <w:bCs/>
              </w:rPr>
            </w:pPr>
            <w:r w:rsidRPr="000B538F">
              <w:rPr>
                <w:b/>
                <w:bCs/>
              </w:rPr>
              <w:t>Minimum</w:t>
            </w:r>
          </w:p>
        </w:tc>
        <w:tc>
          <w:tcPr>
            <w:tcW w:w="1270" w:type="dxa"/>
            <w:tcBorders>
              <w:top w:val="nil"/>
              <w:left w:val="double" w:sz="6" w:space="0" w:color="auto"/>
              <w:bottom w:val="nil"/>
              <w:right w:val="double" w:sz="6" w:space="0" w:color="auto"/>
            </w:tcBorders>
            <w:noWrap/>
            <w:vAlign w:val="bottom"/>
          </w:tcPr>
          <w:p w14:paraId="64D52729" w14:textId="77777777" w:rsidR="00B45ABA" w:rsidRPr="000B538F" w:rsidRDefault="00B45ABA" w:rsidP="0015106E">
            <w:pPr>
              <w:spacing w:before="0" w:after="0"/>
              <w:ind w:left="0"/>
              <w:jc w:val="right"/>
              <w:rPr>
                <w:b/>
                <w:bCs/>
              </w:rPr>
            </w:pPr>
            <w:r w:rsidRPr="000B538F">
              <w:rPr>
                <w:b/>
                <w:bCs/>
              </w:rPr>
              <w:t>13.300</w:t>
            </w:r>
          </w:p>
        </w:tc>
        <w:tc>
          <w:tcPr>
            <w:tcW w:w="1683" w:type="dxa"/>
            <w:tcBorders>
              <w:top w:val="nil"/>
              <w:left w:val="single" w:sz="4" w:space="0" w:color="auto"/>
              <w:bottom w:val="nil"/>
              <w:right w:val="double" w:sz="6" w:space="0" w:color="auto"/>
            </w:tcBorders>
            <w:noWrap/>
            <w:vAlign w:val="bottom"/>
          </w:tcPr>
          <w:p w14:paraId="604C2DB4" w14:textId="77777777" w:rsidR="00B45ABA" w:rsidRPr="000B538F" w:rsidRDefault="00B45ABA" w:rsidP="0015106E">
            <w:pPr>
              <w:spacing w:before="0" w:after="0"/>
              <w:jc w:val="right"/>
              <w:rPr>
                <w:b/>
                <w:bCs/>
              </w:rPr>
            </w:pPr>
            <w:r w:rsidRPr="000B538F">
              <w:rPr>
                <w:b/>
                <w:bCs/>
              </w:rPr>
              <w:t>14.300</w:t>
            </w:r>
          </w:p>
        </w:tc>
        <w:tc>
          <w:tcPr>
            <w:tcW w:w="1683" w:type="dxa"/>
            <w:tcBorders>
              <w:top w:val="nil"/>
              <w:left w:val="single" w:sz="4" w:space="0" w:color="auto"/>
              <w:bottom w:val="nil"/>
              <w:right w:val="double" w:sz="6" w:space="0" w:color="auto"/>
            </w:tcBorders>
            <w:noWrap/>
            <w:vAlign w:val="bottom"/>
          </w:tcPr>
          <w:p w14:paraId="65823C1D" w14:textId="77777777" w:rsidR="00B45ABA" w:rsidRPr="000B538F" w:rsidRDefault="00B45ABA" w:rsidP="0015106E">
            <w:pPr>
              <w:spacing w:before="0" w:after="0"/>
              <w:jc w:val="right"/>
              <w:rPr>
                <w:b/>
                <w:bCs/>
              </w:rPr>
            </w:pPr>
            <w:r w:rsidRPr="000B538F">
              <w:rPr>
                <w:b/>
                <w:bCs/>
              </w:rPr>
              <w:t>15.500</w:t>
            </w:r>
          </w:p>
        </w:tc>
        <w:tc>
          <w:tcPr>
            <w:tcW w:w="1683" w:type="dxa"/>
            <w:tcBorders>
              <w:top w:val="nil"/>
              <w:left w:val="single" w:sz="4" w:space="0" w:color="auto"/>
              <w:bottom w:val="nil"/>
              <w:right w:val="double" w:sz="6" w:space="0" w:color="auto"/>
            </w:tcBorders>
            <w:vAlign w:val="bottom"/>
          </w:tcPr>
          <w:p w14:paraId="504909B0" w14:textId="77777777" w:rsidR="00B45ABA" w:rsidRPr="000B538F" w:rsidRDefault="00B45ABA" w:rsidP="0015106E">
            <w:pPr>
              <w:spacing w:before="0" w:after="0"/>
              <w:jc w:val="right"/>
              <w:rPr>
                <w:b/>
                <w:bCs/>
              </w:rPr>
            </w:pPr>
            <w:r w:rsidRPr="000B538F">
              <w:rPr>
                <w:b/>
                <w:bCs/>
              </w:rPr>
              <w:t>16.900</w:t>
            </w:r>
          </w:p>
        </w:tc>
        <w:tc>
          <w:tcPr>
            <w:tcW w:w="1683" w:type="dxa"/>
            <w:tcBorders>
              <w:top w:val="nil"/>
              <w:left w:val="single" w:sz="4" w:space="0" w:color="auto"/>
              <w:bottom w:val="nil"/>
              <w:right w:val="double" w:sz="6" w:space="0" w:color="auto"/>
            </w:tcBorders>
            <w:vAlign w:val="bottom"/>
          </w:tcPr>
          <w:p w14:paraId="1D058705" w14:textId="77777777" w:rsidR="00B45ABA" w:rsidRPr="000B538F" w:rsidRDefault="00B45ABA" w:rsidP="0015106E">
            <w:pPr>
              <w:spacing w:before="0" w:after="0"/>
              <w:jc w:val="right"/>
              <w:rPr>
                <w:b/>
                <w:bCs/>
              </w:rPr>
            </w:pPr>
            <w:r w:rsidRPr="000B538F">
              <w:rPr>
                <w:b/>
                <w:bCs/>
              </w:rPr>
              <w:t>17.000</w:t>
            </w:r>
          </w:p>
        </w:tc>
      </w:tr>
      <w:tr w:rsidR="00B45ABA" w:rsidRPr="000B538F" w14:paraId="4490141D" w14:textId="77777777" w:rsidTr="0015106E">
        <w:trPr>
          <w:trHeight w:val="265"/>
          <w:jc w:val="center"/>
        </w:trPr>
        <w:tc>
          <w:tcPr>
            <w:tcW w:w="1285" w:type="dxa"/>
            <w:tcBorders>
              <w:top w:val="nil"/>
              <w:left w:val="single" w:sz="12" w:space="0" w:color="auto"/>
              <w:bottom w:val="dotDotDash" w:sz="8" w:space="0" w:color="auto"/>
              <w:right w:val="nil"/>
            </w:tcBorders>
            <w:shd w:val="clear" w:color="auto" w:fill="C0C0C0"/>
            <w:noWrap/>
            <w:vAlign w:val="bottom"/>
          </w:tcPr>
          <w:p w14:paraId="09788219" w14:textId="77777777" w:rsidR="00B45ABA" w:rsidRPr="000B538F" w:rsidRDefault="00B45ABA" w:rsidP="0015106E">
            <w:pPr>
              <w:spacing w:before="0" w:after="0"/>
              <w:ind w:left="0"/>
              <w:rPr>
                <w:b/>
                <w:bCs/>
              </w:rPr>
            </w:pPr>
            <w:r w:rsidRPr="000B538F">
              <w:rPr>
                <w:b/>
                <w:bCs/>
              </w:rPr>
              <w:t>Maximum</w:t>
            </w:r>
          </w:p>
        </w:tc>
        <w:tc>
          <w:tcPr>
            <w:tcW w:w="1270" w:type="dxa"/>
            <w:tcBorders>
              <w:top w:val="nil"/>
              <w:left w:val="double" w:sz="6" w:space="0" w:color="auto"/>
              <w:bottom w:val="dotDotDash" w:sz="8" w:space="0" w:color="auto"/>
              <w:right w:val="double" w:sz="6" w:space="0" w:color="auto"/>
            </w:tcBorders>
            <w:noWrap/>
            <w:vAlign w:val="bottom"/>
          </w:tcPr>
          <w:p w14:paraId="6F23A3DD" w14:textId="77777777" w:rsidR="00B45ABA" w:rsidRPr="000B538F" w:rsidRDefault="00B45ABA" w:rsidP="0015106E">
            <w:pPr>
              <w:spacing w:before="0" w:after="0"/>
              <w:ind w:left="0"/>
              <w:jc w:val="right"/>
              <w:rPr>
                <w:b/>
                <w:bCs/>
              </w:rPr>
            </w:pPr>
            <w:r w:rsidRPr="000B538F">
              <w:rPr>
                <w:b/>
                <w:bCs/>
              </w:rPr>
              <w:t>18.300</w:t>
            </w:r>
          </w:p>
        </w:tc>
        <w:tc>
          <w:tcPr>
            <w:tcW w:w="1683" w:type="dxa"/>
            <w:tcBorders>
              <w:top w:val="nil"/>
              <w:left w:val="single" w:sz="4" w:space="0" w:color="auto"/>
              <w:bottom w:val="dotDotDash" w:sz="8" w:space="0" w:color="auto"/>
              <w:right w:val="double" w:sz="6" w:space="0" w:color="auto"/>
            </w:tcBorders>
            <w:noWrap/>
            <w:vAlign w:val="bottom"/>
          </w:tcPr>
          <w:p w14:paraId="45524A9F" w14:textId="77777777" w:rsidR="00B45ABA" w:rsidRPr="000B538F" w:rsidRDefault="00B45ABA" w:rsidP="0015106E">
            <w:pPr>
              <w:spacing w:before="0" w:after="0"/>
              <w:jc w:val="right"/>
              <w:rPr>
                <w:b/>
                <w:bCs/>
              </w:rPr>
            </w:pPr>
            <w:r w:rsidRPr="000B538F">
              <w:rPr>
                <w:b/>
                <w:bCs/>
              </w:rPr>
              <w:t>19.600</w:t>
            </w:r>
          </w:p>
        </w:tc>
        <w:tc>
          <w:tcPr>
            <w:tcW w:w="1683" w:type="dxa"/>
            <w:tcBorders>
              <w:top w:val="nil"/>
              <w:left w:val="single" w:sz="4" w:space="0" w:color="auto"/>
              <w:bottom w:val="dotDotDash" w:sz="8" w:space="0" w:color="auto"/>
              <w:right w:val="double" w:sz="6" w:space="0" w:color="auto"/>
            </w:tcBorders>
            <w:noWrap/>
            <w:vAlign w:val="bottom"/>
          </w:tcPr>
          <w:p w14:paraId="0105A0FD" w14:textId="77777777" w:rsidR="00B45ABA" w:rsidRPr="000B538F" w:rsidRDefault="00B45ABA" w:rsidP="0015106E">
            <w:pPr>
              <w:spacing w:before="0" w:after="0"/>
              <w:jc w:val="right"/>
              <w:rPr>
                <w:b/>
                <w:bCs/>
              </w:rPr>
            </w:pPr>
            <w:r w:rsidRPr="000B538F">
              <w:rPr>
                <w:b/>
                <w:bCs/>
              </w:rPr>
              <w:t>20.700</w:t>
            </w:r>
          </w:p>
        </w:tc>
        <w:tc>
          <w:tcPr>
            <w:tcW w:w="1683" w:type="dxa"/>
            <w:tcBorders>
              <w:top w:val="nil"/>
              <w:left w:val="single" w:sz="4" w:space="0" w:color="auto"/>
              <w:bottom w:val="dotDotDash" w:sz="8" w:space="0" w:color="auto"/>
              <w:right w:val="double" w:sz="6" w:space="0" w:color="auto"/>
            </w:tcBorders>
            <w:vAlign w:val="bottom"/>
          </w:tcPr>
          <w:p w14:paraId="4FFDBA9D" w14:textId="77777777" w:rsidR="00B45ABA" w:rsidRPr="000B538F" w:rsidRDefault="00B45ABA" w:rsidP="0015106E">
            <w:pPr>
              <w:spacing w:before="0" w:after="0"/>
              <w:jc w:val="right"/>
              <w:rPr>
                <w:b/>
                <w:bCs/>
              </w:rPr>
            </w:pPr>
            <w:r w:rsidRPr="000B538F">
              <w:rPr>
                <w:b/>
                <w:bCs/>
              </w:rPr>
              <w:t>21.950</w:t>
            </w:r>
          </w:p>
        </w:tc>
        <w:tc>
          <w:tcPr>
            <w:tcW w:w="1683" w:type="dxa"/>
            <w:tcBorders>
              <w:top w:val="nil"/>
              <w:left w:val="single" w:sz="4" w:space="0" w:color="auto"/>
              <w:bottom w:val="dotDotDash" w:sz="8" w:space="0" w:color="auto"/>
              <w:right w:val="double" w:sz="6" w:space="0" w:color="auto"/>
            </w:tcBorders>
            <w:vAlign w:val="bottom"/>
          </w:tcPr>
          <w:p w14:paraId="53ECF56C" w14:textId="77777777" w:rsidR="00B45ABA" w:rsidRPr="000B538F" w:rsidRDefault="00B45ABA" w:rsidP="0015106E">
            <w:pPr>
              <w:spacing w:before="0" w:after="0"/>
              <w:jc w:val="right"/>
              <w:rPr>
                <w:b/>
                <w:bCs/>
              </w:rPr>
            </w:pPr>
            <w:r w:rsidRPr="000B538F">
              <w:rPr>
                <w:b/>
                <w:bCs/>
              </w:rPr>
              <w:t>23.800</w:t>
            </w:r>
          </w:p>
        </w:tc>
      </w:tr>
      <w:tr w:rsidR="00B45ABA" w:rsidRPr="000B538F" w14:paraId="4B9161A9" w14:textId="77777777" w:rsidTr="0015106E">
        <w:trPr>
          <w:trHeight w:val="265"/>
          <w:jc w:val="center"/>
        </w:trPr>
        <w:tc>
          <w:tcPr>
            <w:tcW w:w="1285" w:type="dxa"/>
            <w:tcBorders>
              <w:top w:val="nil"/>
              <w:left w:val="single" w:sz="12" w:space="0" w:color="auto"/>
              <w:bottom w:val="nil"/>
              <w:right w:val="nil"/>
            </w:tcBorders>
            <w:shd w:val="clear" w:color="auto" w:fill="C0C0C0"/>
            <w:noWrap/>
            <w:vAlign w:val="bottom"/>
          </w:tcPr>
          <w:p w14:paraId="66607B3E" w14:textId="77777777" w:rsidR="00B45ABA" w:rsidRPr="000B538F" w:rsidRDefault="00B45ABA" w:rsidP="0015106E">
            <w:pPr>
              <w:spacing w:before="0" w:after="0"/>
              <w:ind w:left="0"/>
              <w:rPr>
                <w:b/>
                <w:bCs/>
              </w:rPr>
            </w:pPr>
            <w:r w:rsidRPr="000B538F">
              <w:rPr>
                <w:b/>
                <w:bCs/>
              </w:rPr>
              <w:t>Verhoging</w:t>
            </w:r>
          </w:p>
        </w:tc>
        <w:tc>
          <w:tcPr>
            <w:tcW w:w="1270" w:type="dxa"/>
            <w:tcBorders>
              <w:top w:val="nil"/>
              <w:left w:val="double" w:sz="6" w:space="0" w:color="auto"/>
              <w:bottom w:val="nil"/>
              <w:right w:val="double" w:sz="6" w:space="0" w:color="auto"/>
            </w:tcBorders>
            <w:noWrap/>
            <w:vAlign w:val="bottom"/>
          </w:tcPr>
          <w:p w14:paraId="1E64EA25" w14:textId="77777777" w:rsidR="00B45ABA" w:rsidRPr="000B538F" w:rsidRDefault="00B45ABA" w:rsidP="0015106E">
            <w:pPr>
              <w:spacing w:before="0" w:after="0"/>
              <w:ind w:left="0"/>
              <w:jc w:val="right"/>
              <w:rPr>
                <w:b/>
                <w:bCs/>
              </w:rPr>
            </w:pPr>
            <w:r w:rsidRPr="000B538F">
              <w:rPr>
                <w:b/>
                <w:bCs/>
              </w:rPr>
              <w:t>1x1x350</w:t>
            </w:r>
          </w:p>
        </w:tc>
        <w:tc>
          <w:tcPr>
            <w:tcW w:w="1683" w:type="dxa"/>
            <w:tcBorders>
              <w:top w:val="nil"/>
              <w:left w:val="single" w:sz="4" w:space="0" w:color="auto"/>
              <w:bottom w:val="nil"/>
              <w:right w:val="double" w:sz="6" w:space="0" w:color="auto"/>
            </w:tcBorders>
            <w:noWrap/>
            <w:vAlign w:val="bottom"/>
          </w:tcPr>
          <w:p w14:paraId="20774125" w14:textId="77777777" w:rsidR="00B45ABA" w:rsidRPr="000B538F" w:rsidRDefault="00B45ABA" w:rsidP="0015106E">
            <w:pPr>
              <w:spacing w:before="0" w:after="0"/>
              <w:ind w:left="0"/>
              <w:jc w:val="right"/>
              <w:rPr>
                <w:b/>
                <w:bCs/>
              </w:rPr>
            </w:pPr>
            <w:r w:rsidRPr="000B538F">
              <w:rPr>
                <w:b/>
                <w:bCs/>
              </w:rPr>
              <w:t>1x1x350</w:t>
            </w:r>
          </w:p>
        </w:tc>
        <w:tc>
          <w:tcPr>
            <w:tcW w:w="1683" w:type="dxa"/>
            <w:tcBorders>
              <w:top w:val="nil"/>
              <w:left w:val="single" w:sz="4" w:space="0" w:color="auto"/>
              <w:bottom w:val="nil"/>
              <w:right w:val="double" w:sz="6" w:space="0" w:color="auto"/>
            </w:tcBorders>
            <w:noWrap/>
            <w:vAlign w:val="bottom"/>
          </w:tcPr>
          <w:p w14:paraId="1A0AE8A8" w14:textId="77777777" w:rsidR="00B45ABA" w:rsidRPr="000B538F" w:rsidRDefault="00B45ABA" w:rsidP="0015106E">
            <w:pPr>
              <w:spacing w:before="0" w:after="0"/>
              <w:ind w:left="0"/>
              <w:jc w:val="right"/>
              <w:rPr>
                <w:b/>
                <w:bCs/>
              </w:rPr>
            </w:pPr>
            <w:r w:rsidRPr="000B538F">
              <w:rPr>
                <w:b/>
                <w:bCs/>
              </w:rPr>
              <w:t>1x1x350</w:t>
            </w:r>
          </w:p>
        </w:tc>
        <w:tc>
          <w:tcPr>
            <w:tcW w:w="1683" w:type="dxa"/>
            <w:tcBorders>
              <w:top w:val="nil"/>
              <w:left w:val="single" w:sz="4" w:space="0" w:color="auto"/>
              <w:bottom w:val="nil"/>
              <w:right w:val="double" w:sz="6" w:space="0" w:color="auto"/>
            </w:tcBorders>
            <w:vAlign w:val="bottom"/>
          </w:tcPr>
          <w:p w14:paraId="2F8C420F" w14:textId="77777777" w:rsidR="00B45ABA" w:rsidRPr="000B538F" w:rsidRDefault="00B45ABA" w:rsidP="0015106E">
            <w:pPr>
              <w:spacing w:before="0" w:after="0"/>
              <w:jc w:val="right"/>
              <w:rPr>
                <w:b/>
                <w:bCs/>
              </w:rPr>
            </w:pPr>
            <w:r w:rsidRPr="000B538F">
              <w:rPr>
                <w:b/>
                <w:bCs/>
              </w:rPr>
              <w:t>1x1x350</w:t>
            </w:r>
          </w:p>
        </w:tc>
        <w:tc>
          <w:tcPr>
            <w:tcW w:w="1683" w:type="dxa"/>
            <w:tcBorders>
              <w:top w:val="nil"/>
              <w:left w:val="single" w:sz="4" w:space="0" w:color="auto"/>
              <w:bottom w:val="nil"/>
              <w:right w:val="double" w:sz="6" w:space="0" w:color="auto"/>
            </w:tcBorders>
            <w:vAlign w:val="bottom"/>
          </w:tcPr>
          <w:p w14:paraId="32CF08CD" w14:textId="77777777" w:rsidR="00B45ABA" w:rsidRPr="000B538F" w:rsidRDefault="00B45ABA" w:rsidP="0015106E">
            <w:pPr>
              <w:spacing w:before="0" w:after="0"/>
              <w:jc w:val="right"/>
              <w:rPr>
                <w:b/>
                <w:bCs/>
              </w:rPr>
            </w:pPr>
            <w:r w:rsidRPr="000B538F">
              <w:rPr>
                <w:b/>
                <w:bCs/>
              </w:rPr>
              <w:t>1x1x300</w:t>
            </w:r>
          </w:p>
        </w:tc>
      </w:tr>
      <w:tr w:rsidR="00B45ABA" w:rsidRPr="000B538F" w14:paraId="7278AA44" w14:textId="77777777" w:rsidTr="0015106E">
        <w:trPr>
          <w:trHeight w:val="265"/>
          <w:jc w:val="center"/>
        </w:trPr>
        <w:tc>
          <w:tcPr>
            <w:tcW w:w="1285" w:type="dxa"/>
            <w:tcBorders>
              <w:top w:val="nil"/>
              <w:left w:val="single" w:sz="12" w:space="0" w:color="auto"/>
              <w:bottom w:val="nil"/>
              <w:right w:val="nil"/>
            </w:tcBorders>
            <w:shd w:val="clear" w:color="auto" w:fill="C0C0C0"/>
            <w:noWrap/>
            <w:vAlign w:val="bottom"/>
          </w:tcPr>
          <w:p w14:paraId="235C6B49" w14:textId="77777777" w:rsidR="00B45ABA" w:rsidRPr="000B538F" w:rsidRDefault="00B45ABA" w:rsidP="0015106E">
            <w:pPr>
              <w:spacing w:before="0" w:after="0"/>
              <w:rPr>
                <w:b/>
                <w:bCs/>
              </w:rPr>
            </w:pPr>
            <w:r w:rsidRPr="000B538F">
              <w:rPr>
                <w:b/>
                <w:bCs/>
              </w:rPr>
              <w:t> </w:t>
            </w:r>
          </w:p>
        </w:tc>
        <w:tc>
          <w:tcPr>
            <w:tcW w:w="1270" w:type="dxa"/>
            <w:tcBorders>
              <w:top w:val="nil"/>
              <w:left w:val="double" w:sz="6" w:space="0" w:color="auto"/>
              <w:bottom w:val="nil"/>
              <w:right w:val="double" w:sz="6" w:space="0" w:color="auto"/>
            </w:tcBorders>
            <w:noWrap/>
            <w:vAlign w:val="bottom"/>
          </w:tcPr>
          <w:p w14:paraId="2B8C8FA9" w14:textId="77777777" w:rsidR="00B45ABA" w:rsidRPr="000B538F" w:rsidRDefault="00B45ABA" w:rsidP="0015106E">
            <w:pPr>
              <w:spacing w:before="0" w:after="0"/>
              <w:ind w:left="0"/>
              <w:jc w:val="right"/>
              <w:rPr>
                <w:b/>
                <w:bCs/>
              </w:rPr>
            </w:pPr>
            <w:r w:rsidRPr="000B538F">
              <w:rPr>
                <w:b/>
                <w:bCs/>
              </w:rPr>
              <w:t>3x2x350</w:t>
            </w:r>
          </w:p>
        </w:tc>
        <w:tc>
          <w:tcPr>
            <w:tcW w:w="1683" w:type="dxa"/>
            <w:tcBorders>
              <w:top w:val="nil"/>
              <w:left w:val="single" w:sz="4" w:space="0" w:color="auto"/>
              <w:bottom w:val="nil"/>
              <w:right w:val="double" w:sz="6" w:space="0" w:color="auto"/>
            </w:tcBorders>
            <w:noWrap/>
            <w:vAlign w:val="bottom"/>
          </w:tcPr>
          <w:p w14:paraId="4A700C74" w14:textId="77777777" w:rsidR="00B45ABA" w:rsidRPr="000B538F" w:rsidRDefault="00B45ABA" w:rsidP="0015106E">
            <w:pPr>
              <w:spacing w:before="0" w:after="0"/>
              <w:ind w:left="0"/>
              <w:jc w:val="right"/>
              <w:rPr>
                <w:b/>
                <w:bCs/>
              </w:rPr>
            </w:pPr>
            <w:r w:rsidRPr="000B538F">
              <w:rPr>
                <w:b/>
                <w:bCs/>
              </w:rPr>
              <w:t>1x2x350</w:t>
            </w:r>
          </w:p>
        </w:tc>
        <w:tc>
          <w:tcPr>
            <w:tcW w:w="1683" w:type="dxa"/>
            <w:tcBorders>
              <w:top w:val="nil"/>
              <w:left w:val="single" w:sz="4" w:space="0" w:color="auto"/>
              <w:bottom w:val="nil"/>
              <w:right w:val="double" w:sz="6" w:space="0" w:color="auto"/>
            </w:tcBorders>
            <w:noWrap/>
            <w:vAlign w:val="bottom"/>
          </w:tcPr>
          <w:p w14:paraId="479A919C" w14:textId="77777777" w:rsidR="00B45ABA" w:rsidRPr="000B538F" w:rsidRDefault="00B45ABA" w:rsidP="0015106E">
            <w:pPr>
              <w:spacing w:before="0" w:after="0"/>
              <w:ind w:left="0"/>
              <w:jc w:val="right"/>
              <w:rPr>
                <w:b/>
                <w:bCs/>
              </w:rPr>
            </w:pPr>
            <w:r w:rsidRPr="000B538F">
              <w:rPr>
                <w:b/>
                <w:bCs/>
              </w:rPr>
              <w:t>1x2x400</w:t>
            </w:r>
          </w:p>
        </w:tc>
        <w:tc>
          <w:tcPr>
            <w:tcW w:w="1683" w:type="dxa"/>
            <w:tcBorders>
              <w:top w:val="nil"/>
              <w:left w:val="single" w:sz="4" w:space="0" w:color="auto"/>
              <w:bottom w:val="nil"/>
              <w:right w:val="double" w:sz="6" w:space="0" w:color="auto"/>
            </w:tcBorders>
            <w:vAlign w:val="bottom"/>
          </w:tcPr>
          <w:p w14:paraId="0FD0F4DA" w14:textId="77777777" w:rsidR="00B45ABA" w:rsidRPr="000B538F" w:rsidRDefault="00B45ABA" w:rsidP="0015106E">
            <w:pPr>
              <w:spacing w:before="0" w:after="0"/>
              <w:jc w:val="right"/>
              <w:rPr>
                <w:b/>
                <w:bCs/>
              </w:rPr>
            </w:pPr>
            <w:r w:rsidRPr="000B538F">
              <w:rPr>
                <w:b/>
                <w:bCs/>
              </w:rPr>
              <w:t>1x2x350</w:t>
            </w:r>
          </w:p>
        </w:tc>
        <w:tc>
          <w:tcPr>
            <w:tcW w:w="1683" w:type="dxa"/>
            <w:tcBorders>
              <w:top w:val="nil"/>
              <w:left w:val="single" w:sz="4" w:space="0" w:color="auto"/>
              <w:bottom w:val="nil"/>
              <w:right w:val="double" w:sz="6" w:space="0" w:color="auto"/>
            </w:tcBorders>
            <w:vAlign w:val="bottom"/>
          </w:tcPr>
          <w:p w14:paraId="5E4E073D" w14:textId="77777777" w:rsidR="00B45ABA" w:rsidRPr="000B538F" w:rsidRDefault="00B45ABA" w:rsidP="0015106E">
            <w:pPr>
              <w:spacing w:before="0" w:after="0"/>
              <w:jc w:val="right"/>
              <w:rPr>
                <w:b/>
                <w:bCs/>
              </w:rPr>
            </w:pPr>
            <w:r w:rsidRPr="000B538F">
              <w:rPr>
                <w:b/>
                <w:bCs/>
              </w:rPr>
              <w:t>2x2x500</w:t>
            </w:r>
          </w:p>
        </w:tc>
      </w:tr>
      <w:tr w:rsidR="00B45ABA" w:rsidRPr="000B538F" w14:paraId="3016DA14" w14:textId="77777777" w:rsidTr="0015106E">
        <w:trPr>
          <w:trHeight w:val="265"/>
          <w:jc w:val="center"/>
        </w:trPr>
        <w:tc>
          <w:tcPr>
            <w:tcW w:w="1285" w:type="dxa"/>
            <w:tcBorders>
              <w:top w:val="nil"/>
              <w:left w:val="single" w:sz="12" w:space="0" w:color="auto"/>
              <w:bottom w:val="nil"/>
              <w:right w:val="nil"/>
            </w:tcBorders>
            <w:shd w:val="clear" w:color="auto" w:fill="C0C0C0"/>
            <w:noWrap/>
            <w:vAlign w:val="bottom"/>
          </w:tcPr>
          <w:p w14:paraId="1A28DD41" w14:textId="77777777" w:rsidR="00B45ABA" w:rsidRPr="000B538F" w:rsidRDefault="00B45ABA" w:rsidP="0015106E">
            <w:pPr>
              <w:spacing w:before="0" w:after="0"/>
              <w:rPr>
                <w:b/>
                <w:bCs/>
              </w:rPr>
            </w:pPr>
            <w:r w:rsidRPr="000B538F">
              <w:rPr>
                <w:b/>
                <w:bCs/>
              </w:rPr>
              <w:t> </w:t>
            </w:r>
          </w:p>
        </w:tc>
        <w:tc>
          <w:tcPr>
            <w:tcW w:w="1270" w:type="dxa"/>
            <w:tcBorders>
              <w:top w:val="nil"/>
              <w:left w:val="double" w:sz="6" w:space="0" w:color="auto"/>
              <w:bottom w:val="nil"/>
              <w:right w:val="double" w:sz="6" w:space="0" w:color="auto"/>
            </w:tcBorders>
            <w:noWrap/>
            <w:vAlign w:val="bottom"/>
          </w:tcPr>
          <w:p w14:paraId="2CBCC57B" w14:textId="77777777" w:rsidR="00B45ABA" w:rsidRPr="000B538F" w:rsidRDefault="00B45ABA" w:rsidP="0015106E">
            <w:pPr>
              <w:spacing w:before="0" w:after="0"/>
              <w:ind w:left="0"/>
              <w:jc w:val="right"/>
              <w:rPr>
                <w:b/>
                <w:bCs/>
              </w:rPr>
            </w:pPr>
            <w:r w:rsidRPr="000B538F">
              <w:rPr>
                <w:b/>
                <w:bCs/>
              </w:rPr>
              <w:t>1x2x300</w:t>
            </w:r>
          </w:p>
        </w:tc>
        <w:tc>
          <w:tcPr>
            <w:tcW w:w="1683" w:type="dxa"/>
            <w:tcBorders>
              <w:top w:val="nil"/>
              <w:left w:val="single" w:sz="4" w:space="0" w:color="auto"/>
              <w:bottom w:val="nil"/>
              <w:right w:val="double" w:sz="6" w:space="0" w:color="auto"/>
            </w:tcBorders>
            <w:noWrap/>
            <w:vAlign w:val="bottom"/>
          </w:tcPr>
          <w:p w14:paraId="60F0C25E" w14:textId="77777777" w:rsidR="00B45ABA" w:rsidRPr="000B538F" w:rsidRDefault="00B45ABA" w:rsidP="0015106E">
            <w:pPr>
              <w:spacing w:before="0" w:after="0"/>
              <w:ind w:left="0"/>
              <w:jc w:val="right"/>
              <w:rPr>
                <w:b/>
                <w:bCs/>
              </w:rPr>
            </w:pPr>
            <w:r w:rsidRPr="000B538F">
              <w:rPr>
                <w:b/>
                <w:bCs/>
              </w:rPr>
              <w:t>1x2x400</w:t>
            </w:r>
          </w:p>
        </w:tc>
        <w:tc>
          <w:tcPr>
            <w:tcW w:w="1683" w:type="dxa"/>
            <w:tcBorders>
              <w:top w:val="nil"/>
              <w:left w:val="single" w:sz="4" w:space="0" w:color="auto"/>
              <w:bottom w:val="nil"/>
              <w:right w:val="double" w:sz="6" w:space="0" w:color="auto"/>
            </w:tcBorders>
            <w:noWrap/>
            <w:vAlign w:val="bottom"/>
          </w:tcPr>
          <w:p w14:paraId="0F5D8351" w14:textId="77777777" w:rsidR="00B45ABA" w:rsidRPr="000B538F" w:rsidRDefault="00B45ABA" w:rsidP="0015106E">
            <w:pPr>
              <w:spacing w:before="0" w:after="0"/>
              <w:ind w:left="0"/>
              <w:jc w:val="right"/>
              <w:rPr>
                <w:b/>
                <w:bCs/>
              </w:rPr>
            </w:pPr>
            <w:r w:rsidRPr="000B538F">
              <w:rPr>
                <w:b/>
                <w:bCs/>
              </w:rPr>
              <w:t>1x2x350</w:t>
            </w:r>
          </w:p>
        </w:tc>
        <w:tc>
          <w:tcPr>
            <w:tcW w:w="1683" w:type="dxa"/>
            <w:tcBorders>
              <w:top w:val="nil"/>
              <w:left w:val="single" w:sz="4" w:space="0" w:color="auto"/>
              <w:bottom w:val="nil"/>
              <w:right w:val="double" w:sz="6" w:space="0" w:color="auto"/>
            </w:tcBorders>
            <w:vAlign w:val="bottom"/>
          </w:tcPr>
          <w:p w14:paraId="118374DF" w14:textId="77777777" w:rsidR="00B45ABA" w:rsidRPr="000B538F" w:rsidRDefault="00B45ABA" w:rsidP="0015106E">
            <w:pPr>
              <w:spacing w:before="0" w:after="0"/>
              <w:jc w:val="right"/>
              <w:rPr>
                <w:b/>
                <w:bCs/>
              </w:rPr>
            </w:pPr>
            <w:r w:rsidRPr="000B538F">
              <w:rPr>
                <w:b/>
                <w:bCs/>
              </w:rPr>
              <w:t>1x2x300</w:t>
            </w:r>
          </w:p>
        </w:tc>
        <w:tc>
          <w:tcPr>
            <w:tcW w:w="1683" w:type="dxa"/>
            <w:tcBorders>
              <w:top w:val="nil"/>
              <w:left w:val="single" w:sz="4" w:space="0" w:color="auto"/>
              <w:bottom w:val="nil"/>
              <w:right w:val="double" w:sz="6" w:space="0" w:color="auto"/>
            </w:tcBorders>
            <w:vAlign w:val="bottom"/>
          </w:tcPr>
          <w:p w14:paraId="7B275C8F" w14:textId="77777777" w:rsidR="00B45ABA" w:rsidRPr="000B538F" w:rsidRDefault="00B45ABA" w:rsidP="0015106E">
            <w:pPr>
              <w:spacing w:before="0" w:after="0"/>
              <w:jc w:val="right"/>
              <w:rPr>
                <w:b/>
                <w:bCs/>
              </w:rPr>
            </w:pPr>
            <w:r w:rsidRPr="000B538F">
              <w:rPr>
                <w:b/>
                <w:bCs/>
              </w:rPr>
              <w:t>1x2x300</w:t>
            </w:r>
          </w:p>
        </w:tc>
      </w:tr>
      <w:tr w:rsidR="00B45ABA" w:rsidRPr="000B538F" w14:paraId="63FD9DBA" w14:textId="77777777" w:rsidTr="0015106E">
        <w:trPr>
          <w:trHeight w:val="265"/>
          <w:jc w:val="center"/>
        </w:trPr>
        <w:tc>
          <w:tcPr>
            <w:tcW w:w="1285" w:type="dxa"/>
            <w:tcBorders>
              <w:top w:val="nil"/>
              <w:left w:val="single" w:sz="12" w:space="0" w:color="auto"/>
              <w:bottom w:val="nil"/>
              <w:right w:val="nil"/>
            </w:tcBorders>
            <w:shd w:val="clear" w:color="auto" w:fill="C0C0C0"/>
            <w:noWrap/>
            <w:vAlign w:val="bottom"/>
          </w:tcPr>
          <w:p w14:paraId="77B8FC1E" w14:textId="77777777" w:rsidR="00B45ABA" w:rsidRPr="000B538F" w:rsidRDefault="00B45ABA" w:rsidP="0015106E">
            <w:pPr>
              <w:spacing w:before="0" w:after="0"/>
              <w:rPr>
                <w:b/>
                <w:bCs/>
              </w:rPr>
            </w:pPr>
            <w:r w:rsidRPr="000B538F">
              <w:rPr>
                <w:b/>
                <w:bCs/>
              </w:rPr>
              <w:t> </w:t>
            </w:r>
          </w:p>
        </w:tc>
        <w:tc>
          <w:tcPr>
            <w:tcW w:w="1270" w:type="dxa"/>
            <w:tcBorders>
              <w:top w:val="nil"/>
              <w:left w:val="double" w:sz="6" w:space="0" w:color="auto"/>
              <w:bottom w:val="nil"/>
              <w:right w:val="double" w:sz="6" w:space="0" w:color="auto"/>
            </w:tcBorders>
            <w:noWrap/>
            <w:vAlign w:val="bottom"/>
          </w:tcPr>
          <w:p w14:paraId="0EACF659" w14:textId="77777777" w:rsidR="00B45ABA" w:rsidRPr="000B538F" w:rsidRDefault="00B45ABA" w:rsidP="0015106E">
            <w:pPr>
              <w:spacing w:before="0" w:after="0"/>
              <w:ind w:left="0"/>
              <w:jc w:val="right"/>
              <w:rPr>
                <w:b/>
                <w:bCs/>
              </w:rPr>
            </w:pPr>
            <w:r w:rsidRPr="000B538F">
              <w:rPr>
                <w:b/>
                <w:bCs/>
              </w:rPr>
              <w:t>8x2x350</w:t>
            </w:r>
          </w:p>
        </w:tc>
        <w:tc>
          <w:tcPr>
            <w:tcW w:w="1683" w:type="dxa"/>
            <w:tcBorders>
              <w:top w:val="nil"/>
              <w:left w:val="single" w:sz="4" w:space="0" w:color="auto"/>
              <w:bottom w:val="nil"/>
              <w:right w:val="double" w:sz="6" w:space="0" w:color="auto"/>
            </w:tcBorders>
            <w:noWrap/>
            <w:vAlign w:val="bottom"/>
          </w:tcPr>
          <w:p w14:paraId="1C737A18" w14:textId="77777777" w:rsidR="00B45ABA" w:rsidRPr="000B538F" w:rsidRDefault="00B45ABA" w:rsidP="0015106E">
            <w:pPr>
              <w:spacing w:before="0" w:after="0"/>
              <w:ind w:left="0"/>
              <w:jc w:val="right"/>
              <w:rPr>
                <w:b/>
                <w:bCs/>
              </w:rPr>
            </w:pPr>
            <w:r w:rsidRPr="000B538F">
              <w:rPr>
                <w:b/>
                <w:bCs/>
              </w:rPr>
              <w:t>1x2x350</w:t>
            </w:r>
          </w:p>
        </w:tc>
        <w:tc>
          <w:tcPr>
            <w:tcW w:w="1683" w:type="dxa"/>
            <w:tcBorders>
              <w:top w:val="nil"/>
              <w:left w:val="single" w:sz="4" w:space="0" w:color="auto"/>
              <w:bottom w:val="nil"/>
              <w:right w:val="double" w:sz="6" w:space="0" w:color="auto"/>
            </w:tcBorders>
            <w:noWrap/>
            <w:vAlign w:val="bottom"/>
          </w:tcPr>
          <w:p w14:paraId="151FA252" w14:textId="77777777" w:rsidR="00B45ABA" w:rsidRPr="000B538F" w:rsidRDefault="00B45ABA" w:rsidP="0015106E">
            <w:pPr>
              <w:spacing w:before="0" w:after="0"/>
              <w:ind w:left="0"/>
              <w:jc w:val="right"/>
              <w:rPr>
                <w:b/>
                <w:bCs/>
              </w:rPr>
            </w:pPr>
            <w:r w:rsidRPr="000B538F">
              <w:rPr>
                <w:b/>
                <w:bCs/>
              </w:rPr>
              <w:t>1x2x400</w:t>
            </w:r>
          </w:p>
        </w:tc>
        <w:tc>
          <w:tcPr>
            <w:tcW w:w="1683" w:type="dxa"/>
            <w:tcBorders>
              <w:top w:val="nil"/>
              <w:left w:val="single" w:sz="4" w:space="0" w:color="auto"/>
              <w:bottom w:val="nil"/>
              <w:right w:val="double" w:sz="6" w:space="0" w:color="auto"/>
            </w:tcBorders>
            <w:vAlign w:val="bottom"/>
          </w:tcPr>
          <w:p w14:paraId="79A2CEB8" w14:textId="77777777" w:rsidR="00B45ABA" w:rsidRPr="000B538F" w:rsidRDefault="00B45ABA" w:rsidP="0015106E">
            <w:pPr>
              <w:spacing w:before="0" w:after="0"/>
              <w:ind w:left="0"/>
              <w:jc w:val="right"/>
              <w:rPr>
                <w:b/>
                <w:bCs/>
              </w:rPr>
            </w:pPr>
            <w:r w:rsidRPr="000B538F">
              <w:rPr>
                <w:b/>
                <w:bCs/>
              </w:rPr>
              <w:t>10x2x350</w:t>
            </w:r>
          </w:p>
        </w:tc>
        <w:tc>
          <w:tcPr>
            <w:tcW w:w="1683" w:type="dxa"/>
            <w:tcBorders>
              <w:top w:val="nil"/>
              <w:left w:val="single" w:sz="4" w:space="0" w:color="auto"/>
              <w:bottom w:val="nil"/>
              <w:right w:val="double" w:sz="6" w:space="0" w:color="auto"/>
            </w:tcBorders>
            <w:vAlign w:val="bottom"/>
          </w:tcPr>
          <w:p w14:paraId="75E16C1D" w14:textId="77777777" w:rsidR="00B45ABA" w:rsidRPr="000B538F" w:rsidRDefault="00B45ABA" w:rsidP="0015106E">
            <w:pPr>
              <w:spacing w:before="0" w:after="0"/>
              <w:ind w:left="0"/>
              <w:jc w:val="right"/>
              <w:rPr>
                <w:b/>
                <w:bCs/>
              </w:rPr>
            </w:pPr>
            <w:r w:rsidRPr="000B538F">
              <w:rPr>
                <w:b/>
                <w:bCs/>
              </w:rPr>
              <w:t>1x2x800</w:t>
            </w:r>
          </w:p>
        </w:tc>
      </w:tr>
      <w:tr w:rsidR="00B45ABA" w:rsidRPr="000B538F" w14:paraId="1C9182D7" w14:textId="77777777" w:rsidTr="0015106E">
        <w:trPr>
          <w:trHeight w:val="265"/>
          <w:jc w:val="center"/>
        </w:trPr>
        <w:tc>
          <w:tcPr>
            <w:tcW w:w="1285" w:type="dxa"/>
            <w:tcBorders>
              <w:top w:val="nil"/>
              <w:left w:val="single" w:sz="12" w:space="0" w:color="auto"/>
              <w:bottom w:val="nil"/>
              <w:right w:val="nil"/>
            </w:tcBorders>
            <w:shd w:val="clear" w:color="auto" w:fill="C0C0C0"/>
            <w:noWrap/>
            <w:vAlign w:val="bottom"/>
          </w:tcPr>
          <w:p w14:paraId="1398D8E4" w14:textId="77777777" w:rsidR="00B45ABA" w:rsidRPr="000B538F" w:rsidRDefault="00B45ABA" w:rsidP="0015106E">
            <w:pPr>
              <w:spacing w:before="0" w:after="0"/>
              <w:rPr>
                <w:b/>
                <w:bCs/>
              </w:rPr>
            </w:pPr>
            <w:r w:rsidRPr="000B538F">
              <w:rPr>
                <w:b/>
                <w:bCs/>
              </w:rPr>
              <w:t> </w:t>
            </w:r>
          </w:p>
        </w:tc>
        <w:tc>
          <w:tcPr>
            <w:tcW w:w="1270" w:type="dxa"/>
            <w:tcBorders>
              <w:top w:val="nil"/>
              <w:left w:val="double" w:sz="6" w:space="0" w:color="auto"/>
              <w:bottom w:val="nil"/>
              <w:right w:val="double" w:sz="6" w:space="0" w:color="auto"/>
            </w:tcBorders>
            <w:noWrap/>
            <w:vAlign w:val="bottom"/>
          </w:tcPr>
          <w:p w14:paraId="69C56104" w14:textId="77777777" w:rsidR="00B45ABA" w:rsidRPr="000B538F" w:rsidRDefault="00B45ABA" w:rsidP="0015106E">
            <w:pPr>
              <w:spacing w:before="0" w:after="0"/>
              <w:ind w:left="0"/>
              <w:jc w:val="right"/>
              <w:rPr>
                <w:b/>
                <w:bCs/>
              </w:rPr>
            </w:pPr>
            <w:r w:rsidRPr="000B538F">
              <w:rPr>
                <w:b/>
                <w:bCs/>
              </w:rPr>
              <w:t>1x2x500</w:t>
            </w:r>
          </w:p>
        </w:tc>
        <w:tc>
          <w:tcPr>
            <w:tcW w:w="1683" w:type="dxa"/>
            <w:tcBorders>
              <w:top w:val="nil"/>
              <w:left w:val="single" w:sz="4" w:space="0" w:color="auto"/>
              <w:bottom w:val="nil"/>
              <w:right w:val="double" w:sz="6" w:space="0" w:color="auto"/>
            </w:tcBorders>
            <w:noWrap/>
            <w:vAlign w:val="bottom"/>
          </w:tcPr>
          <w:p w14:paraId="5427CD83" w14:textId="77777777" w:rsidR="00B45ABA" w:rsidRPr="000B538F" w:rsidRDefault="00B45ABA" w:rsidP="0015106E">
            <w:pPr>
              <w:spacing w:before="0" w:after="0"/>
              <w:ind w:left="0"/>
              <w:jc w:val="right"/>
              <w:rPr>
                <w:b/>
                <w:bCs/>
              </w:rPr>
            </w:pPr>
            <w:r w:rsidRPr="000B538F">
              <w:rPr>
                <w:b/>
                <w:bCs/>
              </w:rPr>
              <w:t>1x2x400</w:t>
            </w:r>
          </w:p>
        </w:tc>
        <w:tc>
          <w:tcPr>
            <w:tcW w:w="1683" w:type="dxa"/>
            <w:tcBorders>
              <w:top w:val="nil"/>
              <w:left w:val="single" w:sz="4" w:space="0" w:color="auto"/>
              <w:bottom w:val="nil"/>
              <w:right w:val="double" w:sz="6" w:space="0" w:color="auto"/>
            </w:tcBorders>
            <w:noWrap/>
            <w:vAlign w:val="bottom"/>
          </w:tcPr>
          <w:p w14:paraId="16040C7C" w14:textId="77777777" w:rsidR="00B45ABA" w:rsidRPr="000B538F" w:rsidRDefault="00B45ABA" w:rsidP="0015106E">
            <w:pPr>
              <w:spacing w:before="0" w:after="0"/>
              <w:ind w:left="0"/>
              <w:jc w:val="right"/>
              <w:rPr>
                <w:b/>
                <w:bCs/>
              </w:rPr>
            </w:pPr>
            <w:r w:rsidRPr="000B538F">
              <w:rPr>
                <w:b/>
                <w:bCs/>
              </w:rPr>
              <w:t>2x2x350</w:t>
            </w:r>
          </w:p>
        </w:tc>
        <w:tc>
          <w:tcPr>
            <w:tcW w:w="1683" w:type="dxa"/>
            <w:tcBorders>
              <w:top w:val="nil"/>
              <w:left w:val="single" w:sz="4" w:space="0" w:color="auto"/>
              <w:bottom w:val="nil"/>
              <w:right w:val="double" w:sz="6" w:space="0" w:color="auto"/>
            </w:tcBorders>
            <w:vAlign w:val="bottom"/>
          </w:tcPr>
          <w:p w14:paraId="345FA81F" w14:textId="77777777" w:rsidR="00B45ABA" w:rsidRPr="000B538F" w:rsidRDefault="00B45ABA" w:rsidP="0015106E">
            <w:pPr>
              <w:spacing w:before="0" w:after="0"/>
              <w:jc w:val="right"/>
              <w:rPr>
                <w:b/>
                <w:bCs/>
              </w:rPr>
            </w:pPr>
            <w:r w:rsidRPr="000B538F">
              <w:rPr>
                <w:b/>
                <w:bCs/>
              </w:rPr>
              <w:t>1x2x550</w:t>
            </w:r>
          </w:p>
        </w:tc>
        <w:tc>
          <w:tcPr>
            <w:tcW w:w="1683" w:type="dxa"/>
            <w:tcBorders>
              <w:top w:val="nil"/>
              <w:left w:val="single" w:sz="4" w:space="0" w:color="auto"/>
              <w:bottom w:val="nil"/>
              <w:right w:val="double" w:sz="6" w:space="0" w:color="auto"/>
            </w:tcBorders>
            <w:vAlign w:val="bottom"/>
          </w:tcPr>
          <w:p w14:paraId="54C17425" w14:textId="77777777" w:rsidR="00B45ABA" w:rsidRPr="000B538F" w:rsidRDefault="00B45ABA" w:rsidP="0015106E">
            <w:pPr>
              <w:spacing w:before="0" w:after="0"/>
              <w:jc w:val="right"/>
              <w:rPr>
                <w:b/>
                <w:bCs/>
              </w:rPr>
            </w:pPr>
            <w:r w:rsidRPr="000B538F">
              <w:rPr>
                <w:b/>
                <w:bCs/>
              </w:rPr>
              <w:t>1x2x500</w:t>
            </w:r>
          </w:p>
        </w:tc>
      </w:tr>
      <w:tr w:rsidR="00B45ABA" w:rsidRPr="000B538F" w14:paraId="1A04A9A1" w14:textId="77777777" w:rsidTr="0015106E">
        <w:trPr>
          <w:trHeight w:val="265"/>
          <w:jc w:val="center"/>
        </w:trPr>
        <w:tc>
          <w:tcPr>
            <w:tcW w:w="1285" w:type="dxa"/>
            <w:tcBorders>
              <w:top w:val="nil"/>
              <w:left w:val="single" w:sz="12" w:space="0" w:color="auto"/>
              <w:bottom w:val="nil"/>
              <w:right w:val="nil"/>
            </w:tcBorders>
            <w:shd w:val="clear" w:color="auto" w:fill="C0C0C0"/>
            <w:noWrap/>
            <w:vAlign w:val="bottom"/>
          </w:tcPr>
          <w:p w14:paraId="15552BF4" w14:textId="77777777" w:rsidR="00B45ABA" w:rsidRPr="000B538F" w:rsidRDefault="00B45ABA" w:rsidP="0015106E">
            <w:pPr>
              <w:spacing w:before="0" w:after="0"/>
              <w:rPr>
                <w:b/>
                <w:bCs/>
              </w:rPr>
            </w:pPr>
            <w:r w:rsidRPr="000B538F">
              <w:rPr>
                <w:b/>
                <w:bCs/>
              </w:rPr>
              <w:t> </w:t>
            </w:r>
          </w:p>
        </w:tc>
        <w:tc>
          <w:tcPr>
            <w:tcW w:w="1270" w:type="dxa"/>
            <w:tcBorders>
              <w:top w:val="nil"/>
              <w:left w:val="double" w:sz="6" w:space="0" w:color="auto"/>
              <w:bottom w:val="nil"/>
              <w:right w:val="double" w:sz="6" w:space="0" w:color="auto"/>
            </w:tcBorders>
            <w:noWrap/>
            <w:vAlign w:val="bottom"/>
          </w:tcPr>
          <w:p w14:paraId="7F83EBCE" w14:textId="77777777" w:rsidR="00B45ABA" w:rsidRPr="000B538F" w:rsidRDefault="00B45ABA" w:rsidP="0015106E">
            <w:pPr>
              <w:spacing w:before="0" w:after="0"/>
              <w:jc w:val="right"/>
              <w:rPr>
                <w:b/>
                <w:bCs/>
              </w:rPr>
            </w:pPr>
          </w:p>
        </w:tc>
        <w:tc>
          <w:tcPr>
            <w:tcW w:w="1683" w:type="dxa"/>
            <w:tcBorders>
              <w:top w:val="nil"/>
              <w:left w:val="single" w:sz="4" w:space="0" w:color="auto"/>
              <w:bottom w:val="nil"/>
              <w:right w:val="double" w:sz="6" w:space="0" w:color="auto"/>
            </w:tcBorders>
            <w:noWrap/>
            <w:vAlign w:val="bottom"/>
          </w:tcPr>
          <w:p w14:paraId="02FA3893" w14:textId="77777777" w:rsidR="00B45ABA" w:rsidRPr="000B538F" w:rsidRDefault="00B45ABA" w:rsidP="0015106E">
            <w:pPr>
              <w:spacing w:before="0" w:after="0"/>
              <w:ind w:left="0"/>
              <w:jc w:val="right"/>
              <w:rPr>
                <w:b/>
                <w:bCs/>
              </w:rPr>
            </w:pPr>
            <w:r w:rsidRPr="000B538F">
              <w:rPr>
                <w:b/>
                <w:bCs/>
              </w:rPr>
              <w:t>1x2x350</w:t>
            </w:r>
          </w:p>
        </w:tc>
        <w:tc>
          <w:tcPr>
            <w:tcW w:w="1683" w:type="dxa"/>
            <w:tcBorders>
              <w:top w:val="nil"/>
              <w:left w:val="single" w:sz="4" w:space="0" w:color="auto"/>
              <w:bottom w:val="nil"/>
              <w:right w:val="double" w:sz="6" w:space="0" w:color="auto"/>
            </w:tcBorders>
            <w:noWrap/>
            <w:vAlign w:val="bottom"/>
          </w:tcPr>
          <w:p w14:paraId="545900E5" w14:textId="77777777" w:rsidR="00B45ABA" w:rsidRPr="000B538F" w:rsidRDefault="00B45ABA" w:rsidP="0015106E">
            <w:pPr>
              <w:spacing w:before="0" w:after="0"/>
              <w:ind w:left="0"/>
              <w:jc w:val="right"/>
              <w:rPr>
                <w:b/>
                <w:bCs/>
              </w:rPr>
            </w:pPr>
            <w:r w:rsidRPr="000B538F">
              <w:rPr>
                <w:b/>
                <w:bCs/>
              </w:rPr>
              <w:t>1x2x400</w:t>
            </w:r>
          </w:p>
        </w:tc>
        <w:tc>
          <w:tcPr>
            <w:tcW w:w="1683" w:type="dxa"/>
            <w:tcBorders>
              <w:top w:val="nil"/>
              <w:left w:val="single" w:sz="4" w:space="0" w:color="auto"/>
              <w:bottom w:val="nil"/>
              <w:right w:val="double" w:sz="6" w:space="0" w:color="auto"/>
            </w:tcBorders>
            <w:vAlign w:val="bottom"/>
          </w:tcPr>
          <w:p w14:paraId="75843273" w14:textId="77777777" w:rsidR="00B45ABA" w:rsidRPr="000B538F" w:rsidRDefault="00B45ABA" w:rsidP="0015106E">
            <w:pPr>
              <w:spacing w:before="0" w:after="0"/>
              <w:jc w:val="right"/>
              <w:rPr>
                <w:b/>
                <w:bCs/>
              </w:rPr>
            </w:pPr>
          </w:p>
        </w:tc>
        <w:tc>
          <w:tcPr>
            <w:tcW w:w="1683" w:type="dxa"/>
            <w:tcBorders>
              <w:top w:val="nil"/>
              <w:left w:val="single" w:sz="4" w:space="0" w:color="auto"/>
              <w:bottom w:val="nil"/>
              <w:right w:val="double" w:sz="6" w:space="0" w:color="auto"/>
            </w:tcBorders>
            <w:vAlign w:val="bottom"/>
          </w:tcPr>
          <w:p w14:paraId="6B904DC7" w14:textId="77777777" w:rsidR="00B45ABA" w:rsidRPr="000B538F" w:rsidRDefault="00B45ABA" w:rsidP="0015106E">
            <w:pPr>
              <w:spacing w:before="0" w:after="0"/>
              <w:jc w:val="right"/>
              <w:rPr>
                <w:b/>
                <w:bCs/>
              </w:rPr>
            </w:pPr>
            <w:r w:rsidRPr="000B538F">
              <w:rPr>
                <w:b/>
                <w:bCs/>
              </w:rPr>
              <w:t>4x2x400</w:t>
            </w:r>
          </w:p>
        </w:tc>
      </w:tr>
      <w:tr w:rsidR="00B45ABA" w:rsidRPr="000B538F" w14:paraId="01087EBD" w14:textId="77777777" w:rsidTr="0015106E">
        <w:trPr>
          <w:trHeight w:val="265"/>
          <w:jc w:val="center"/>
        </w:trPr>
        <w:tc>
          <w:tcPr>
            <w:tcW w:w="1285" w:type="dxa"/>
            <w:tcBorders>
              <w:top w:val="nil"/>
              <w:left w:val="single" w:sz="12" w:space="0" w:color="auto"/>
              <w:bottom w:val="nil"/>
              <w:right w:val="nil"/>
            </w:tcBorders>
            <w:shd w:val="clear" w:color="auto" w:fill="C0C0C0"/>
            <w:noWrap/>
            <w:vAlign w:val="bottom"/>
          </w:tcPr>
          <w:p w14:paraId="3FEC5357" w14:textId="77777777" w:rsidR="00B45ABA" w:rsidRPr="000B538F" w:rsidRDefault="00B45ABA" w:rsidP="0015106E">
            <w:pPr>
              <w:spacing w:before="0" w:after="0"/>
              <w:rPr>
                <w:b/>
                <w:bCs/>
              </w:rPr>
            </w:pPr>
            <w:r w:rsidRPr="000B538F">
              <w:rPr>
                <w:b/>
                <w:bCs/>
              </w:rPr>
              <w:t> </w:t>
            </w:r>
          </w:p>
        </w:tc>
        <w:tc>
          <w:tcPr>
            <w:tcW w:w="1270" w:type="dxa"/>
            <w:tcBorders>
              <w:top w:val="nil"/>
              <w:left w:val="double" w:sz="6" w:space="0" w:color="auto"/>
              <w:bottom w:val="nil"/>
              <w:right w:val="double" w:sz="6" w:space="0" w:color="auto"/>
            </w:tcBorders>
            <w:noWrap/>
            <w:vAlign w:val="bottom"/>
          </w:tcPr>
          <w:p w14:paraId="6845FFE1" w14:textId="77777777" w:rsidR="00B45ABA" w:rsidRPr="000B538F" w:rsidRDefault="00B45ABA" w:rsidP="0015106E">
            <w:pPr>
              <w:spacing w:before="0" w:after="0"/>
              <w:jc w:val="right"/>
              <w:rPr>
                <w:b/>
                <w:bCs/>
              </w:rPr>
            </w:pPr>
          </w:p>
        </w:tc>
        <w:tc>
          <w:tcPr>
            <w:tcW w:w="1683" w:type="dxa"/>
            <w:tcBorders>
              <w:top w:val="nil"/>
              <w:left w:val="single" w:sz="4" w:space="0" w:color="auto"/>
              <w:bottom w:val="nil"/>
              <w:right w:val="double" w:sz="6" w:space="0" w:color="auto"/>
            </w:tcBorders>
            <w:noWrap/>
            <w:vAlign w:val="bottom"/>
          </w:tcPr>
          <w:p w14:paraId="60763B52" w14:textId="77777777" w:rsidR="00B45ABA" w:rsidRPr="000B538F" w:rsidRDefault="00B45ABA" w:rsidP="0015106E">
            <w:pPr>
              <w:spacing w:before="0" w:after="0"/>
              <w:ind w:left="0"/>
              <w:jc w:val="right"/>
              <w:rPr>
                <w:b/>
                <w:bCs/>
              </w:rPr>
            </w:pPr>
            <w:r w:rsidRPr="000B538F">
              <w:rPr>
                <w:b/>
                <w:bCs/>
              </w:rPr>
              <w:t>1x2x400</w:t>
            </w:r>
          </w:p>
        </w:tc>
        <w:tc>
          <w:tcPr>
            <w:tcW w:w="1683" w:type="dxa"/>
            <w:tcBorders>
              <w:top w:val="nil"/>
              <w:left w:val="single" w:sz="4" w:space="0" w:color="auto"/>
              <w:bottom w:val="nil"/>
              <w:right w:val="double" w:sz="6" w:space="0" w:color="auto"/>
            </w:tcBorders>
            <w:noWrap/>
            <w:vAlign w:val="bottom"/>
          </w:tcPr>
          <w:p w14:paraId="32CE97CD" w14:textId="77777777" w:rsidR="00B45ABA" w:rsidRPr="000B538F" w:rsidRDefault="00B45ABA" w:rsidP="0015106E">
            <w:pPr>
              <w:spacing w:before="0" w:after="0"/>
              <w:ind w:left="0"/>
              <w:jc w:val="right"/>
              <w:rPr>
                <w:b/>
                <w:bCs/>
              </w:rPr>
            </w:pPr>
            <w:r w:rsidRPr="000B538F">
              <w:rPr>
                <w:b/>
                <w:bCs/>
              </w:rPr>
              <w:t>1x2x350</w:t>
            </w:r>
          </w:p>
        </w:tc>
        <w:tc>
          <w:tcPr>
            <w:tcW w:w="1683" w:type="dxa"/>
            <w:tcBorders>
              <w:top w:val="nil"/>
              <w:left w:val="single" w:sz="4" w:space="0" w:color="auto"/>
              <w:bottom w:val="nil"/>
              <w:right w:val="double" w:sz="6" w:space="0" w:color="auto"/>
            </w:tcBorders>
            <w:vAlign w:val="bottom"/>
          </w:tcPr>
          <w:p w14:paraId="3AA2533D" w14:textId="77777777" w:rsidR="00B45ABA" w:rsidRPr="000B538F" w:rsidRDefault="00B45ABA" w:rsidP="0015106E">
            <w:pPr>
              <w:spacing w:before="0" w:after="0"/>
              <w:jc w:val="right"/>
              <w:rPr>
                <w:b/>
                <w:bCs/>
              </w:rPr>
            </w:pPr>
          </w:p>
        </w:tc>
        <w:tc>
          <w:tcPr>
            <w:tcW w:w="1683" w:type="dxa"/>
            <w:tcBorders>
              <w:top w:val="nil"/>
              <w:left w:val="single" w:sz="4" w:space="0" w:color="auto"/>
              <w:bottom w:val="nil"/>
              <w:right w:val="double" w:sz="6" w:space="0" w:color="auto"/>
            </w:tcBorders>
            <w:vAlign w:val="bottom"/>
          </w:tcPr>
          <w:p w14:paraId="006014BE" w14:textId="77777777" w:rsidR="00B45ABA" w:rsidRPr="000B538F" w:rsidRDefault="00B45ABA" w:rsidP="0015106E">
            <w:pPr>
              <w:spacing w:before="0" w:after="0"/>
              <w:jc w:val="right"/>
              <w:rPr>
                <w:b/>
                <w:bCs/>
              </w:rPr>
            </w:pPr>
            <w:r w:rsidRPr="000B538F">
              <w:rPr>
                <w:b/>
                <w:bCs/>
              </w:rPr>
              <w:t>1x2x500</w:t>
            </w:r>
          </w:p>
        </w:tc>
      </w:tr>
      <w:tr w:rsidR="00B45ABA" w:rsidRPr="000B538F" w14:paraId="18215678" w14:textId="77777777" w:rsidTr="0015106E">
        <w:trPr>
          <w:trHeight w:val="265"/>
          <w:jc w:val="center"/>
        </w:trPr>
        <w:tc>
          <w:tcPr>
            <w:tcW w:w="1285" w:type="dxa"/>
            <w:tcBorders>
              <w:top w:val="nil"/>
              <w:left w:val="single" w:sz="12" w:space="0" w:color="auto"/>
              <w:bottom w:val="nil"/>
              <w:right w:val="nil"/>
            </w:tcBorders>
            <w:shd w:val="clear" w:color="auto" w:fill="C0C0C0"/>
            <w:noWrap/>
            <w:vAlign w:val="bottom"/>
          </w:tcPr>
          <w:p w14:paraId="3DF2D79A" w14:textId="77777777" w:rsidR="00B45ABA" w:rsidRPr="000B538F" w:rsidRDefault="00B45ABA" w:rsidP="0015106E">
            <w:pPr>
              <w:spacing w:before="0" w:after="0"/>
              <w:rPr>
                <w:b/>
                <w:bCs/>
              </w:rPr>
            </w:pPr>
            <w:r w:rsidRPr="000B538F">
              <w:rPr>
                <w:b/>
                <w:bCs/>
              </w:rPr>
              <w:t> </w:t>
            </w:r>
          </w:p>
        </w:tc>
        <w:tc>
          <w:tcPr>
            <w:tcW w:w="1270" w:type="dxa"/>
            <w:tcBorders>
              <w:top w:val="nil"/>
              <w:left w:val="double" w:sz="6" w:space="0" w:color="auto"/>
              <w:bottom w:val="nil"/>
              <w:right w:val="double" w:sz="6" w:space="0" w:color="auto"/>
            </w:tcBorders>
            <w:noWrap/>
            <w:vAlign w:val="bottom"/>
          </w:tcPr>
          <w:p w14:paraId="284606FA" w14:textId="77777777" w:rsidR="00B45ABA" w:rsidRPr="000B538F" w:rsidRDefault="00B45ABA" w:rsidP="0015106E">
            <w:pPr>
              <w:spacing w:before="0" w:after="0"/>
              <w:jc w:val="right"/>
              <w:rPr>
                <w:b/>
                <w:bCs/>
              </w:rPr>
            </w:pPr>
          </w:p>
        </w:tc>
        <w:tc>
          <w:tcPr>
            <w:tcW w:w="1683" w:type="dxa"/>
            <w:tcBorders>
              <w:top w:val="nil"/>
              <w:left w:val="single" w:sz="4" w:space="0" w:color="auto"/>
              <w:bottom w:val="nil"/>
              <w:right w:val="double" w:sz="6" w:space="0" w:color="auto"/>
            </w:tcBorders>
            <w:noWrap/>
            <w:vAlign w:val="bottom"/>
          </w:tcPr>
          <w:p w14:paraId="21865D52" w14:textId="77777777" w:rsidR="00B45ABA" w:rsidRPr="000B538F" w:rsidRDefault="00B45ABA" w:rsidP="0015106E">
            <w:pPr>
              <w:spacing w:before="0" w:after="0"/>
              <w:ind w:left="0"/>
              <w:jc w:val="right"/>
              <w:rPr>
                <w:b/>
                <w:bCs/>
              </w:rPr>
            </w:pPr>
            <w:r w:rsidRPr="000B538F">
              <w:rPr>
                <w:b/>
                <w:bCs/>
              </w:rPr>
              <w:t>1x2x350</w:t>
            </w:r>
          </w:p>
        </w:tc>
        <w:tc>
          <w:tcPr>
            <w:tcW w:w="1683" w:type="dxa"/>
            <w:tcBorders>
              <w:top w:val="nil"/>
              <w:left w:val="single" w:sz="4" w:space="0" w:color="auto"/>
              <w:bottom w:val="nil"/>
              <w:right w:val="double" w:sz="6" w:space="0" w:color="auto"/>
            </w:tcBorders>
            <w:noWrap/>
            <w:vAlign w:val="bottom"/>
          </w:tcPr>
          <w:p w14:paraId="3AB6C49E" w14:textId="77777777" w:rsidR="00B45ABA" w:rsidRPr="000B538F" w:rsidRDefault="00B45ABA" w:rsidP="0015106E">
            <w:pPr>
              <w:spacing w:before="0" w:after="0"/>
              <w:ind w:left="0"/>
              <w:jc w:val="right"/>
              <w:rPr>
                <w:b/>
                <w:bCs/>
              </w:rPr>
            </w:pPr>
            <w:r w:rsidRPr="000B538F">
              <w:rPr>
                <w:b/>
                <w:bCs/>
              </w:rPr>
              <w:t>1x2x400</w:t>
            </w:r>
          </w:p>
        </w:tc>
        <w:tc>
          <w:tcPr>
            <w:tcW w:w="1683" w:type="dxa"/>
            <w:tcBorders>
              <w:top w:val="nil"/>
              <w:left w:val="single" w:sz="4" w:space="0" w:color="auto"/>
              <w:bottom w:val="nil"/>
              <w:right w:val="double" w:sz="6" w:space="0" w:color="auto"/>
            </w:tcBorders>
            <w:vAlign w:val="bottom"/>
          </w:tcPr>
          <w:p w14:paraId="10A1B339" w14:textId="77777777" w:rsidR="00B45ABA" w:rsidRPr="000B538F" w:rsidRDefault="00B45ABA" w:rsidP="0015106E">
            <w:pPr>
              <w:spacing w:before="0" w:after="0"/>
              <w:jc w:val="right"/>
              <w:rPr>
                <w:b/>
                <w:bCs/>
              </w:rPr>
            </w:pPr>
          </w:p>
        </w:tc>
        <w:tc>
          <w:tcPr>
            <w:tcW w:w="1683" w:type="dxa"/>
            <w:tcBorders>
              <w:top w:val="nil"/>
              <w:left w:val="single" w:sz="4" w:space="0" w:color="auto"/>
              <w:bottom w:val="nil"/>
              <w:right w:val="double" w:sz="6" w:space="0" w:color="auto"/>
            </w:tcBorders>
            <w:vAlign w:val="bottom"/>
          </w:tcPr>
          <w:p w14:paraId="266552AC" w14:textId="77777777" w:rsidR="00B45ABA" w:rsidRPr="000B538F" w:rsidRDefault="00B45ABA" w:rsidP="0015106E">
            <w:pPr>
              <w:spacing w:before="0" w:after="0"/>
              <w:jc w:val="right"/>
              <w:rPr>
                <w:b/>
                <w:bCs/>
              </w:rPr>
            </w:pPr>
            <w:r w:rsidRPr="000B538F">
              <w:rPr>
                <w:b/>
                <w:bCs/>
              </w:rPr>
              <w:t>3x2x600</w:t>
            </w:r>
          </w:p>
        </w:tc>
      </w:tr>
      <w:tr w:rsidR="00B45ABA" w:rsidRPr="000B538F" w14:paraId="65C38297" w14:textId="77777777" w:rsidTr="0015106E">
        <w:trPr>
          <w:trHeight w:val="265"/>
          <w:jc w:val="center"/>
        </w:trPr>
        <w:tc>
          <w:tcPr>
            <w:tcW w:w="1285" w:type="dxa"/>
            <w:tcBorders>
              <w:top w:val="nil"/>
              <w:left w:val="single" w:sz="12" w:space="0" w:color="auto"/>
              <w:bottom w:val="nil"/>
              <w:right w:val="nil"/>
            </w:tcBorders>
            <w:shd w:val="clear" w:color="auto" w:fill="C0C0C0"/>
            <w:noWrap/>
            <w:vAlign w:val="bottom"/>
          </w:tcPr>
          <w:p w14:paraId="51FF0618" w14:textId="77777777" w:rsidR="00B45ABA" w:rsidRPr="000B538F" w:rsidRDefault="00B45ABA" w:rsidP="0015106E">
            <w:pPr>
              <w:spacing w:before="0" w:after="0"/>
              <w:rPr>
                <w:b/>
                <w:bCs/>
              </w:rPr>
            </w:pPr>
            <w:r w:rsidRPr="000B538F">
              <w:rPr>
                <w:b/>
                <w:bCs/>
              </w:rPr>
              <w:t> </w:t>
            </w:r>
          </w:p>
        </w:tc>
        <w:tc>
          <w:tcPr>
            <w:tcW w:w="1270" w:type="dxa"/>
            <w:tcBorders>
              <w:top w:val="nil"/>
              <w:left w:val="double" w:sz="6" w:space="0" w:color="auto"/>
              <w:bottom w:val="nil"/>
              <w:right w:val="double" w:sz="6" w:space="0" w:color="auto"/>
            </w:tcBorders>
            <w:noWrap/>
            <w:vAlign w:val="bottom"/>
          </w:tcPr>
          <w:p w14:paraId="3F99B204" w14:textId="77777777" w:rsidR="00B45ABA" w:rsidRPr="000B538F" w:rsidRDefault="00B45ABA" w:rsidP="0015106E">
            <w:pPr>
              <w:spacing w:before="0" w:after="0"/>
              <w:jc w:val="right"/>
              <w:rPr>
                <w:b/>
                <w:bCs/>
              </w:rPr>
            </w:pPr>
          </w:p>
        </w:tc>
        <w:tc>
          <w:tcPr>
            <w:tcW w:w="1683" w:type="dxa"/>
            <w:tcBorders>
              <w:top w:val="nil"/>
              <w:left w:val="single" w:sz="4" w:space="0" w:color="auto"/>
              <w:bottom w:val="nil"/>
              <w:right w:val="double" w:sz="6" w:space="0" w:color="auto"/>
            </w:tcBorders>
            <w:noWrap/>
            <w:vAlign w:val="bottom"/>
          </w:tcPr>
          <w:p w14:paraId="064F217E" w14:textId="77777777" w:rsidR="00B45ABA" w:rsidRPr="000B538F" w:rsidRDefault="00B45ABA" w:rsidP="0015106E">
            <w:pPr>
              <w:spacing w:before="0" w:after="0"/>
              <w:ind w:left="0"/>
              <w:jc w:val="right"/>
              <w:rPr>
                <w:b/>
                <w:bCs/>
              </w:rPr>
            </w:pPr>
            <w:r w:rsidRPr="000B538F">
              <w:rPr>
                <w:b/>
                <w:bCs/>
              </w:rPr>
              <w:t>1x2x400</w:t>
            </w:r>
          </w:p>
        </w:tc>
        <w:tc>
          <w:tcPr>
            <w:tcW w:w="1683" w:type="dxa"/>
            <w:tcBorders>
              <w:top w:val="nil"/>
              <w:left w:val="single" w:sz="4" w:space="0" w:color="auto"/>
              <w:bottom w:val="nil"/>
              <w:right w:val="double" w:sz="6" w:space="0" w:color="auto"/>
            </w:tcBorders>
            <w:noWrap/>
            <w:vAlign w:val="bottom"/>
          </w:tcPr>
          <w:p w14:paraId="24C490AD" w14:textId="77777777" w:rsidR="00B45ABA" w:rsidRPr="000B538F" w:rsidRDefault="00B45ABA" w:rsidP="0015106E">
            <w:pPr>
              <w:spacing w:before="0" w:after="0"/>
              <w:ind w:left="0"/>
              <w:jc w:val="right"/>
              <w:rPr>
                <w:b/>
                <w:bCs/>
              </w:rPr>
            </w:pPr>
            <w:r w:rsidRPr="000B538F">
              <w:rPr>
                <w:b/>
                <w:bCs/>
              </w:rPr>
              <w:t>1x2x350</w:t>
            </w:r>
          </w:p>
        </w:tc>
        <w:tc>
          <w:tcPr>
            <w:tcW w:w="1683" w:type="dxa"/>
            <w:tcBorders>
              <w:top w:val="nil"/>
              <w:left w:val="single" w:sz="4" w:space="0" w:color="auto"/>
              <w:bottom w:val="nil"/>
              <w:right w:val="double" w:sz="6" w:space="0" w:color="auto"/>
            </w:tcBorders>
            <w:vAlign w:val="bottom"/>
          </w:tcPr>
          <w:p w14:paraId="23EF15A4" w14:textId="77777777" w:rsidR="00B45ABA" w:rsidRPr="000B538F" w:rsidRDefault="00B45ABA" w:rsidP="0015106E">
            <w:pPr>
              <w:spacing w:before="0" w:after="0"/>
              <w:jc w:val="right"/>
              <w:rPr>
                <w:b/>
                <w:bCs/>
              </w:rPr>
            </w:pPr>
          </w:p>
        </w:tc>
        <w:tc>
          <w:tcPr>
            <w:tcW w:w="1683" w:type="dxa"/>
            <w:tcBorders>
              <w:top w:val="nil"/>
              <w:left w:val="single" w:sz="4" w:space="0" w:color="auto"/>
              <w:bottom w:val="nil"/>
              <w:right w:val="double" w:sz="6" w:space="0" w:color="auto"/>
            </w:tcBorders>
            <w:vAlign w:val="bottom"/>
          </w:tcPr>
          <w:p w14:paraId="261DF16C" w14:textId="77777777" w:rsidR="00B45ABA" w:rsidRPr="000B538F" w:rsidRDefault="00B45ABA" w:rsidP="0015106E">
            <w:pPr>
              <w:spacing w:before="0" w:after="0"/>
              <w:jc w:val="right"/>
              <w:rPr>
                <w:b/>
                <w:bCs/>
              </w:rPr>
            </w:pPr>
          </w:p>
        </w:tc>
      </w:tr>
      <w:tr w:rsidR="00B45ABA" w:rsidRPr="000B538F" w14:paraId="66DFB9F5" w14:textId="77777777" w:rsidTr="0015106E">
        <w:trPr>
          <w:trHeight w:val="265"/>
          <w:jc w:val="center"/>
        </w:trPr>
        <w:tc>
          <w:tcPr>
            <w:tcW w:w="1285" w:type="dxa"/>
            <w:tcBorders>
              <w:top w:val="nil"/>
              <w:left w:val="single" w:sz="12" w:space="0" w:color="auto"/>
              <w:bottom w:val="nil"/>
              <w:right w:val="nil"/>
            </w:tcBorders>
            <w:shd w:val="clear" w:color="auto" w:fill="C0C0C0"/>
            <w:noWrap/>
            <w:vAlign w:val="bottom"/>
          </w:tcPr>
          <w:p w14:paraId="1875CA34" w14:textId="77777777" w:rsidR="00B45ABA" w:rsidRPr="000B538F" w:rsidRDefault="00B45ABA" w:rsidP="0015106E">
            <w:pPr>
              <w:spacing w:before="0" w:after="0"/>
              <w:rPr>
                <w:b/>
                <w:bCs/>
              </w:rPr>
            </w:pPr>
            <w:r w:rsidRPr="000B538F">
              <w:rPr>
                <w:b/>
                <w:bCs/>
              </w:rPr>
              <w:t> </w:t>
            </w:r>
          </w:p>
        </w:tc>
        <w:tc>
          <w:tcPr>
            <w:tcW w:w="1270" w:type="dxa"/>
            <w:tcBorders>
              <w:top w:val="nil"/>
              <w:left w:val="double" w:sz="6" w:space="0" w:color="auto"/>
              <w:bottom w:val="nil"/>
              <w:right w:val="double" w:sz="6" w:space="0" w:color="auto"/>
            </w:tcBorders>
            <w:noWrap/>
            <w:vAlign w:val="bottom"/>
          </w:tcPr>
          <w:p w14:paraId="79DADD37" w14:textId="77777777" w:rsidR="00B45ABA" w:rsidRPr="000B538F" w:rsidRDefault="00B45ABA" w:rsidP="0015106E">
            <w:pPr>
              <w:spacing w:before="0" w:after="0"/>
              <w:jc w:val="right"/>
              <w:rPr>
                <w:b/>
                <w:bCs/>
              </w:rPr>
            </w:pPr>
          </w:p>
        </w:tc>
        <w:tc>
          <w:tcPr>
            <w:tcW w:w="1683" w:type="dxa"/>
            <w:tcBorders>
              <w:top w:val="nil"/>
              <w:left w:val="single" w:sz="4" w:space="0" w:color="auto"/>
              <w:bottom w:val="nil"/>
              <w:right w:val="double" w:sz="6" w:space="0" w:color="auto"/>
            </w:tcBorders>
            <w:noWrap/>
            <w:vAlign w:val="bottom"/>
          </w:tcPr>
          <w:p w14:paraId="5C658D40" w14:textId="77777777" w:rsidR="00B45ABA" w:rsidRPr="000B538F" w:rsidRDefault="00B45ABA" w:rsidP="0015106E">
            <w:pPr>
              <w:spacing w:before="0" w:after="0"/>
              <w:ind w:left="0"/>
              <w:jc w:val="right"/>
              <w:rPr>
                <w:b/>
                <w:bCs/>
              </w:rPr>
            </w:pPr>
            <w:r w:rsidRPr="000B538F">
              <w:rPr>
                <w:b/>
                <w:bCs/>
              </w:rPr>
              <w:t>2x2x350</w:t>
            </w:r>
          </w:p>
        </w:tc>
        <w:tc>
          <w:tcPr>
            <w:tcW w:w="1683" w:type="dxa"/>
            <w:tcBorders>
              <w:top w:val="nil"/>
              <w:left w:val="single" w:sz="4" w:space="0" w:color="auto"/>
              <w:bottom w:val="nil"/>
              <w:right w:val="double" w:sz="6" w:space="0" w:color="auto"/>
            </w:tcBorders>
            <w:noWrap/>
            <w:vAlign w:val="bottom"/>
          </w:tcPr>
          <w:p w14:paraId="3EE8BD45" w14:textId="77777777" w:rsidR="00B45ABA" w:rsidRPr="000B538F" w:rsidRDefault="00B45ABA" w:rsidP="0015106E">
            <w:pPr>
              <w:spacing w:before="0" w:after="0"/>
              <w:ind w:left="0"/>
              <w:jc w:val="right"/>
              <w:rPr>
                <w:b/>
                <w:bCs/>
              </w:rPr>
            </w:pPr>
            <w:r w:rsidRPr="000B538F">
              <w:rPr>
                <w:b/>
                <w:bCs/>
              </w:rPr>
              <w:t>1x2x400</w:t>
            </w:r>
          </w:p>
        </w:tc>
        <w:tc>
          <w:tcPr>
            <w:tcW w:w="1683" w:type="dxa"/>
            <w:tcBorders>
              <w:top w:val="nil"/>
              <w:left w:val="single" w:sz="4" w:space="0" w:color="auto"/>
              <w:bottom w:val="nil"/>
              <w:right w:val="double" w:sz="6" w:space="0" w:color="auto"/>
            </w:tcBorders>
            <w:vAlign w:val="bottom"/>
          </w:tcPr>
          <w:p w14:paraId="01B1E4ED" w14:textId="77777777" w:rsidR="00B45ABA" w:rsidRPr="000B538F" w:rsidRDefault="00B45ABA" w:rsidP="0015106E">
            <w:pPr>
              <w:spacing w:before="0" w:after="0"/>
              <w:jc w:val="right"/>
              <w:rPr>
                <w:b/>
                <w:bCs/>
              </w:rPr>
            </w:pPr>
          </w:p>
        </w:tc>
        <w:tc>
          <w:tcPr>
            <w:tcW w:w="1683" w:type="dxa"/>
            <w:tcBorders>
              <w:top w:val="nil"/>
              <w:left w:val="single" w:sz="4" w:space="0" w:color="auto"/>
              <w:bottom w:val="nil"/>
              <w:right w:val="double" w:sz="6" w:space="0" w:color="auto"/>
            </w:tcBorders>
            <w:vAlign w:val="bottom"/>
          </w:tcPr>
          <w:p w14:paraId="20A7F7F2" w14:textId="77777777" w:rsidR="00B45ABA" w:rsidRPr="000B538F" w:rsidRDefault="00B45ABA" w:rsidP="0015106E">
            <w:pPr>
              <w:spacing w:before="0" w:after="0"/>
              <w:jc w:val="right"/>
              <w:rPr>
                <w:b/>
                <w:bCs/>
              </w:rPr>
            </w:pPr>
          </w:p>
        </w:tc>
      </w:tr>
      <w:tr w:rsidR="00B45ABA" w:rsidRPr="000B538F" w14:paraId="3F685443" w14:textId="77777777" w:rsidTr="0015106E">
        <w:trPr>
          <w:trHeight w:val="265"/>
          <w:jc w:val="center"/>
        </w:trPr>
        <w:tc>
          <w:tcPr>
            <w:tcW w:w="1285" w:type="dxa"/>
            <w:tcBorders>
              <w:top w:val="nil"/>
              <w:left w:val="single" w:sz="12" w:space="0" w:color="auto"/>
              <w:bottom w:val="nil"/>
              <w:right w:val="nil"/>
            </w:tcBorders>
            <w:shd w:val="clear" w:color="auto" w:fill="C0C0C0"/>
            <w:noWrap/>
            <w:vAlign w:val="bottom"/>
          </w:tcPr>
          <w:p w14:paraId="2FEDE1F1" w14:textId="77777777" w:rsidR="00B45ABA" w:rsidRPr="000B538F" w:rsidRDefault="00B45ABA" w:rsidP="0015106E">
            <w:pPr>
              <w:spacing w:before="0" w:after="0"/>
              <w:rPr>
                <w:b/>
                <w:bCs/>
              </w:rPr>
            </w:pPr>
            <w:r w:rsidRPr="000B538F">
              <w:rPr>
                <w:b/>
                <w:bCs/>
              </w:rPr>
              <w:t> </w:t>
            </w:r>
          </w:p>
        </w:tc>
        <w:tc>
          <w:tcPr>
            <w:tcW w:w="1270" w:type="dxa"/>
            <w:tcBorders>
              <w:top w:val="nil"/>
              <w:left w:val="double" w:sz="6" w:space="0" w:color="auto"/>
              <w:bottom w:val="nil"/>
              <w:right w:val="double" w:sz="6" w:space="0" w:color="auto"/>
            </w:tcBorders>
            <w:noWrap/>
            <w:vAlign w:val="bottom"/>
          </w:tcPr>
          <w:p w14:paraId="5401B0A4" w14:textId="77777777" w:rsidR="00B45ABA" w:rsidRPr="000B538F" w:rsidRDefault="00B45ABA" w:rsidP="0015106E">
            <w:pPr>
              <w:spacing w:before="0" w:after="0"/>
              <w:jc w:val="right"/>
              <w:rPr>
                <w:b/>
                <w:bCs/>
              </w:rPr>
            </w:pPr>
          </w:p>
        </w:tc>
        <w:tc>
          <w:tcPr>
            <w:tcW w:w="1683" w:type="dxa"/>
            <w:tcBorders>
              <w:top w:val="nil"/>
              <w:left w:val="single" w:sz="4" w:space="0" w:color="auto"/>
              <w:bottom w:val="nil"/>
              <w:right w:val="double" w:sz="6" w:space="0" w:color="auto"/>
            </w:tcBorders>
            <w:noWrap/>
            <w:vAlign w:val="bottom"/>
          </w:tcPr>
          <w:p w14:paraId="5FE27877" w14:textId="77777777" w:rsidR="00B45ABA" w:rsidRPr="000B538F" w:rsidRDefault="00B45ABA" w:rsidP="0015106E">
            <w:pPr>
              <w:spacing w:before="0" w:after="0"/>
              <w:ind w:left="0"/>
              <w:jc w:val="right"/>
              <w:rPr>
                <w:b/>
                <w:bCs/>
              </w:rPr>
            </w:pPr>
            <w:r w:rsidRPr="000B538F">
              <w:rPr>
                <w:b/>
                <w:bCs/>
              </w:rPr>
              <w:t>1x2x400</w:t>
            </w:r>
          </w:p>
        </w:tc>
        <w:tc>
          <w:tcPr>
            <w:tcW w:w="1683" w:type="dxa"/>
            <w:tcBorders>
              <w:top w:val="nil"/>
              <w:left w:val="single" w:sz="4" w:space="0" w:color="auto"/>
              <w:bottom w:val="nil"/>
              <w:right w:val="double" w:sz="6" w:space="0" w:color="auto"/>
            </w:tcBorders>
            <w:noWrap/>
            <w:vAlign w:val="bottom"/>
          </w:tcPr>
          <w:p w14:paraId="0E3454DC" w14:textId="77777777" w:rsidR="00B45ABA" w:rsidRPr="000B538F" w:rsidRDefault="00B45ABA" w:rsidP="0015106E">
            <w:pPr>
              <w:spacing w:before="0" w:after="0"/>
              <w:ind w:left="0"/>
              <w:jc w:val="right"/>
              <w:rPr>
                <w:b/>
                <w:bCs/>
              </w:rPr>
            </w:pPr>
            <w:r w:rsidRPr="000B538F">
              <w:rPr>
                <w:b/>
                <w:bCs/>
              </w:rPr>
              <w:t>1x2x350</w:t>
            </w:r>
          </w:p>
        </w:tc>
        <w:tc>
          <w:tcPr>
            <w:tcW w:w="1683" w:type="dxa"/>
            <w:tcBorders>
              <w:top w:val="nil"/>
              <w:left w:val="single" w:sz="4" w:space="0" w:color="auto"/>
              <w:bottom w:val="nil"/>
              <w:right w:val="double" w:sz="6" w:space="0" w:color="auto"/>
            </w:tcBorders>
            <w:vAlign w:val="bottom"/>
          </w:tcPr>
          <w:p w14:paraId="08A8376B" w14:textId="77777777" w:rsidR="00B45ABA" w:rsidRPr="000B538F" w:rsidRDefault="00B45ABA" w:rsidP="0015106E">
            <w:pPr>
              <w:spacing w:before="0" w:after="0"/>
              <w:jc w:val="right"/>
              <w:rPr>
                <w:b/>
                <w:bCs/>
              </w:rPr>
            </w:pPr>
          </w:p>
        </w:tc>
        <w:tc>
          <w:tcPr>
            <w:tcW w:w="1683" w:type="dxa"/>
            <w:tcBorders>
              <w:top w:val="nil"/>
              <w:left w:val="single" w:sz="4" w:space="0" w:color="auto"/>
              <w:bottom w:val="nil"/>
              <w:right w:val="double" w:sz="6" w:space="0" w:color="auto"/>
            </w:tcBorders>
            <w:vAlign w:val="bottom"/>
          </w:tcPr>
          <w:p w14:paraId="3862BFE4" w14:textId="77777777" w:rsidR="00B45ABA" w:rsidRPr="000B538F" w:rsidRDefault="00B45ABA" w:rsidP="0015106E">
            <w:pPr>
              <w:spacing w:before="0" w:after="0"/>
              <w:jc w:val="right"/>
              <w:rPr>
                <w:b/>
                <w:bCs/>
              </w:rPr>
            </w:pPr>
          </w:p>
        </w:tc>
      </w:tr>
      <w:tr w:rsidR="00B45ABA" w:rsidRPr="000B538F" w14:paraId="0D22805A" w14:textId="77777777" w:rsidTr="0015106E">
        <w:trPr>
          <w:trHeight w:val="265"/>
          <w:jc w:val="center"/>
        </w:trPr>
        <w:tc>
          <w:tcPr>
            <w:tcW w:w="1285" w:type="dxa"/>
            <w:tcBorders>
              <w:top w:val="nil"/>
              <w:left w:val="single" w:sz="12" w:space="0" w:color="auto"/>
              <w:bottom w:val="nil"/>
              <w:right w:val="nil"/>
            </w:tcBorders>
            <w:shd w:val="clear" w:color="auto" w:fill="C0C0C0"/>
            <w:noWrap/>
            <w:vAlign w:val="bottom"/>
          </w:tcPr>
          <w:p w14:paraId="20755E4A" w14:textId="77777777" w:rsidR="00B45ABA" w:rsidRPr="000B538F" w:rsidRDefault="00B45ABA" w:rsidP="0015106E">
            <w:pPr>
              <w:spacing w:before="0" w:after="0"/>
              <w:rPr>
                <w:b/>
                <w:bCs/>
              </w:rPr>
            </w:pPr>
            <w:r w:rsidRPr="000B538F">
              <w:rPr>
                <w:b/>
                <w:bCs/>
              </w:rPr>
              <w:t> </w:t>
            </w:r>
          </w:p>
        </w:tc>
        <w:tc>
          <w:tcPr>
            <w:tcW w:w="1270" w:type="dxa"/>
            <w:tcBorders>
              <w:top w:val="nil"/>
              <w:left w:val="double" w:sz="6" w:space="0" w:color="auto"/>
              <w:bottom w:val="nil"/>
              <w:right w:val="double" w:sz="6" w:space="0" w:color="auto"/>
            </w:tcBorders>
            <w:noWrap/>
            <w:vAlign w:val="bottom"/>
          </w:tcPr>
          <w:p w14:paraId="51AF0F74" w14:textId="77777777" w:rsidR="00B45ABA" w:rsidRPr="000B538F" w:rsidRDefault="00B45ABA" w:rsidP="0015106E">
            <w:pPr>
              <w:spacing w:before="0" w:after="0"/>
              <w:jc w:val="right"/>
              <w:rPr>
                <w:b/>
                <w:bCs/>
              </w:rPr>
            </w:pPr>
          </w:p>
        </w:tc>
        <w:tc>
          <w:tcPr>
            <w:tcW w:w="1683" w:type="dxa"/>
            <w:tcBorders>
              <w:top w:val="nil"/>
              <w:left w:val="single" w:sz="4" w:space="0" w:color="auto"/>
              <w:bottom w:val="nil"/>
              <w:right w:val="double" w:sz="6" w:space="0" w:color="auto"/>
            </w:tcBorders>
            <w:noWrap/>
            <w:vAlign w:val="bottom"/>
          </w:tcPr>
          <w:p w14:paraId="43F0B56C" w14:textId="77777777" w:rsidR="00B45ABA" w:rsidRPr="000B538F" w:rsidRDefault="00B45ABA" w:rsidP="0015106E">
            <w:pPr>
              <w:spacing w:before="0" w:after="0"/>
              <w:ind w:left="0"/>
              <w:jc w:val="right"/>
              <w:rPr>
                <w:b/>
                <w:bCs/>
              </w:rPr>
            </w:pPr>
            <w:r w:rsidRPr="000B538F">
              <w:rPr>
                <w:b/>
                <w:bCs/>
              </w:rPr>
              <w:t>1x2x350</w:t>
            </w:r>
          </w:p>
        </w:tc>
        <w:tc>
          <w:tcPr>
            <w:tcW w:w="1683" w:type="dxa"/>
            <w:tcBorders>
              <w:top w:val="nil"/>
              <w:left w:val="single" w:sz="4" w:space="0" w:color="auto"/>
              <w:bottom w:val="nil"/>
              <w:right w:val="double" w:sz="6" w:space="0" w:color="auto"/>
            </w:tcBorders>
            <w:noWrap/>
            <w:vAlign w:val="bottom"/>
          </w:tcPr>
          <w:p w14:paraId="046CD9BD" w14:textId="77777777" w:rsidR="00B45ABA" w:rsidRPr="000B538F" w:rsidRDefault="00B45ABA" w:rsidP="0015106E">
            <w:pPr>
              <w:spacing w:before="0" w:after="0"/>
              <w:ind w:left="0"/>
              <w:jc w:val="right"/>
              <w:rPr>
                <w:b/>
                <w:bCs/>
              </w:rPr>
            </w:pPr>
            <w:r w:rsidRPr="000B538F">
              <w:rPr>
                <w:b/>
                <w:bCs/>
              </w:rPr>
              <w:t>1x2x400</w:t>
            </w:r>
          </w:p>
        </w:tc>
        <w:tc>
          <w:tcPr>
            <w:tcW w:w="1683" w:type="dxa"/>
            <w:tcBorders>
              <w:top w:val="nil"/>
              <w:left w:val="single" w:sz="4" w:space="0" w:color="auto"/>
              <w:bottom w:val="nil"/>
              <w:right w:val="double" w:sz="6" w:space="0" w:color="auto"/>
            </w:tcBorders>
            <w:vAlign w:val="bottom"/>
          </w:tcPr>
          <w:p w14:paraId="5EE9D18B" w14:textId="77777777" w:rsidR="00B45ABA" w:rsidRPr="000B538F" w:rsidRDefault="00B45ABA" w:rsidP="0015106E">
            <w:pPr>
              <w:spacing w:before="0" w:after="0"/>
              <w:jc w:val="right"/>
              <w:rPr>
                <w:b/>
                <w:bCs/>
              </w:rPr>
            </w:pPr>
          </w:p>
        </w:tc>
        <w:tc>
          <w:tcPr>
            <w:tcW w:w="1683" w:type="dxa"/>
            <w:tcBorders>
              <w:top w:val="nil"/>
              <w:left w:val="single" w:sz="4" w:space="0" w:color="auto"/>
              <w:bottom w:val="nil"/>
              <w:right w:val="double" w:sz="6" w:space="0" w:color="auto"/>
            </w:tcBorders>
            <w:vAlign w:val="bottom"/>
          </w:tcPr>
          <w:p w14:paraId="4B18AFF1" w14:textId="77777777" w:rsidR="00B45ABA" w:rsidRPr="000B538F" w:rsidRDefault="00B45ABA" w:rsidP="0015106E">
            <w:pPr>
              <w:spacing w:before="0" w:after="0"/>
              <w:jc w:val="right"/>
              <w:rPr>
                <w:b/>
                <w:bCs/>
              </w:rPr>
            </w:pPr>
          </w:p>
        </w:tc>
      </w:tr>
      <w:tr w:rsidR="00B45ABA" w:rsidRPr="000B538F" w14:paraId="08E6B749" w14:textId="77777777" w:rsidTr="0015106E">
        <w:trPr>
          <w:trHeight w:val="265"/>
          <w:jc w:val="center"/>
        </w:trPr>
        <w:tc>
          <w:tcPr>
            <w:tcW w:w="1285" w:type="dxa"/>
            <w:tcBorders>
              <w:top w:val="nil"/>
              <w:left w:val="single" w:sz="12" w:space="0" w:color="auto"/>
              <w:bottom w:val="double" w:sz="6" w:space="0" w:color="auto"/>
              <w:right w:val="single" w:sz="8" w:space="0" w:color="auto"/>
            </w:tcBorders>
            <w:shd w:val="clear" w:color="auto" w:fill="C0C0C0"/>
            <w:noWrap/>
            <w:vAlign w:val="bottom"/>
          </w:tcPr>
          <w:p w14:paraId="7FA2C153" w14:textId="77777777" w:rsidR="00B45ABA" w:rsidRPr="000B538F" w:rsidRDefault="00B45ABA" w:rsidP="0015106E">
            <w:pPr>
              <w:spacing w:before="0" w:after="0"/>
              <w:jc w:val="right"/>
              <w:rPr>
                <w:b/>
                <w:bCs/>
              </w:rPr>
            </w:pPr>
            <w:r w:rsidRPr="000B538F">
              <w:rPr>
                <w:b/>
                <w:bCs/>
              </w:rPr>
              <w:t> </w:t>
            </w:r>
          </w:p>
        </w:tc>
        <w:tc>
          <w:tcPr>
            <w:tcW w:w="1270" w:type="dxa"/>
            <w:tcBorders>
              <w:top w:val="nil"/>
              <w:left w:val="double" w:sz="6" w:space="0" w:color="auto"/>
              <w:bottom w:val="double" w:sz="6" w:space="0" w:color="auto"/>
              <w:right w:val="double" w:sz="6" w:space="0" w:color="auto"/>
            </w:tcBorders>
            <w:noWrap/>
            <w:vAlign w:val="bottom"/>
          </w:tcPr>
          <w:p w14:paraId="21DF9C0B" w14:textId="77777777" w:rsidR="00B45ABA" w:rsidRPr="000B538F" w:rsidRDefault="00B45ABA" w:rsidP="0015106E">
            <w:pPr>
              <w:spacing w:before="0" w:after="0"/>
              <w:jc w:val="right"/>
              <w:rPr>
                <w:b/>
                <w:bCs/>
              </w:rPr>
            </w:pPr>
          </w:p>
        </w:tc>
        <w:tc>
          <w:tcPr>
            <w:tcW w:w="1683" w:type="dxa"/>
            <w:tcBorders>
              <w:top w:val="nil"/>
              <w:left w:val="single" w:sz="4" w:space="0" w:color="auto"/>
              <w:bottom w:val="double" w:sz="6" w:space="0" w:color="auto"/>
              <w:right w:val="double" w:sz="6" w:space="0" w:color="auto"/>
            </w:tcBorders>
            <w:noWrap/>
            <w:vAlign w:val="bottom"/>
          </w:tcPr>
          <w:p w14:paraId="1A721476" w14:textId="77777777" w:rsidR="00B45ABA" w:rsidRPr="000B538F" w:rsidRDefault="00B45ABA" w:rsidP="0015106E">
            <w:pPr>
              <w:spacing w:before="0" w:after="0"/>
              <w:ind w:left="0"/>
              <w:jc w:val="right"/>
              <w:rPr>
                <w:b/>
                <w:bCs/>
              </w:rPr>
            </w:pPr>
            <w:r w:rsidRPr="000B538F">
              <w:rPr>
                <w:b/>
                <w:bCs/>
              </w:rPr>
              <w:t>1x2x500</w:t>
            </w:r>
          </w:p>
        </w:tc>
        <w:tc>
          <w:tcPr>
            <w:tcW w:w="1683" w:type="dxa"/>
            <w:tcBorders>
              <w:top w:val="nil"/>
              <w:left w:val="single" w:sz="4" w:space="0" w:color="auto"/>
              <w:bottom w:val="double" w:sz="6" w:space="0" w:color="auto"/>
              <w:right w:val="double" w:sz="6" w:space="0" w:color="auto"/>
            </w:tcBorders>
            <w:noWrap/>
            <w:vAlign w:val="bottom"/>
          </w:tcPr>
          <w:p w14:paraId="2587AAC4" w14:textId="77777777" w:rsidR="00B45ABA" w:rsidRPr="000B538F" w:rsidRDefault="00B45ABA" w:rsidP="0015106E">
            <w:pPr>
              <w:spacing w:before="0" w:after="0"/>
              <w:ind w:left="0"/>
              <w:jc w:val="right"/>
              <w:rPr>
                <w:b/>
                <w:bCs/>
              </w:rPr>
            </w:pPr>
            <w:r w:rsidRPr="000B538F">
              <w:rPr>
                <w:b/>
                <w:bCs/>
              </w:rPr>
              <w:t>1x2x350</w:t>
            </w:r>
          </w:p>
        </w:tc>
        <w:tc>
          <w:tcPr>
            <w:tcW w:w="1683" w:type="dxa"/>
            <w:tcBorders>
              <w:top w:val="nil"/>
              <w:left w:val="single" w:sz="4" w:space="0" w:color="auto"/>
              <w:bottom w:val="double" w:sz="6" w:space="0" w:color="auto"/>
              <w:right w:val="double" w:sz="6" w:space="0" w:color="auto"/>
            </w:tcBorders>
            <w:vAlign w:val="bottom"/>
          </w:tcPr>
          <w:p w14:paraId="60AEE802" w14:textId="77777777" w:rsidR="00B45ABA" w:rsidRPr="000B538F" w:rsidRDefault="00B45ABA" w:rsidP="0015106E">
            <w:pPr>
              <w:spacing w:before="0" w:after="0"/>
              <w:jc w:val="right"/>
              <w:rPr>
                <w:b/>
                <w:bCs/>
              </w:rPr>
            </w:pPr>
          </w:p>
        </w:tc>
        <w:tc>
          <w:tcPr>
            <w:tcW w:w="1683" w:type="dxa"/>
            <w:tcBorders>
              <w:top w:val="nil"/>
              <w:left w:val="single" w:sz="4" w:space="0" w:color="auto"/>
              <w:bottom w:val="double" w:sz="6" w:space="0" w:color="auto"/>
              <w:right w:val="double" w:sz="6" w:space="0" w:color="auto"/>
            </w:tcBorders>
            <w:vAlign w:val="bottom"/>
          </w:tcPr>
          <w:p w14:paraId="31078785" w14:textId="77777777" w:rsidR="00B45ABA" w:rsidRPr="000B538F" w:rsidRDefault="00B45ABA" w:rsidP="0015106E">
            <w:pPr>
              <w:spacing w:before="0" w:after="0"/>
              <w:jc w:val="right"/>
              <w:rPr>
                <w:b/>
                <w:bCs/>
              </w:rPr>
            </w:pPr>
          </w:p>
        </w:tc>
      </w:tr>
      <w:tr w:rsidR="00B45ABA" w:rsidRPr="000B538F" w14:paraId="2787FA2F" w14:textId="77777777" w:rsidTr="0015106E">
        <w:trPr>
          <w:trHeight w:val="265"/>
          <w:jc w:val="center"/>
        </w:trPr>
        <w:tc>
          <w:tcPr>
            <w:tcW w:w="1285" w:type="dxa"/>
            <w:tcBorders>
              <w:top w:val="nil"/>
              <w:left w:val="single" w:sz="12" w:space="0" w:color="auto"/>
              <w:bottom w:val="nil"/>
              <w:right w:val="single" w:sz="8" w:space="0" w:color="auto"/>
            </w:tcBorders>
            <w:shd w:val="clear" w:color="auto" w:fill="C0C0C0"/>
            <w:noWrap/>
            <w:vAlign w:val="bottom"/>
          </w:tcPr>
          <w:p w14:paraId="16122751" w14:textId="77777777" w:rsidR="00B45ABA" w:rsidRPr="000B538F" w:rsidRDefault="00B45ABA" w:rsidP="0015106E">
            <w:pPr>
              <w:spacing w:before="0" w:after="0"/>
              <w:jc w:val="right"/>
              <w:rPr>
                <w:b/>
                <w:bCs/>
              </w:rPr>
            </w:pPr>
            <w:r w:rsidRPr="000B538F">
              <w:rPr>
                <w:b/>
                <w:bCs/>
              </w:rPr>
              <w:t>0</w:t>
            </w:r>
          </w:p>
        </w:tc>
        <w:tc>
          <w:tcPr>
            <w:tcW w:w="1270" w:type="dxa"/>
            <w:tcBorders>
              <w:top w:val="nil"/>
              <w:left w:val="double" w:sz="6" w:space="0" w:color="auto"/>
              <w:bottom w:val="nil"/>
              <w:right w:val="double" w:sz="6" w:space="0" w:color="auto"/>
            </w:tcBorders>
            <w:noWrap/>
            <w:vAlign w:val="bottom"/>
          </w:tcPr>
          <w:p w14:paraId="517AFFF4" w14:textId="77777777" w:rsidR="00B45ABA" w:rsidRPr="000B538F" w:rsidRDefault="00B45ABA" w:rsidP="0015106E">
            <w:pPr>
              <w:spacing w:before="0" w:after="0"/>
              <w:ind w:left="0"/>
              <w:jc w:val="right"/>
              <w:rPr>
                <w:b/>
                <w:bCs/>
              </w:rPr>
            </w:pPr>
            <w:r w:rsidRPr="000B538F">
              <w:rPr>
                <w:b/>
                <w:bCs/>
              </w:rPr>
              <w:t>13.300</w:t>
            </w:r>
          </w:p>
        </w:tc>
        <w:tc>
          <w:tcPr>
            <w:tcW w:w="1683" w:type="dxa"/>
            <w:tcBorders>
              <w:top w:val="nil"/>
              <w:left w:val="single" w:sz="4" w:space="0" w:color="auto"/>
              <w:bottom w:val="nil"/>
              <w:right w:val="double" w:sz="6" w:space="0" w:color="auto"/>
            </w:tcBorders>
            <w:noWrap/>
            <w:vAlign w:val="bottom"/>
          </w:tcPr>
          <w:p w14:paraId="76BA0FF3" w14:textId="77777777" w:rsidR="00B45ABA" w:rsidRPr="000B538F" w:rsidRDefault="00B45ABA" w:rsidP="0015106E">
            <w:pPr>
              <w:spacing w:before="0" w:after="0"/>
              <w:jc w:val="right"/>
              <w:rPr>
                <w:b/>
                <w:bCs/>
              </w:rPr>
            </w:pPr>
            <w:r w:rsidRPr="000B538F">
              <w:rPr>
                <w:b/>
                <w:bCs/>
              </w:rPr>
              <w:t>14.300</w:t>
            </w:r>
          </w:p>
        </w:tc>
        <w:tc>
          <w:tcPr>
            <w:tcW w:w="1683" w:type="dxa"/>
            <w:tcBorders>
              <w:top w:val="nil"/>
              <w:left w:val="single" w:sz="4" w:space="0" w:color="auto"/>
              <w:bottom w:val="nil"/>
              <w:right w:val="double" w:sz="6" w:space="0" w:color="auto"/>
            </w:tcBorders>
            <w:noWrap/>
            <w:vAlign w:val="bottom"/>
          </w:tcPr>
          <w:p w14:paraId="5B02D516" w14:textId="77777777" w:rsidR="00B45ABA" w:rsidRPr="000B538F" w:rsidRDefault="00B45ABA" w:rsidP="0015106E">
            <w:pPr>
              <w:spacing w:before="0" w:after="0"/>
              <w:jc w:val="right"/>
              <w:rPr>
                <w:b/>
                <w:bCs/>
              </w:rPr>
            </w:pPr>
            <w:r w:rsidRPr="000B538F">
              <w:rPr>
                <w:b/>
                <w:bCs/>
              </w:rPr>
              <w:t>15.500</w:t>
            </w:r>
          </w:p>
        </w:tc>
        <w:tc>
          <w:tcPr>
            <w:tcW w:w="1683" w:type="dxa"/>
            <w:tcBorders>
              <w:top w:val="nil"/>
              <w:left w:val="single" w:sz="4" w:space="0" w:color="auto"/>
              <w:bottom w:val="nil"/>
              <w:right w:val="double" w:sz="6" w:space="0" w:color="auto"/>
            </w:tcBorders>
            <w:vAlign w:val="bottom"/>
          </w:tcPr>
          <w:p w14:paraId="16B597EB" w14:textId="77777777" w:rsidR="00B45ABA" w:rsidRPr="000B538F" w:rsidRDefault="00B45ABA" w:rsidP="0015106E">
            <w:pPr>
              <w:spacing w:before="0" w:after="0"/>
              <w:jc w:val="right"/>
              <w:rPr>
                <w:b/>
                <w:bCs/>
              </w:rPr>
            </w:pPr>
            <w:r w:rsidRPr="000B538F">
              <w:rPr>
                <w:b/>
                <w:bCs/>
              </w:rPr>
              <w:t>16.900</w:t>
            </w:r>
          </w:p>
        </w:tc>
        <w:tc>
          <w:tcPr>
            <w:tcW w:w="1683" w:type="dxa"/>
            <w:tcBorders>
              <w:top w:val="nil"/>
              <w:left w:val="single" w:sz="4" w:space="0" w:color="auto"/>
              <w:bottom w:val="nil"/>
              <w:right w:val="double" w:sz="6" w:space="0" w:color="auto"/>
            </w:tcBorders>
            <w:vAlign w:val="bottom"/>
          </w:tcPr>
          <w:p w14:paraId="4F91CD90" w14:textId="77777777" w:rsidR="00B45ABA" w:rsidRPr="000B538F" w:rsidRDefault="00B45ABA" w:rsidP="0015106E">
            <w:pPr>
              <w:spacing w:before="0" w:after="0"/>
              <w:jc w:val="right"/>
              <w:rPr>
                <w:b/>
                <w:bCs/>
              </w:rPr>
            </w:pPr>
            <w:r w:rsidRPr="000B538F">
              <w:rPr>
                <w:b/>
                <w:bCs/>
              </w:rPr>
              <w:t>17.000</w:t>
            </w:r>
          </w:p>
        </w:tc>
      </w:tr>
      <w:tr w:rsidR="00B45ABA" w:rsidRPr="000B538F" w14:paraId="5478BF13" w14:textId="77777777" w:rsidTr="0015106E">
        <w:trPr>
          <w:trHeight w:val="318"/>
          <w:jc w:val="center"/>
        </w:trPr>
        <w:tc>
          <w:tcPr>
            <w:tcW w:w="1285" w:type="dxa"/>
            <w:tcBorders>
              <w:top w:val="nil"/>
              <w:left w:val="single" w:sz="12" w:space="0" w:color="auto"/>
              <w:bottom w:val="nil"/>
              <w:right w:val="single" w:sz="8" w:space="0" w:color="auto"/>
            </w:tcBorders>
            <w:shd w:val="clear" w:color="auto" w:fill="C0C0C0"/>
            <w:noWrap/>
            <w:vAlign w:val="bottom"/>
          </w:tcPr>
          <w:p w14:paraId="2695B3FE" w14:textId="77777777" w:rsidR="00B45ABA" w:rsidRPr="000B538F" w:rsidRDefault="00B45ABA" w:rsidP="0015106E">
            <w:pPr>
              <w:spacing w:before="0" w:after="0"/>
              <w:jc w:val="right"/>
              <w:rPr>
                <w:b/>
                <w:bCs/>
              </w:rPr>
            </w:pPr>
            <w:r w:rsidRPr="000B538F">
              <w:rPr>
                <w:b/>
                <w:bCs/>
              </w:rPr>
              <w:t>1</w:t>
            </w:r>
          </w:p>
        </w:tc>
        <w:tc>
          <w:tcPr>
            <w:tcW w:w="1270" w:type="dxa"/>
            <w:tcBorders>
              <w:top w:val="nil"/>
              <w:left w:val="double" w:sz="6" w:space="0" w:color="auto"/>
              <w:bottom w:val="nil"/>
              <w:right w:val="double" w:sz="6" w:space="0" w:color="auto"/>
            </w:tcBorders>
            <w:noWrap/>
            <w:vAlign w:val="bottom"/>
          </w:tcPr>
          <w:p w14:paraId="5826E5B9" w14:textId="77777777" w:rsidR="00B45ABA" w:rsidRPr="000B538F" w:rsidRDefault="00B45ABA" w:rsidP="0015106E">
            <w:pPr>
              <w:spacing w:before="0" w:after="0"/>
              <w:ind w:left="0"/>
              <w:jc w:val="right"/>
              <w:rPr>
                <w:b/>
                <w:bCs/>
              </w:rPr>
            </w:pPr>
            <w:r w:rsidRPr="000B538F">
              <w:rPr>
                <w:b/>
                <w:bCs/>
              </w:rPr>
              <w:t>13.650</w:t>
            </w:r>
          </w:p>
        </w:tc>
        <w:tc>
          <w:tcPr>
            <w:tcW w:w="1683" w:type="dxa"/>
            <w:tcBorders>
              <w:top w:val="nil"/>
              <w:left w:val="single" w:sz="4" w:space="0" w:color="auto"/>
              <w:bottom w:val="nil"/>
              <w:right w:val="double" w:sz="6" w:space="0" w:color="auto"/>
            </w:tcBorders>
            <w:noWrap/>
            <w:vAlign w:val="bottom"/>
          </w:tcPr>
          <w:p w14:paraId="6747CADD" w14:textId="77777777" w:rsidR="00B45ABA" w:rsidRPr="000B538F" w:rsidRDefault="00B45ABA" w:rsidP="0015106E">
            <w:pPr>
              <w:spacing w:before="0" w:after="0"/>
              <w:jc w:val="right"/>
              <w:rPr>
                <w:b/>
                <w:bCs/>
              </w:rPr>
            </w:pPr>
            <w:r w:rsidRPr="000B538F">
              <w:rPr>
                <w:b/>
                <w:bCs/>
              </w:rPr>
              <w:t>14.650</w:t>
            </w:r>
          </w:p>
        </w:tc>
        <w:tc>
          <w:tcPr>
            <w:tcW w:w="1683" w:type="dxa"/>
            <w:tcBorders>
              <w:top w:val="nil"/>
              <w:left w:val="single" w:sz="4" w:space="0" w:color="auto"/>
              <w:bottom w:val="nil"/>
              <w:right w:val="double" w:sz="6" w:space="0" w:color="auto"/>
            </w:tcBorders>
            <w:noWrap/>
            <w:vAlign w:val="bottom"/>
          </w:tcPr>
          <w:p w14:paraId="483E6643" w14:textId="77777777" w:rsidR="00B45ABA" w:rsidRPr="000B538F" w:rsidRDefault="00B45ABA" w:rsidP="0015106E">
            <w:pPr>
              <w:spacing w:before="0" w:after="0"/>
              <w:jc w:val="right"/>
              <w:rPr>
                <w:b/>
                <w:bCs/>
              </w:rPr>
            </w:pPr>
            <w:r w:rsidRPr="000B538F">
              <w:rPr>
                <w:b/>
                <w:bCs/>
              </w:rPr>
              <w:t>15.850</w:t>
            </w:r>
          </w:p>
        </w:tc>
        <w:tc>
          <w:tcPr>
            <w:tcW w:w="1683" w:type="dxa"/>
            <w:tcBorders>
              <w:top w:val="nil"/>
              <w:left w:val="single" w:sz="4" w:space="0" w:color="auto"/>
              <w:bottom w:val="nil"/>
              <w:right w:val="double" w:sz="6" w:space="0" w:color="auto"/>
            </w:tcBorders>
            <w:vAlign w:val="bottom"/>
          </w:tcPr>
          <w:p w14:paraId="1CE5FA59" w14:textId="77777777" w:rsidR="00B45ABA" w:rsidRPr="000B538F" w:rsidRDefault="00B45ABA" w:rsidP="0015106E">
            <w:pPr>
              <w:spacing w:before="0" w:after="0"/>
              <w:jc w:val="right"/>
              <w:rPr>
                <w:b/>
                <w:bCs/>
              </w:rPr>
            </w:pPr>
            <w:r w:rsidRPr="000B538F">
              <w:rPr>
                <w:b/>
                <w:bCs/>
              </w:rPr>
              <w:t>17.250</w:t>
            </w:r>
          </w:p>
        </w:tc>
        <w:tc>
          <w:tcPr>
            <w:tcW w:w="1683" w:type="dxa"/>
            <w:tcBorders>
              <w:top w:val="nil"/>
              <w:left w:val="single" w:sz="4" w:space="0" w:color="auto"/>
              <w:bottom w:val="nil"/>
              <w:right w:val="double" w:sz="6" w:space="0" w:color="auto"/>
            </w:tcBorders>
            <w:vAlign w:val="bottom"/>
          </w:tcPr>
          <w:p w14:paraId="3DC1F249" w14:textId="77777777" w:rsidR="00B45ABA" w:rsidRPr="000B538F" w:rsidRDefault="00B45ABA" w:rsidP="0015106E">
            <w:pPr>
              <w:spacing w:before="0" w:after="0"/>
              <w:jc w:val="right"/>
              <w:rPr>
                <w:b/>
                <w:bCs/>
              </w:rPr>
            </w:pPr>
            <w:r w:rsidRPr="000B538F">
              <w:rPr>
                <w:b/>
                <w:bCs/>
              </w:rPr>
              <w:t>17.300</w:t>
            </w:r>
          </w:p>
        </w:tc>
      </w:tr>
      <w:tr w:rsidR="00B45ABA" w:rsidRPr="000B538F" w14:paraId="5F40F4F4" w14:textId="77777777" w:rsidTr="0015106E">
        <w:trPr>
          <w:trHeight w:val="265"/>
          <w:jc w:val="center"/>
        </w:trPr>
        <w:tc>
          <w:tcPr>
            <w:tcW w:w="1285" w:type="dxa"/>
            <w:tcBorders>
              <w:top w:val="nil"/>
              <w:left w:val="single" w:sz="12" w:space="0" w:color="auto"/>
              <w:bottom w:val="nil"/>
              <w:right w:val="single" w:sz="8" w:space="0" w:color="auto"/>
            </w:tcBorders>
            <w:shd w:val="clear" w:color="auto" w:fill="C0C0C0"/>
            <w:noWrap/>
            <w:vAlign w:val="bottom"/>
          </w:tcPr>
          <w:p w14:paraId="37470C9A" w14:textId="77777777" w:rsidR="00B45ABA" w:rsidRPr="000B538F" w:rsidRDefault="00B45ABA" w:rsidP="0015106E">
            <w:pPr>
              <w:spacing w:before="0" w:after="0"/>
              <w:jc w:val="right"/>
              <w:rPr>
                <w:b/>
                <w:bCs/>
              </w:rPr>
            </w:pPr>
            <w:r w:rsidRPr="000B538F">
              <w:rPr>
                <w:b/>
                <w:bCs/>
              </w:rPr>
              <w:t>2</w:t>
            </w:r>
          </w:p>
        </w:tc>
        <w:tc>
          <w:tcPr>
            <w:tcW w:w="1270" w:type="dxa"/>
            <w:tcBorders>
              <w:top w:val="nil"/>
              <w:left w:val="double" w:sz="6" w:space="0" w:color="auto"/>
              <w:bottom w:val="nil"/>
              <w:right w:val="double" w:sz="6" w:space="0" w:color="auto"/>
            </w:tcBorders>
            <w:noWrap/>
            <w:vAlign w:val="bottom"/>
          </w:tcPr>
          <w:p w14:paraId="3BBB3B79" w14:textId="77777777" w:rsidR="00B45ABA" w:rsidRPr="000B538F" w:rsidRDefault="00B45ABA" w:rsidP="0015106E">
            <w:pPr>
              <w:spacing w:before="0" w:after="0"/>
              <w:ind w:left="0"/>
              <w:jc w:val="right"/>
              <w:rPr>
                <w:b/>
                <w:bCs/>
              </w:rPr>
            </w:pPr>
            <w:r w:rsidRPr="000B538F">
              <w:rPr>
                <w:b/>
                <w:bCs/>
              </w:rPr>
              <w:t>13.650</w:t>
            </w:r>
          </w:p>
        </w:tc>
        <w:tc>
          <w:tcPr>
            <w:tcW w:w="1683" w:type="dxa"/>
            <w:tcBorders>
              <w:top w:val="nil"/>
              <w:left w:val="single" w:sz="4" w:space="0" w:color="auto"/>
              <w:bottom w:val="nil"/>
              <w:right w:val="double" w:sz="6" w:space="0" w:color="auto"/>
            </w:tcBorders>
            <w:noWrap/>
            <w:vAlign w:val="bottom"/>
          </w:tcPr>
          <w:p w14:paraId="18E56E65" w14:textId="77777777" w:rsidR="00B45ABA" w:rsidRPr="000B538F" w:rsidRDefault="00B45ABA" w:rsidP="0015106E">
            <w:pPr>
              <w:spacing w:before="0" w:after="0"/>
              <w:jc w:val="right"/>
              <w:rPr>
                <w:b/>
                <w:bCs/>
              </w:rPr>
            </w:pPr>
            <w:r w:rsidRPr="000B538F">
              <w:rPr>
                <w:b/>
                <w:bCs/>
              </w:rPr>
              <w:t>14.650</w:t>
            </w:r>
          </w:p>
        </w:tc>
        <w:tc>
          <w:tcPr>
            <w:tcW w:w="1683" w:type="dxa"/>
            <w:tcBorders>
              <w:top w:val="nil"/>
              <w:left w:val="single" w:sz="4" w:space="0" w:color="auto"/>
              <w:bottom w:val="nil"/>
              <w:right w:val="double" w:sz="6" w:space="0" w:color="auto"/>
            </w:tcBorders>
            <w:noWrap/>
            <w:vAlign w:val="bottom"/>
          </w:tcPr>
          <w:p w14:paraId="34C8DF93" w14:textId="77777777" w:rsidR="00B45ABA" w:rsidRPr="000B538F" w:rsidRDefault="00B45ABA" w:rsidP="0015106E">
            <w:pPr>
              <w:spacing w:before="0" w:after="0"/>
              <w:jc w:val="right"/>
              <w:rPr>
                <w:b/>
                <w:bCs/>
              </w:rPr>
            </w:pPr>
            <w:r w:rsidRPr="000B538F">
              <w:rPr>
                <w:b/>
                <w:bCs/>
              </w:rPr>
              <w:t>15.850</w:t>
            </w:r>
          </w:p>
        </w:tc>
        <w:tc>
          <w:tcPr>
            <w:tcW w:w="1683" w:type="dxa"/>
            <w:tcBorders>
              <w:top w:val="nil"/>
              <w:left w:val="single" w:sz="4" w:space="0" w:color="auto"/>
              <w:bottom w:val="nil"/>
              <w:right w:val="double" w:sz="6" w:space="0" w:color="auto"/>
            </w:tcBorders>
            <w:vAlign w:val="bottom"/>
          </w:tcPr>
          <w:p w14:paraId="1935DDCD" w14:textId="77777777" w:rsidR="00B45ABA" w:rsidRPr="000B538F" w:rsidRDefault="00B45ABA" w:rsidP="0015106E">
            <w:pPr>
              <w:spacing w:before="0" w:after="0"/>
              <w:jc w:val="right"/>
              <w:rPr>
                <w:b/>
                <w:bCs/>
              </w:rPr>
            </w:pPr>
            <w:r w:rsidRPr="000B538F">
              <w:rPr>
                <w:b/>
                <w:bCs/>
              </w:rPr>
              <w:t>17.250</w:t>
            </w:r>
          </w:p>
        </w:tc>
        <w:tc>
          <w:tcPr>
            <w:tcW w:w="1683" w:type="dxa"/>
            <w:tcBorders>
              <w:top w:val="nil"/>
              <w:left w:val="single" w:sz="4" w:space="0" w:color="auto"/>
              <w:bottom w:val="nil"/>
              <w:right w:val="double" w:sz="6" w:space="0" w:color="auto"/>
            </w:tcBorders>
            <w:vAlign w:val="bottom"/>
          </w:tcPr>
          <w:p w14:paraId="428ABB51" w14:textId="77777777" w:rsidR="00B45ABA" w:rsidRPr="000B538F" w:rsidRDefault="00B45ABA" w:rsidP="0015106E">
            <w:pPr>
              <w:spacing w:before="0" w:after="0"/>
              <w:jc w:val="right"/>
              <w:rPr>
                <w:b/>
                <w:bCs/>
              </w:rPr>
            </w:pPr>
            <w:r w:rsidRPr="000B538F">
              <w:rPr>
                <w:b/>
                <w:bCs/>
              </w:rPr>
              <w:t>17.300</w:t>
            </w:r>
          </w:p>
        </w:tc>
      </w:tr>
      <w:tr w:rsidR="00B45ABA" w:rsidRPr="000B538F" w14:paraId="3C46E611" w14:textId="77777777" w:rsidTr="0015106E">
        <w:trPr>
          <w:trHeight w:val="265"/>
          <w:jc w:val="center"/>
        </w:trPr>
        <w:tc>
          <w:tcPr>
            <w:tcW w:w="1285" w:type="dxa"/>
            <w:tcBorders>
              <w:top w:val="nil"/>
              <w:left w:val="single" w:sz="12" w:space="0" w:color="auto"/>
              <w:bottom w:val="nil"/>
              <w:right w:val="single" w:sz="8" w:space="0" w:color="auto"/>
            </w:tcBorders>
            <w:shd w:val="clear" w:color="auto" w:fill="C0C0C0"/>
            <w:noWrap/>
            <w:vAlign w:val="bottom"/>
          </w:tcPr>
          <w:p w14:paraId="5A022F5F" w14:textId="77777777" w:rsidR="00B45ABA" w:rsidRPr="000B538F" w:rsidRDefault="00B45ABA" w:rsidP="0015106E">
            <w:pPr>
              <w:spacing w:before="0" w:after="0"/>
              <w:jc w:val="right"/>
              <w:rPr>
                <w:b/>
                <w:bCs/>
              </w:rPr>
            </w:pPr>
            <w:r w:rsidRPr="000B538F">
              <w:rPr>
                <w:b/>
                <w:bCs/>
              </w:rPr>
              <w:t>3</w:t>
            </w:r>
          </w:p>
        </w:tc>
        <w:tc>
          <w:tcPr>
            <w:tcW w:w="1270" w:type="dxa"/>
            <w:tcBorders>
              <w:top w:val="nil"/>
              <w:left w:val="double" w:sz="6" w:space="0" w:color="auto"/>
              <w:bottom w:val="nil"/>
              <w:right w:val="double" w:sz="6" w:space="0" w:color="auto"/>
            </w:tcBorders>
            <w:noWrap/>
            <w:vAlign w:val="bottom"/>
          </w:tcPr>
          <w:p w14:paraId="20E03D95" w14:textId="77777777" w:rsidR="00B45ABA" w:rsidRPr="000B538F" w:rsidRDefault="00B45ABA" w:rsidP="0015106E">
            <w:pPr>
              <w:spacing w:before="0" w:after="0"/>
              <w:ind w:left="0"/>
              <w:jc w:val="right"/>
              <w:rPr>
                <w:b/>
                <w:bCs/>
              </w:rPr>
            </w:pPr>
            <w:r w:rsidRPr="000B538F">
              <w:rPr>
                <w:b/>
                <w:bCs/>
              </w:rPr>
              <w:t>14.000</w:t>
            </w:r>
          </w:p>
        </w:tc>
        <w:tc>
          <w:tcPr>
            <w:tcW w:w="1683" w:type="dxa"/>
            <w:tcBorders>
              <w:top w:val="nil"/>
              <w:left w:val="single" w:sz="4" w:space="0" w:color="auto"/>
              <w:bottom w:val="nil"/>
              <w:right w:val="double" w:sz="6" w:space="0" w:color="auto"/>
            </w:tcBorders>
            <w:noWrap/>
            <w:vAlign w:val="bottom"/>
          </w:tcPr>
          <w:p w14:paraId="55A75073" w14:textId="77777777" w:rsidR="00B45ABA" w:rsidRPr="000B538F" w:rsidRDefault="00B45ABA" w:rsidP="0015106E">
            <w:pPr>
              <w:spacing w:before="0" w:after="0"/>
              <w:jc w:val="right"/>
              <w:rPr>
                <w:b/>
                <w:bCs/>
              </w:rPr>
            </w:pPr>
            <w:r w:rsidRPr="000B538F">
              <w:rPr>
                <w:b/>
                <w:bCs/>
              </w:rPr>
              <w:t>15.000</w:t>
            </w:r>
          </w:p>
        </w:tc>
        <w:tc>
          <w:tcPr>
            <w:tcW w:w="1683" w:type="dxa"/>
            <w:tcBorders>
              <w:top w:val="nil"/>
              <w:left w:val="single" w:sz="4" w:space="0" w:color="auto"/>
              <w:bottom w:val="nil"/>
              <w:right w:val="double" w:sz="6" w:space="0" w:color="auto"/>
            </w:tcBorders>
            <w:noWrap/>
            <w:vAlign w:val="bottom"/>
          </w:tcPr>
          <w:p w14:paraId="0EC62505" w14:textId="77777777" w:rsidR="00B45ABA" w:rsidRPr="000B538F" w:rsidRDefault="00B45ABA" w:rsidP="0015106E">
            <w:pPr>
              <w:spacing w:before="0" w:after="0"/>
              <w:jc w:val="right"/>
              <w:rPr>
                <w:b/>
                <w:bCs/>
              </w:rPr>
            </w:pPr>
            <w:r w:rsidRPr="000B538F">
              <w:rPr>
                <w:b/>
                <w:bCs/>
              </w:rPr>
              <w:t>16.250</w:t>
            </w:r>
          </w:p>
        </w:tc>
        <w:tc>
          <w:tcPr>
            <w:tcW w:w="1683" w:type="dxa"/>
            <w:tcBorders>
              <w:top w:val="nil"/>
              <w:left w:val="single" w:sz="4" w:space="0" w:color="auto"/>
              <w:bottom w:val="nil"/>
              <w:right w:val="double" w:sz="6" w:space="0" w:color="auto"/>
            </w:tcBorders>
            <w:vAlign w:val="bottom"/>
          </w:tcPr>
          <w:p w14:paraId="6286F11A" w14:textId="77777777" w:rsidR="00B45ABA" w:rsidRPr="000B538F" w:rsidRDefault="00B45ABA" w:rsidP="0015106E">
            <w:pPr>
              <w:spacing w:before="0" w:after="0"/>
              <w:jc w:val="right"/>
              <w:rPr>
                <w:b/>
                <w:bCs/>
              </w:rPr>
            </w:pPr>
            <w:r w:rsidRPr="000B538F">
              <w:rPr>
                <w:b/>
                <w:bCs/>
              </w:rPr>
              <w:t>17.600</w:t>
            </w:r>
          </w:p>
        </w:tc>
        <w:tc>
          <w:tcPr>
            <w:tcW w:w="1683" w:type="dxa"/>
            <w:tcBorders>
              <w:top w:val="nil"/>
              <w:left w:val="single" w:sz="4" w:space="0" w:color="auto"/>
              <w:bottom w:val="nil"/>
              <w:right w:val="double" w:sz="6" w:space="0" w:color="auto"/>
            </w:tcBorders>
            <w:vAlign w:val="bottom"/>
          </w:tcPr>
          <w:p w14:paraId="6DDC6CCD" w14:textId="77777777" w:rsidR="00B45ABA" w:rsidRPr="000B538F" w:rsidRDefault="00B45ABA" w:rsidP="0015106E">
            <w:pPr>
              <w:spacing w:before="0" w:after="0"/>
              <w:jc w:val="right"/>
              <w:rPr>
                <w:b/>
                <w:bCs/>
              </w:rPr>
            </w:pPr>
            <w:r w:rsidRPr="000B538F">
              <w:rPr>
                <w:b/>
                <w:bCs/>
              </w:rPr>
              <w:t>17.800</w:t>
            </w:r>
          </w:p>
        </w:tc>
      </w:tr>
      <w:tr w:rsidR="00B45ABA" w:rsidRPr="000B538F" w14:paraId="131F3ACC" w14:textId="77777777" w:rsidTr="0015106E">
        <w:trPr>
          <w:trHeight w:val="265"/>
          <w:jc w:val="center"/>
        </w:trPr>
        <w:tc>
          <w:tcPr>
            <w:tcW w:w="1285" w:type="dxa"/>
            <w:tcBorders>
              <w:top w:val="nil"/>
              <w:left w:val="single" w:sz="12" w:space="0" w:color="auto"/>
              <w:bottom w:val="nil"/>
              <w:right w:val="single" w:sz="8" w:space="0" w:color="auto"/>
            </w:tcBorders>
            <w:shd w:val="clear" w:color="auto" w:fill="C0C0C0"/>
            <w:noWrap/>
            <w:vAlign w:val="bottom"/>
          </w:tcPr>
          <w:p w14:paraId="06F4DBBE" w14:textId="77777777" w:rsidR="00B45ABA" w:rsidRPr="000B538F" w:rsidRDefault="00B45ABA" w:rsidP="0015106E">
            <w:pPr>
              <w:spacing w:before="0" w:after="0"/>
              <w:jc w:val="right"/>
              <w:rPr>
                <w:b/>
                <w:bCs/>
              </w:rPr>
            </w:pPr>
            <w:r w:rsidRPr="000B538F">
              <w:rPr>
                <w:b/>
                <w:bCs/>
              </w:rPr>
              <w:t>4</w:t>
            </w:r>
          </w:p>
        </w:tc>
        <w:tc>
          <w:tcPr>
            <w:tcW w:w="1270" w:type="dxa"/>
            <w:tcBorders>
              <w:top w:val="nil"/>
              <w:left w:val="double" w:sz="6" w:space="0" w:color="auto"/>
              <w:bottom w:val="nil"/>
              <w:right w:val="double" w:sz="6" w:space="0" w:color="auto"/>
            </w:tcBorders>
            <w:noWrap/>
            <w:vAlign w:val="bottom"/>
          </w:tcPr>
          <w:p w14:paraId="7A9EB906" w14:textId="77777777" w:rsidR="00B45ABA" w:rsidRPr="000B538F" w:rsidRDefault="00B45ABA" w:rsidP="0015106E">
            <w:pPr>
              <w:spacing w:before="0" w:after="0"/>
              <w:ind w:left="0"/>
              <w:jc w:val="right"/>
              <w:rPr>
                <w:b/>
                <w:bCs/>
              </w:rPr>
            </w:pPr>
            <w:r w:rsidRPr="000B538F">
              <w:rPr>
                <w:b/>
                <w:bCs/>
              </w:rPr>
              <w:t>14.000</w:t>
            </w:r>
          </w:p>
        </w:tc>
        <w:tc>
          <w:tcPr>
            <w:tcW w:w="1683" w:type="dxa"/>
            <w:tcBorders>
              <w:top w:val="nil"/>
              <w:left w:val="single" w:sz="4" w:space="0" w:color="auto"/>
              <w:bottom w:val="nil"/>
              <w:right w:val="double" w:sz="6" w:space="0" w:color="auto"/>
            </w:tcBorders>
            <w:noWrap/>
            <w:vAlign w:val="bottom"/>
          </w:tcPr>
          <w:p w14:paraId="362D1371" w14:textId="77777777" w:rsidR="00B45ABA" w:rsidRPr="000B538F" w:rsidRDefault="00B45ABA" w:rsidP="0015106E">
            <w:pPr>
              <w:spacing w:before="0" w:after="0"/>
              <w:jc w:val="right"/>
              <w:rPr>
                <w:b/>
                <w:bCs/>
              </w:rPr>
            </w:pPr>
            <w:r w:rsidRPr="000B538F">
              <w:rPr>
                <w:b/>
                <w:bCs/>
              </w:rPr>
              <w:t>15.000</w:t>
            </w:r>
          </w:p>
        </w:tc>
        <w:tc>
          <w:tcPr>
            <w:tcW w:w="1683" w:type="dxa"/>
            <w:tcBorders>
              <w:top w:val="nil"/>
              <w:left w:val="single" w:sz="4" w:space="0" w:color="auto"/>
              <w:bottom w:val="nil"/>
              <w:right w:val="double" w:sz="6" w:space="0" w:color="auto"/>
            </w:tcBorders>
            <w:noWrap/>
            <w:vAlign w:val="bottom"/>
          </w:tcPr>
          <w:p w14:paraId="7A4F9E0E" w14:textId="77777777" w:rsidR="00B45ABA" w:rsidRPr="000B538F" w:rsidRDefault="00B45ABA" w:rsidP="0015106E">
            <w:pPr>
              <w:spacing w:before="0" w:after="0"/>
              <w:jc w:val="right"/>
              <w:rPr>
                <w:b/>
                <w:bCs/>
              </w:rPr>
            </w:pPr>
            <w:r w:rsidRPr="000B538F">
              <w:rPr>
                <w:b/>
                <w:bCs/>
              </w:rPr>
              <w:t>16.250</w:t>
            </w:r>
          </w:p>
        </w:tc>
        <w:tc>
          <w:tcPr>
            <w:tcW w:w="1683" w:type="dxa"/>
            <w:tcBorders>
              <w:top w:val="nil"/>
              <w:left w:val="single" w:sz="4" w:space="0" w:color="auto"/>
              <w:bottom w:val="nil"/>
              <w:right w:val="double" w:sz="6" w:space="0" w:color="auto"/>
            </w:tcBorders>
            <w:vAlign w:val="bottom"/>
          </w:tcPr>
          <w:p w14:paraId="5B6F6E47" w14:textId="77777777" w:rsidR="00B45ABA" w:rsidRPr="000B538F" w:rsidRDefault="00B45ABA" w:rsidP="0015106E">
            <w:pPr>
              <w:spacing w:before="0" w:after="0"/>
              <w:jc w:val="right"/>
              <w:rPr>
                <w:b/>
                <w:bCs/>
              </w:rPr>
            </w:pPr>
            <w:r w:rsidRPr="000B538F">
              <w:rPr>
                <w:b/>
                <w:bCs/>
              </w:rPr>
              <w:t>17.600</w:t>
            </w:r>
          </w:p>
        </w:tc>
        <w:tc>
          <w:tcPr>
            <w:tcW w:w="1683" w:type="dxa"/>
            <w:tcBorders>
              <w:top w:val="nil"/>
              <w:left w:val="single" w:sz="4" w:space="0" w:color="auto"/>
              <w:bottom w:val="nil"/>
              <w:right w:val="double" w:sz="6" w:space="0" w:color="auto"/>
            </w:tcBorders>
            <w:vAlign w:val="bottom"/>
          </w:tcPr>
          <w:p w14:paraId="5CE688E9" w14:textId="77777777" w:rsidR="00B45ABA" w:rsidRPr="000B538F" w:rsidRDefault="00B45ABA" w:rsidP="0015106E">
            <w:pPr>
              <w:spacing w:before="0" w:after="0"/>
              <w:jc w:val="right"/>
              <w:rPr>
                <w:b/>
                <w:bCs/>
              </w:rPr>
            </w:pPr>
            <w:r w:rsidRPr="000B538F">
              <w:rPr>
                <w:b/>
                <w:bCs/>
              </w:rPr>
              <w:t>17.800</w:t>
            </w:r>
          </w:p>
        </w:tc>
      </w:tr>
      <w:tr w:rsidR="00B45ABA" w:rsidRPr="000B538F" w14:paraId="26A4580A" w14:textId="77777777" w:rsidTr="0015106E">
        <w:trPr>
          <w:trHeight w:val="265"/>
          <w:jc w:val="center"/>
        </w:trPr>
        <w:tc>
          <w:tcPr>
            <w:tcW w:w="1285" w:type="dxa"/>
            <w:tcBorders>
              <w:top w:val="nil"/>
              <w:left w:val="single" w:sz="12" w:space="0" w:color="auto"/>
              <w:bottom w:val="nil"/>
              <w:right w:val="single" w:sz="8" w:space="0" w:color="auto"/>
            </w:tcBorders>
            <w:shd w:val="clear" w:color="auto" w:fill="C0C0C0"/>
            <w:noWrap/>
            <w:vAlign w:val="bottom"/>
          </w:tcPr>
          <w:p w14:paraId="301F6A05" w14:textId="77777777" w:rsidR="00B45ABA" w:rsidRPr="000B538F" w:rsidRDefault="00B45ABA" w:rsidP="0015106E">
            <w:pPr>
              <w:spacing w:before="0" w:after="0"/>
              <w:jc w:val="right"/>
              <w:rPr>
                <w:b/>
                <w:bCs/>
              </w:rPr>
            </w:pPr>
            <w:r w:rsidRPr="000B538F">
              <w:rPr>
                <w:b/>
                <w:bCs/>
              </w:rPr>
              <w:t>5</w:t>
            </w:r>
          </w:p>
        </w:tc>
        <w:tc>
          <w:tcPr>
            <w:tcW w:w="1270" w:type="dxa"/>
            <w:tcBorders>
              <w:top w:val="nil"/>
              <w:left w:val="double" w:sz="6" w:space="0" w:color="auto"/>
              <w:bottom w:val="nil"/>
              <w:right w:val="double" w:sz="6" w:space="0" w:color="auto"/>
            </w:tcBorders>
            <w:noWrap/>
            <w:vAlign w:val="bottom"/>
          </w:tcPr>
          <w:p w14:paraId="4033075A" w14:textId="77777777" w:rsidR="00B45ABA" w:rsidRPr="000B538F" w:rsidRDefault="00B45ABA" w:rsidP="0015106E">
            <w:pPr>
              <w:spacing w:before="0" w:after="0"/>
              <w:ind w:left="0"/>
              <w:jc w:val="right"/>
              <w:rPr>
                <w:b/>
                <w:bCs/>
              </w:rPr>
            </w:pPr>
            <w:r w:rsidRPr="000B538F">
              <w:rPr>
                <w:b/>
                <w:bCs/>
              </w:rPr>
              <w:t>14.350</w:t>
            </w:r>
          </w:p>
        </w:tc>
        <w:tc>
          <w:tcPr>
            <w:tcW w:w="1683" w:type="dxa"/>
            <w:tcBorders>
              <w:top w:val="nil"/>
              <w:left w:val="single" w:sz="4" w:space="0" w:color="auto"/>
              <w:bottom w:val="nil"/>
              <w:right w:val="double" w:sz="6" w:space="0" w:color="auto"/>
            </w:tcBorders>
            <w:noWrap/>
            <w:vAlign w:val="bottom"/>
          </w:tcPr>
          <w:p w14:paraId="00ADD0C1" w14:textId="77777777" w:rsidR="00B45ABA" w:rsidRPr="000B538F" w:rsidRDefault="00B45ABA" w:rsidP="0015106E">
            <w:pPr>
              <w:spacing w:before="0" w:after="0"/>
              <w:jc w:val="right"/>
              <w:rPr>
                <w:b/>
                <w:bCs/>
              </w:rPr>
            </w:pPr>
            <w:r w:rsidRPr="000B538F">
              <w:rPr>
                <w:b/>
                <w:bCs/>
              </w:rPr>
              <w:t>15.400</w:t>
            </w:r>
          </w:p>
        </w:tc>
        <w:tc>
          <w:tcPr>
            <w:tcW w:w="1683" w:type="dxa"/>
            <w:tcBorders>
              <w:top w:val="nil"/>
              <w:left w:val="single" w:sz="4" w:space="0" w:color="auto"/>
              <w:bottom w:val="nil"/>
              <w:right w:val="double" w:sz="6" w:space="0" w:color="auto"/>
            </w:tcBorders>
            <w:noWrap/>
            <w:vAlign w:val="bottom"/>
          </w:tcPr>
          <w:p w14:paraId="272E336A" w14:textId="77777777" w:rsidR="00B45ABA" w:rsidRPr="000B538F" w:rsidRDefault="00B45ABA" w:rsidP="0015106E">
            <w:pPr>
              <w:spacing w:before="0" w:after="0"/>
              <w:jc w:val="right"/>
              <w:rPr>
                <w:b/>
                <w:bCs/>
              </w:rPr>
            </w:pPr>
            <w:r w:rsidRPr="000B538F">
              <w:rPr>
                <w:b/>
                <w:bCs/>
              </w:rPr>
              <w:t>16.600</w:t>
            </w:r>
          </w:p>
        </w:tc>
        <w:tc>
          <w:tcPr>
            <w:tcW w:w="1683" w:type="dxa"/>
            <w:tcBorders>
              <w:top w:val="nil"/>
              <w:left w:val="single" w:sz="4" w:space="0" w:color="auto"/>
              <w:bottom w:val="nil"/>
              <w:right w:val="double" w:sz="6" w:space="0" w:color="auto"/>
            </w:tcBorders>
            <w:vAlign w:val="bottom"/>
          </w:tcPr>
          <w:p w14:paraId="32771EEF" w14:textId="77777777" w:rsidR="00B45ABA" w:rsidRPr="000B538F" w:rsidRDefault="00B45ABA" w:rsidP="0015106E">
            <w:pPr>
              <w:spacing w:before="0" w:after="0"/>
              <w:jc w:val="right"/>
              <w:rPr>
                <w:b/>
                <w:bCs/>
              </w:rPr>
            </w:pPr>
            <w:r w:rsidRPr="000B538F">
              <w:rPr>
                <w:b/>
                <w:bCs/>
              </w:rPr>
              <w:t>17.900</w:t>
            </w:r>
          </w:p>
        </w:tc>
        <w:tc>
          <w:tcPr>
            <w:tcW w:w="1683" w:type="dxa"/>
            <w:tcBorders>
              <w:top w:val="nil"/>
              <w:left w:val="single" w:sz="4" w:space="0" w:color="auto"/>
              <w:bottom w:val="nil"/>
              <w:right w:val="double" w:sz="6" w:space="0" w:color="auto"/>
            </w:tcBorders>
            <w:vAlign w:val="bottom"/>
          </w:tcPr>
          <w:p w14:paraId="1EEA895C" w14:textId="77777777" w:rsidR="00B45ABA" w:rsidRPr="000B538F" w:rsidRDefault="00B45ABA" w:rsidP="0015106E">
            <w:pPr>
              <w:spacing w:before="0" w:after="0"/>
              <w:jc w:val="right"/>
              <w:rPr>
                <w:b/>
                <w:bCs/>
              </w:rPr>
            </w:pPr>
            <w:r w:rsidRPr="000B538F">
              <w:rPr>
                <w:b/>
                <w:bCs/>
              </w:rPr>
              <w:t>18.300</w:t>
            </w:r>
          </w:p>
        </w:tc>
      </w:tr>
      <w:tr w:rsidR="00B45ABA" w:rsidRPr="000B538F" w14:paraId="21B181F3" w14:textId="77777777" w:rsidTr="0015106E">
        <w:trPr>
          <w:trHeight w:val="265"/>
          <w:jc w:val="center"/>
        </w:trPr>
        <w:tc>
          <w:tcPr>
            <w:tcW w:w="1285" w:type="dxa"/>
            <w:tcBorders>
              <w:top w:val="nil"/>
              <w:left w:val="single" w:sz="12" w:space="0" w:color="auto"/>
              <w:bottom w:val="nil"/>
              <w:right w:val="single" w:sz="8" w:space="0" w:color="auto"/>
            </w:tcBorders>
            <w:shd w:val="clear" w:color="auto" w:fill="C0C0C0"/>
            <w:noWrap/>
            <w:vAlign w:val="bottom"/>
          </w:tcPr>
          <w:p w14:paraId="09D25004" w14:textId="77777777" w:rsidR="00B45ABA" w:rsidRPr="000B538F" w:rsidRDefault="00B45ABA" w:rsidP="0015106E">
            <w:pPr>
              <w:spacing w:before="0" w:after="0"/>
              <w:jc w:val="right"/>
              <w:rPr>
                <w:b/>
                <w:bCs/>
              </w:rPr>
            </w:pPr>
            <w:r w:rsidRPr="000B538F">
              <w:rPr>
                <w:b/>
                <w:bCs/>
              </w:rPr>
              <w:t>6</w:t>
            </w:r>
          </w:p>
        </w:tc>
        <w:tc>
          <w:tcPr>
            <w:tcW w:w="1270" w:type="dxa"/>
            <w:tcBorders>
              <w:top w:val="nil"/>
              <w:left w:val="double" w:sz="6" w:space="0" w:color="auto"/>
              <w:bottom w:val="nil"/>
              <w:right w:val="double" w:sz="6" w:space="0" w:color="auto"/>
            </w:tcBorders>
            <w:noWrap/>
            <w:vAlign w:val="bottom"/>
          </w:tcPr>
          <w:p w14:paraId="64545326" w14:textId="77777777" w:rsidR="00B45ABA" w:rsidRPr="000B538F" w:rsidRDefault="00B45ABA" w:rsidP="0015106E">
            <w:pPr>
              <w:spacing w:before="0" w:after="0"/>
              <w:ind w:left="0"/>
              <w:jc w:val="right"/>
              <w:rPr>
                <w:b/>
                <w:bCs/>
              </w:rPr>
            </w:pPr>
            <w:r w:rsidRPr="000B538F">
              <w:rPr>
                <w:b/>
                <w:bCs/>
              </w:rPr>
              <w:t>14.350</w:t>
            </w:r>
          </w:p>
        </w:tc>
        <w:tc>
          <w:tcPr>
            <w:tcW w:w="1683" w:type="dxa"/>
            <w:tcBorders>
              <w:top w:val="nil"/>
              <w:left w:val="single" w:sz="4" w:space="0" w:color="auto"/>
              <w:bottom w:val="nil"/>
              <w:right w:val="double" w:sz="6" w:space="0" w:color="auto"/>
            </w:tcBorders>
            <w:noWrap/>
            <w:vAlign w:val="bottom"/>
          </w:tcPr>
          <w:p w14:paraId="1206C903" w14:textId="77777777" w:rsidR="00B45ABA" w:rsidRPr="000B538F" w:rsidRDefault="00B45ABA" w:rsidP="0015106E">
            <w:pPr>
              <w:spacing w:before="0" w:after="0"/>
              <w:jc w:val="right"/>
              <w:rPr>
                <w:b/>
                <w:bCs/>
              </w:rPr>
            </w:pPr>
            <w:r w:rsidRPr="000B538F">
              <w:rPr>
                <w:b/>
                <w:bCs/>
              </w:rPr>
              <w:t>15.400</w:t>
            </w:r>
          </w:p>
        </w:tc>
        <w:tc>
          <w:tcPr>
            <w:tcW w:w="1683" w:type="dxa"/>
            <w:tcBorders>
              <w:top w:val="nil"/>
              <w:left w:val="single" w:sz="4" w:space="0" w:color="auto"/>
              <w:bottom w:val="nil"/>
              <w:right w:val="double" w:sz="6" w:space="0" w:color="auto"/>
            </w:tcBorders>
            <w:noWrap/>
            <w:vAlign w:val="bottom"/>
          </w:tcPr>
          <w:p w14:paraId="295A3EF9" w14:textId="77777777" w:rsidR="00B45ABA" w:rsidRPr="000B538F" w:rsidRDefault="00B45ABA" w:rsidP="0015106E">
            <w:pPr>
              <w:spacing w:before="0" w:after="0"/>
              <w:jc w:val="right"/>
              <w:rPr>
                <w:b/>
                <w:bCs/>
              </w:rPr>
            </w:pPr>
            <w:r w:rsidRPr="000B538F">
              <w:rPr>
                <w:b/>
                <w:bCs/>
              </w:rPr>
              <w:t>16.600</w:t>
            </w:r>
          </w:p>
        </w:tc>
        <w:tc>
          <w:tcPr>
            <w:tcW w:w="1683" w:type="dxa"/>
            <w:tcBorders>
              <w:top w:val="nil"/>
              <w:left w:val="single" w:sz="4" w:space="0" w:color="auto"/>
              <w:bottom w:val="nil"/>
              <w:right w:val="double" w:sz="6" w:space="0" w:color="auto"/>
            </w:tcBorders>
            <w:vAlign w:val="bottom"/>
          </w:tcPr>
          <w:p w14:paraId="062EA9DB" w14:textId="77777777" w:rsidR="00B45ABA" w:rsidRPr="000B538F" w:rsidRDefault="00B45ABA" w:rsidP="0015106E">
            <w:pPr>
              <w:spacing w:before="0" w:after="0"/>
              <w:jc w:val="right"/>
              <w:rPr>
                <w:b/>
                <w:bCs/>
              </w:rPr>
            </w:pPr>
            <w:r w:rsidRPr="000B538F">
              <w:rPr>
                <w:b/>
                <w:bCs/>
              </w:rPr>
              <w:t>17.900</w:t>
            </w:r>
          </w:p>
        </w:tc>
        <w:tc>
          <w:tcPr>
            <w:tcW w:w="1683" w:type="dxa"/>
            <w:tcBorders>
              <w:top w:val="nil"/>
              <w:left w:val="single" w:sz="4" w:space="0" w:color="auto"/>
              <w:bottom w:val="nil"/>
              <w:right w:val="double" w:sz="6" w:space="0" w:color="auto"/>
            </w:tcBorders>
            <w:vAlign w:val="bottom"/>
          </w:tcPr>
          <w:p w14:paraId="4736F067" w14:textId="77777777" w:rsidR="00B45ABA" w:rsidRPr="000B538F" w:rsidRDefault="00B45ABA" w:rsidP="0015106E">
            <w:pPr>
              <w:spacing w:before="0" w:after="0"/>
              <w:jc w:val="right"/>
              <w:rPr>
                <w:b/>
                <w:bCs/>
              </w:rPr>
            </w:pPr>
            <w:r w:rsidRPr="000B538F">
              <w:rPr>
                <w:b/>
                <w:bCs/>
              </w:rPr>
              <w:t>18.300</w:t>
            </w:r>
          </w:p>
        </w:tc>
      </w:tr>
      <w:tr w:rsidR="00B45ABA" w:rsidRPr="000B538F" w14:paraId="1804D8E7" w14:textId="77777777" w:rsidTr="0015106E">
        <w:trPr>
          <w:trHeight w:val="265"/>
          <w:jc w:val="center"/>
        </w:trPr>
        <w:tc>
          <w:tcPr>
            <w:tcW w:w="1285" w:type="dxa"/>
            <w:tcBorders>
              <w:top w:val="nil"/>
              <w:left w:val="single" w:sz="12" w:space="0" w:color="auto"/>
              <w:bottom w:val="nil"/>
              <w:right w:val="single" w:sz="8" w:space="0" w:color="auto"/>
            </w:tcBorders>
            <w:shd w:val="clear" w:color="auto" w:fill="C0C0C0"/>
            <w:noWrap/>
            <w:vAlign w:val="bottom"/>
          </w:tcPr>
          <w:p w14:paraId="31D31BA6" w14:textId="77777777" w:rsidR="00B45ABA" w:rsidRPr="000B538F" w:rsidRDefault="00B45ABA" w:rsidP="0015106E">
            <w:pPr>
              <w:spacing w:before="0" w:after="0"/>
              <w:jc w:val="right"/>
              <w:rPr>
                <w:b/>
                <w:bCs/>
              </w:rPr>
            </w:pPr>
            <w:r w:rsidRPr="000B538F">
              <w:rPr>
                <w:b/>
                <w:bCs/>
              </w:rPr>
              <w:t>7</w:t>
            </w:r>
          </w:p>
        </w:tc>
        <w:tc>
          <w:tcPr>
            <w:tcW w:w="1270" w:type="dxa"/>
            <w:tcBorders>
              <w:top w:val="nil"/>
              <w:left w:val="double" w:sz="6" w:space="0" w:color="auto"/>
              <w:bottom w:val="nil"/>
              <w:right w:val="double" w:sz="6" w:space="0" w:color="auto"/>
            </w:tcBorders>
            <w:noWrap/>
            <w:vAlign w:val="bottom"/>
          </w:tcPr>
          <w:p w14:paraId="0AD87704" w14:textId="77777777" w:rsidR="00B45ABA" w:rsidRPr="000B538F" w:rsidRDefault="00B45ABA" w:rsidP="0015106E">
            <w:pPr>
              <w:spacing w:before="0" w:after="0"/>
              <w:ind w:left="0"/>
              <w:jc w:val="right"/>
              <w:rPr>
                <w:b/>
                <w:bCs/>
              </w:rPr>
            </w:pPr>
            <w:r w:rsidRPr="000B538F">
              <w:rPr>
                <w:b/>
                <w:bCs/>
              </w:rPr>
              <w:t>14.700</w:t>
            </w:r>
          </w:p>
        </w:tc>
        <w:tc>
          <w:tcPr>
            <w:tcW w:w="1683" w:type="dxa"/>
            <w:tcBorders>
              <w:top w:val="nil"/>
              <w:left w:val="single" w:sz="4" w:space="0" w:color="auto"/>
              <w:bottom w:val="nil"/>
              <w:right w:val="double" w:sz="6" w:space="0" w:color="auto"/>
            </w:tcBorders>
            <w:noWrap/>
            <w:vAlign w:val="bottom"/>
          </w:tcPr>
          <w:p w14:paraId="2D5A8169" w14:textId="77777777" w:rsidR="00B45ABA" w:rsidRPr="000B538F" w:rsidRDefault="00B45ABA" w:rsidP="0015106E">
            <w:pPr>
              <w:spacing w:before="0" w:after="0"/>
              <w:jc w:val="right"/>
              <w:rPr>
                <w:b/>
                <w:bCs/>
              </w:rPr>
            </w:pPr>
            <w:r w:rsidRPr="000B538F">
              <w:rPr>
                <w:b/>
                <w:bCs/>
              </w:rPr>
              <w:t>15.750</w:t>
            </w:r>
          </w:p>
        </w:tc>
        <w:tc>
          <w:tcPr>
            <w:tcW w:w="1683" w:type="dxa"/>
            <w:tcBorders>
              <w:top w:val="nil"/>
              <w:left w:val="single" w:sz="4" w:space="0" w:color="auto"/>
              <w:bottom w:val="nil"/>
              <w:right w:val="double" w:sz="6" w:space="0" w:color="auto"/>
            </w:tcBorders>
            <w:noWrap/>
            <w:vAlign w:val="bottom"/>
          </w:tcPr>
          <w:p w14:paraId="04237263" w14:textId="77777777" w:rsidR="00B45ABA" w:rsidRPr="000B538F" w:rsidRDefault="00B45ABA" w:rsidP="0015106E">
            <w:pPr>
              <w:spacing w:before="0" w:after="0"/>
              <w:jc w:val="right"/>
              <w:rPr>
                <w:b/>
                <w:bCs/>
              </w:rPr>
            </w:pPr>
            <w:r w:rsidRPr="000B538F">
              <w:rPr>
                <w:b/>
                <w:bCs/>
              </w:rPr>
              <w:t>17.000</w:t>
            </w:r>
          </w:p>
        </w:tc>
        <w:tc>
          <w:tcPr>
            <w:tcW w:w="1683" w:type="dxa"/>
            <w:tcBorders>
              <w:top w:val="nil"/>
              <w:left w:val="single" w:sz="4" w:space="0" w:color="auto"/>
              <w:bottom w:val="nil"/>
              <w:right w:val="double" w:sz="6" w:space="0" w:color="auto"/>
            </w:tcBorders>
            <w:vAlign w:val="bottom"/>
          </w:tcPr>
          <w:p w14:paraId="5EE80040" w14:textId="77777777" w:rsidR="00B45ABA" w:rsidRPr="000B538F" w:rsidRDefault="00B45ABA" w:rsidP="0015106E">
            <w:pPr>
              <w:spacing w:before="0" w:after="0"/>
              <w:jc w:val="right"/>
              <w:rPr>
                <w:b/>
                <w:bCs/>
              </w:rPr>
            </w:pPr>
            <w:r w:rsidRPr="000B538F">
              <w:rPr>
                <w:b/>
                <w:bCs/>
              </w:rPr>
              <w:t>18.250</w:t>
            </w:r>
          </w:p>
        </w:tc>
        <w:tc>
          <w:tcPr>
            <w:tcW w:w="1683" w:type="dxa"/>
            <w:tcBorders>
              <w:top w:val="nil"/>
              <w:left w:val="single" w:sz="4" w:space="0" w:color="auto"/>
              <w:bottom w:val="nil"/>
              <w:right w:val="double" w:sz="6" w:space="0" w:color="auto"/>
            </w:tcBorders>
            <w:vAlign w:val="bottom"/>
          </w:tcPr>
          <w:p w14:paraId="055E919D" w14:textId="77777777" w:rsidR="00B45ABA" w:rsidRPr="000B538F" w:rsidRDefault="00B45ABA" w:rsidP="0015106E">
            <w:pPr>
              <w:spacing w:before="0" w:after="0"/>
              <w:jc w:val="right"/>
              <w:rPr>
                <w:b/>
                <w:bCs/>
              </w:rPr>
            </w:pPr>
            <w:r w:rsidRPr="000B538F">
              <w:rPr>
                <w:b/>
                <w:bCs/>
              </w:rPr>
              <w:t>18.600</w:t>
            </w:r>
          </w:p>
        </w:tc>
      </w:tr>
      <w:tr w:rsidR="00B45ABA" w:rsidRPr="000B538F" w14:paraId="6557E025" w14:textId="77777777" w:rsidTr="0015106E">
        <w:trPr>
          <w:trHeight w:val="265"/>
          <w:jc w:val="center"/>
        </w:trPr>
        <w:tc>
          <w:tcPr>
            <w:tcW w:w="1285" w:type="dxa"/>
            <w:tcBorders>
              <w:top w:val="nil"/>
              <w:left w:val="single" w:sz="12" w:space="0" w:color="auto"/>
              <w:bottom w:val="nil"/>
              <w:right w:val="single" w:sz="8" w:space="0" w:color="auto"/>
            </w:tcBorders>
            <w:shd w:val="clear" w:color="auto" w:fill="C0C0C0"/>
            <w:noWrap/>
            <w:vAlign w:val="bottom"/>
          </w:tcPr>
          <w:p w14:paraId="0D01D77C" w14:textId="77777777" w:rsidR="00B45ABA" w:rsidRPr="000B538F" w:rsidRDefault="00B45ABA" w:rsidP="0015106E">
            <w:pPr>
              <w:spacing w:before="0" w:after="0"/>
              <w:jc w:val="right"/>
              <w:rPr>
                <w:b/>
                <w:bCs/>
              </w:rPr>
            </w:pPr>
            <w:r w:rsidRPr="000B538F">
              <w:rPr>
                <w:b/>
                <w:bCs/>
              </w:rPr>
              <w:t>8</w:t>
            </w:r>
          </w:p>
        </w:tc>
        <w:tc>
          <w:tcPr>
            <w:tcW w:w="1270" w:type="dxa"/>
            <w:tcBorders>
              <w:top w:val="nil"/>
              <w:left w:val="double" w:sz="6" w:space="0" w:color="auto"/>
              <w:bottom w:val="nil"/>
              <w:right w:val="double" w:sz="6" w:space="0" w:color="auto"/>
            </w:tcBorders>
            <w:noWrap/>
            <w:vAlign w:val="bottom"/>
          </w:tcPr>
          <w:p w14:paraId="1AB4610D" w14:textId="77777777" w:rsidR="00B45ABA" w:rsidRPr="000B538F" w:rsidRDefault="00B45ABA" w:rsidP="0015106E">
            <w:pPr>
              <w:spacing w:before="0" w:after="0"/>
              <w:ind w:left="0"/>
              <w:jc w:val="right"/>
              <w:rPr>
                <w:b/>
                <w:bCs/>
              </w:rPr>
            </w:pPr>
            <w:r w:rsidRPr="000B538F">
              <w:rPr>
                <w:b/>
                <w:bCs/>
              </w:rPr>
              <w:t>14.700</w:t>
            </w:r>
          </w:p>
        </w:tc>
        <w:tc>
          <w:tcPr>
            <w:tcW w:w="1683" w:type="dxa"/>
            <w:tcBorders>
              <w:top w:val="nil"/>
              <w:left w:val="single" w:sz="4" w:space="0" w:color="auto"/>
              <w:bottom w:val="nil"/>
              <w:right w:val="double" w:sz="6" w:space="0" w:color="auto"/>
            </w:tcBorders>
            <w:noWrap/>
            <w:vAlign w:val="bottom"/>
          </w:tcPr>
          <w:p w14:paraId="14FC019F" w14:textId="77777777" w:rsidR="00B45ABA" w:rsidRPr="000B538F" w:rsidRDefault="00B45ABA" w:rsidP="0015106E">
            <w:pPr>
              <w:spacing w:before="0" w:after="0"/>
              <w:jc w:val="right"/>
              <w:rPr>
                <w:b/>
                <w:bCs/>
              </w:rPr>
            </w:pPr>
            <w:r w:rsidRPr="000B538F">
              <w:rPr>
                <w:b/>
                <w:bCs/>
              </w:rPr>
              <w:t>15.750</w:t>
            </w:r>
          </w:p>
        </w:tc>
        <w:tc>
          <w:tcPr>
            <w:tcW w:w="1683" w:type="dxa"/>
            <w:tcBorders>
              <w:top w:val="nil"/>
              <w:left w:val="single" w:sz="4" w:space="0" w:color="auto"/>
              <w:bottom w:val="nil"/>
              <w:right w:val="double" w:sz="6" w:space="0" w:color="auto"/>
            </w:tcBorders>
            <w:noWrap/>
            <w:vAlign w:val="bottom"/>
          </w:tcPr>
          <w:p w14:paraId="22D6F8B2" w14:textId="77777777" w:rsidR="00B45ABA" w:rsidRPr="000B538F" w:rsidRDefault="00B45ABA" w:rsidP="0015106E">
            <w:pPr>
              <w:spacing w:before="0" w:after="0"/>
              <w:jc w:val="right"/>
              <w:rPr>
                <w:b/>
                <w:bCs/>
              </w:rPr>
            </w:pPr>
            <w:r w:rsidRPr="000B538F">
              <w:rPr>
                <w:b/>
                <w:bCs/>
              </w:rPr>
              <w:t>17.000</w:t>
            </w:r>
          </w:p>
        </w:tc>
        <w:tc>
          <w:tcPr>
            <w:tcW w:w="1683" w:type="dxa"/>
            <w:tcBorders>
              <w:top w:val="nil"/>
              <w:left w:val="single" w:sz="4" w:space="0" w:color="auto"/>
              <w:bottom w:val="nil"/>
              <w:right w:val="double" w:sz="6" w:space="0" w:color="auto"/>
            </w:tcBorders>
            <w:vAlign w:val="bottom"/>
          </w:tcPr>
          <w:p w14:paraId="2C0F8687" w14:textId="77777777" w:rsidR="00B45ABA" w:rsidRPr="000B538F" w:rsidRDefault="00B45ABA" w:rsidP="0015106E">
            <w:pPr>
              <w:spacing w:before="0" w:after="0"/>
              <w:jc w:val="right"/>
              <w:rPr>
                <w:b/>
                <w:bCs/>
              </w:rPr>
            </w:pPr>
            <w:r w:rsidRPr="000B538F">
              <w:rPr>
                <w:b/>
                <w:bCs/>
              </w:rPr>
              <w:t>18.250</w:t>
            </w:r>
          </w:p>
        </w:tc>
        <w:tc>
          <w:tcPr>
            <w:tcW w:w="1683" w:type="dxa"/>
            <w:tcBorders>
              <w:top w:val="nil"/>
              <w:left w:val="single" w:sz="4" w:space="0" w:color="auto"/>
              <w:bottom w:val="nil"/>
              <w:right w:val="double" w:sz="6" w:space="0" w:color="auto"/>
            </w:tcBorders>
            <w:vAlign w:val="bottom"/>
          </w:tcPr>
          <w:p w14:paraId="6AA8B5EB" w14:textId="77777777" w:rsidR="00B45ABA" w:rsidRPr="000B538F" w:rsidRDefault="00B45ABA" w:rsidP="0015106E">
            <w:pPr>
              <w:spacing w:before="0" w:after="0"/>
              <w:jc w:val="right"/>
              <w:rPr>
                <w:b/>
                <w:bCs/>
              </w:rPr>
            </w:pPr>
            <w:r w:rsidRPr="000B538F">
              <w:rPr>
                <w:b/>
                <w:bCs/>
              </w:rPr>
              <w:t>18.600</w:t>
            </w:r>
          </w:p>
        </w:tc>
      </w:tr>
      <w:tr w:rsidR="00B45ABA" w:rsidRPr="000B538F" w14:paraId="150A70C6" w14:textId="77777777" w:rsidTr="0015106E">
        <w:trPr>
          <w:trHeight w:val="265"/>
          <w:jc w:val="center"/>
        </w:trPr>
        <w:tc>
          <w:tcPr>
            <w:tcW w:w="1285" w:type="dxa"/>
            <w:tcBorders>
              <w:top w:val="nil"/>
              <w:left w:val="single" w:sz="12" w:space="0" w:color="auto"/>
              <w:bottom w:val="nil"/>
              <w:right w:val="single" w:sz="8" w:space="0" w:color="auto"/>
            </w:tcBorders>
            <w:shd w:val="clear" w:color="auto" w:fill="C0C0C0"/>
            <w:noWrap/>
            <w:vAlign w:val="bottom"/>
          </w:tcPr>
          <w:p w14:paraId="773EDB3B" w14:textId="77777777" w:rsidR="00B45ABA" w:rsidRPr="000B538F" w:rsidRDefault="00B45ABA" w:rsidP="0015106E">
            <w:pPr>
              <w:spacing w:before="0" w:after="0"/>
              <w:jc w:val="right"/>
              <w:rPr>
                <w:b/>
                <w:bCs/>
              </w:rPr>
            </w:pPr>
            <w:r w:rsidRPr="000B538F">
              <w:rPr>
                <w:b/>
                <w:bCs/>
              </w:rPr>
              <w:t>9</w:t>
            </w:r>
          </w:p>
        </w:tc>
        <w:tc>
          <w:tcPr>
            <w:tcW w:w="1270" w:type="dxa"/>
            <w:tcBorders>
              <w:top w:val="nil"/>
              <w:left w:val="double" w:sz="6" w:space="0" w:color="auto"/>
              <w:bottom w:val="nil"/>
              <w:right w:val="double" w:sz="6" w:space="0" w:color="auto"/>
            </w:tcBorders>
            <w:noWrap/>
            <w:vAlign w:val="bottom"/>
          </w:tcPr>
          <w:p w14:paraId="416D66F0" w14:textId="77777777" w:rsidR="00B45ABA" w:rsidRPr="000B538F" w:rsidRDefault="00B45ABA" w:rsidP="0015106E">
            <w:pPr>
              <w:spacing w:before="0" w:after="0"/>
              <w:ind w:left="0"/>
              <w:jc w:val="right"/>
              <w:rPr>
                <w:b/>
                <w:bCs/>
              </w:rPr>
            </w:pPr>
            <w:r w:rsidRPr="000B538F">
              <w:rPr>
                <w:b/>
                <w:bCs/>
              </w:rPr>
              <w:t>15.000</w:t>
            </w:r>
          </w:p>
        </w:tc>
        <w:tc>
          <w:tcPr>
            <w:tcW w:w="1683" w:type="dxa"/>
            <w:tcBorders>
              <w:top w:val="nil"/>
              <w:left w:val="single" w:sz="4" w:space="0" w:color="auto"/>
              <w:bottom w:val="nil"/>
              <w:right w:val="double" w:sz="6" w:space="0" w:color="auto"/>
            </w:tcBorders>
            <w:noWrap/>
            <w:vAlign w:val="bottom"/>
          </w:tcPr>
          <w:p w14:paraId="1D12CC72" w14:textId="77777777" w:rsidR="00B45ABA" w:rsidRPr="000B538F" w:rsidRDefault="00B45ABA" w:rsidP="0015106E">
            <w:pPr>
              <w:spacing w:before="0" w:after="0"/>
              <w:jc w:val="right"/>
              <w:rPr>
                <w:b/>
                <w:bCs/>
              </w:rPr>
            </w:pPr>
            <w:r w:rsidRPr="000B538F">
              <w:rPr>
                <w:b/>
                <w:bCs/>
              </w:rPr>
              <w:t>16.150</w:t>
            </w:r>
          </w:p>
        </w:tc>
        <w:tc>
          <w:tcPr>
            <w:tcW w:w="1683" w:type="dxa"/>
            <w:tcBorders>
              <w:top w:val="nil"/>
              <w:left w:val="single" w:sz="4" w:space="0" w:color="auto"/>
              <w:bottom w:val="nil"/>
              <w:right w:val="double" w:sz="6" w:space="0" w:color="auto"/>
            </w:tcBorders>
            <w:noWrap/>
            <w:vAlign w:val="bottom"/>
          </w:tcPr>
          <w:p w14:paraId="753A0149" w14:textId="77777777" w:rsidR="00B45ABA" w:rsidRPr="000B538F" w:rsidRDefault="00B45ABA" w:rsidP="0015106E">
            <w:pPr>
              <w:spacing w:before="0" w:after="0"/>
              <w:jc w:val="right"/>
              <w:rPr>
                <w:b/>
                <w:bCs/>
              </w:rPr>
            </w:pPr>
            <w:r w:rsidRPr="000B538F">
              <w:rPr>
                <w:b/>
                <w:bCs/>
              </w:rPr>
              <w:t>17.350</w:t>
            </w:r>
          </w:p>
        </w:tc>
        <w:tc>
          <w:tcPr>
            <w:tcW w:w="1683" w:type="dxa"/>
            <w:tcBorders>
              <w:top w:val="nil"/>
              <w:left w:val="single" w:sz="4" w:space="0" w:color="auto"/>
              <w:bottom w:val="nil"/>
              <w:right w:val="double" w:sz="6" w:space="0" w:color="auto"/>
            </w:tcBorders>
            <w:vAlign w:val="bottom"/>
          </w:tcPr>
          <w:p w14:paraId="4D503F7C" w14:textId="77777777" w:rsidR="00B45ABA" w:rsidRPr="000B538F" w:rsidRDefault="00B45ABA" w:rsidP="0015106E">
            <w:pPr>
              <w:spacing w:before="0" w:after="0"/>
              <w:jc w:val="right"/>
              <w:rPr>
                <w:b/>
                <w:bCs/>
              </w:rPr>
            </w:pPr>
            <w:r w:rsidRPr="000B538F">
              <w:rPr>
                <w:b/>
                <w:bCs/>
              </w:rPr>
              <w:t>18.600</w:t>
            </w:r>
          </w:p>
        </w:tc>
        <w:tc>
          <w:tcPr>
            <w:tcW w:w="1683" w:type="dxa"/>
            <w:tcBorders>
              <w:top w:val="nil"/>
              <w:left w:val="single" w:sz="4" w:space="0" w:color="auto"/>
              <w:bottom w:val="nil"/>
              <w:right w:val="double" w:sz="6" w:space="0" w:color="auto"/>
            </w:tcBorders>
            <w:vAlign w:val="bottom"/>
          </w:tcPr>
          <w:p w14:paraId="1AA05C87" w14:textId="77777777" w:rsidR="00B45ABA" w:rsidRPr="000B538F" w:rsidRDefault="00B45ABA" w:rsidP="0015106E">
            <w:pPr>
              <w:spacing w:before="0" w:after="0"/>
              <w:jc w:val="right"/>
              <w:rPr>
                <w:b/>
                <w:bCs/>
              </w:rPr>
            </w:pPr>
            <w:r w:rsidRPr="000B538F">
              <w:rPr>
                <w:b/>
                <w:bCs/>
              </w:rPr>
              <w:t>19.400</w:t>
            </w:r>
          </w:p>
        </w:tc>
      </w:tr>
      <w:tr w:rsidR="00B45ABA" w:rsidRPr="000B538F" w14:paraId="6C217F96" w14:textId="77777777" w:rsidTr="0015106E">
        <w:trPr>
          <w:trHeight w:val="265"/>
          <w:jc w:val="center"/>
        </w:trPr>
        <w:tc>
          <w:tcPr>
            <w:tcW w:w="1285" w:type="dxa"/>
            <w:tcBorders>
              <w:top w:val="nil"/>
              <w:left w:val="single" w:sz="12" w:space="0" w:color="auto"/>
              <w:bottom w:val="nil"/>
              <w:right w:val="single" w:sz="8" w:space="0" w:color="auto"/>
            </w:tcBorders>
            <w:shd w:val="clear" w:color="auto" w:fill="C0C0C0"/>
            <w:noWrap/>
            <w:vAlign w:val="bottom"/>
          </w:tcPr>
          <w:p w14:paraId="4C952B94" w14:textId="77777777" w:rsidR="00B45ABA" w:rsidRPr="000B538F" w:rsidRDefault="00B45ABA" w:rsidP="0015106E">
            <w:pPr>
              <w:spacing w:before="0" w:after="0"/>
              <w:jc w:val="right"/>
              <w:rPr>
                <w:b/>
                <w:bCs/>
              </w:rPr>
            </w:pPr>
            <w:r w:rsidRPr="000B538F">
              <w:rPr>
                <w:b/>
                <w:bCs/>
              </w:rPr>
              <w:t>10</w:t>
            </w:r>
          </w:p>
        </w:tc>
        <w:tc>
          <w:tcPr>
            <w:tcW w:w="1270" w:type="dxa"/>
            <w:tcBorders>
              <w:top w:val="nil"/>
              <w:left w:val="double" w:sz="6" w:space="0" w:color="auto"/>
              <w:bottom w:val="nil"/>
              <w:right w:val="double" w:sz="6" w:space="0" w:color="auto"/>
            </w:tcBorders>
            <w:noWrap/>
            <w:vAlign w:val="bottom"/>
          </w:tcPr>
          <w:p w14:paraId="11B5A9D4" w14:textId="77777777" w:rsidR="00B45ABA" w:rsidRPr="000B538F" w:rsidRDefault="00B45ABA" w:rsidP="0015106E">
            <w:pPr>
              <w:spacing w:before="0" w:after="0"/>
              <w:ind w:left="0"/>
              <w:jc w:val="right"/>
              <w:rPr>
                <w:b/>
                <w:bCs/>
              </w:rPr>
            </w:pPr>
            <w:r w:rsidRPr="000B538F">
              <w:rPr>
                <w:b/>
                <w:bCs/>
              </w:rPr>
              <w:t>15.000</w:t>
            </w:r>
          </w:p>
        </w:tc>
        <w:tc>
          <w:tcPr>
            <w:tcW w:w="1683" w:type="dxa"/>
            <w:tcBorders>
              <w:top w:val="nil"/>
              <w:left w:val="single" w:sz="4" w:space="0" w:color="auto"/>
              <w:bottom w:val="nil"/>
              <w:right w:val="double" w:sz="6" w:space="0" w:color="auto"/>
            </w:tcBorders>
            <w:noWrap/>
            <w:vAlign w:val="bottom"/>
          </w:tcPr>
          <w:p w14:paraId="0140F46C" w14:textId="77777777" w:rsidR="00B45ABA" w:rsidRPr="000B538F" w:rsidRDefault="00B45ABA" w:rsidP="0015106E">
            <w:pPr>
              <w:spacing w:before="0" w:after="0"/>
              <w:jc w:val="right"/>
              <w:rPr>
                <w:b/>
                <w:bCs/>
              </w:rPr>
            </w:pPr>
            <w:r w:rsidRPr="000B538F">
              <w:rPr>
                <w:b/>
                <w:bCs/>
              </w:rPr>
              <w:t>16.150</w:t>
            </w:r>
          </w:p>
        </w:tc>
        <w:tc>
          <w:tcPr>
            <w:tcW w:w="1683" w:type="dxa"/>
            <w:tcBorders>
              <w:top w:val="nil"/>
              <w:left w:val="single" w:sz="4" w:space="0" w:color="auto"/>
              <w:bottom w:val="nil"/>
              <w:right w:val="double" w:sz="6" w:space="0" w:color="auto"/>
            </w:tcBorders>
            <w:noWrap/>
            <w:vAlign w:val="bottom"/>
          </w:tcPr>
          <w:p w14:paraId="33ED94DF" w14:textId="77777777" w:rsidR="00B45ABA" w:rsidRPr="000B538F" w:rsidRDefault="00B45ABA" w:rsidP="0015106E">
            <w:pPr>
              <w:spacing w:before="0" w:after="0"/>
              <w:jc w:val="right"/>
              <w:rPr>
                <w:b/>
                <w:bCs/>
              </w:rPr>
            </w:pPr>
            <w:r w:rsidRPr="000B538F">
              <w:rPr>
                <w:b/>
                <w:bCs/>
              </w:rPr>
              <w:t>17.350</w:t>
            </w:r>
          </w:p>
        </w:tc>
        <w:tc>
          <w:tcPr>
            <w:tcW w:w="1683" w:type="dxa"/>
            <w:tcBorders>
              <w:top w:val="nil"/>
              <w:left w:val="single" w:sz="4" w:space="0" w:color="auto"/>
              <w:bottom w:val="nil"/>
              <w:right w:val="double" w:sz="6" w:space="0" w:color="auto"/>
            </w:tcBorders>
            <w:vAlign w:val="bottom"/>
          </w:tcPr>
          <w:p w14:paraId="3C750D59" w14:textId="77777777" w:rsidR="00B45ABA" w:rsidRPr="000B538F" w:rsidRDefault="00B45ABA" w:rsidP="0015106E">
            <w:pPr>
              <w:spacing w:before="0" w:after="0"/>
              <w:jc w:val="right"/>
              <w:rPr>
                <w:b/>
                <w:bCs/>
              </w:rPr>
            </w:pPr>
            <w:r w:rsidRPr="000B538F">
              <w:rPr>
                <w:b/>
                <w:bCs/>
              </w:rPr>
              <w:t>18.600</w:t>
            </w:r>
          </w:p>
        </w:tc>
        <w:tc>
          <w:tcPr>
            <w:tcW w:w="1683" w:type="dxa"/>
            <w:tcBorders>
              <w:top w:val="nil"/>
              <w:left w:val="single" w:sz="4" w:space="0" w:color="auto"/>
              <w:bottom w:val="nil"/>
              <w:right w:val="double" w:sz="6" w:space="0" w:color="auto"/>
            </w:tcBorders>
            <w:vAlign w:val="bottom"/>
          </w:tcPr>
          <w:p w14:paraId="718DE89B" w14:textId="77777777" w:rsidR="00B45ABA" w:rsidRPr="000B538F" w:rsidRDefault="00B45ABA" w:rsidP="0015106E">
            <w:pPr>
              <w:spacing w:before="0" w:after="0"/>
              <w:jc w:val="right"/>
              <w:rPr>
                <w:b/>
                <w:bCs/>
              </w:rPr>
            </w:pPr>
            <w:r w:rsidRPr="000B538F">
              <w:rPr>
                <w:b/>
                <w:bCs/>
              </w:rPr>
              <w:t>19.400</w:t>
            </w:r>
          </w:p>
        </w:tc>
      </w:tr>
      <w:tr w:rsidR="00B45ABA" w:rsidRPr="000B538F" w14:paraId="25793A0F" w14:textId="77777777" w:rsidTr="0015106E">
        <w:trPr>
          <w:trHeight w:val="265"/>
          <w:jc w:val="center"/>
        </w:trPr>
        <w:tc>
          <w:tcPr>
            <w:tcW w:w="1285" w:type="dxa"/>
            <w:tcBorders>
              <w:top w:val="nil"/>
              <w:left w:val="single" w:sz="12" w:space="0" w:color="auto"/>
              <w:bottom w:val="nil"/>
              <w:right w:val="single" w:sz="8" w:space="0" w:color="auto"/>
            </w:tcBorders>
            <w:shd w:val="clear" w:color="auto" w:fill="C0C0C0"/>
            <w:noWrap/>
            <w:vAlign w:val="bottom"/>
          </w:tcPr>
          <w:p w14:paraId="5C28924E" w14:textId="77777777" w:rsidR="00B45ABA" w:rsidRPr="000B538F" w:rsidRDefault="00B45ABA" w:rsidP="0015106E">
            <w:pPr>
              <w:spacing w:before="0" w:after="0"/>
              <w:jc w:val="right"/>
              <w:rPr>
                <w:b/>
                <w:bCs/>
              </w:rPr>
            </w:pPr>
            <w:r w:rsidRPr="000B538F">
              <w:rPr>
                <w:b/>
                <w:bCs/>
              </w:rPr>
              <w:t>11</w:t>
            </w:r>
          </w:p>
        </w:tc>
        <w:tc>
          <w:tcPr>
            <w:tcW w:w="1270" w:type="dxa"/>
            <w:tcBorders>
              <w:top w:val="nil"/>
              <w:left w:val="double" w:sz="6" w:space="0" w:color="auto"/>
              <w:bottom w:val="nil"/>
              <w:right w:val="double" w:sz="6" w:space="0" w:color="auto"/>
            </w:tcBorders>
            <w:noWrap/>
            <w:vAlign w:val="bottom"/>
          </w:tcPr>
          <w:p w14:paraId="1B819B12" w14:textId="77777777" w:rsidR="00B45ABA" w:rsidRPr="000B538F" w:rsidRDefault="00B45ABA" w:rsidP="0015106E">
            <w:pPr>
              <w:spacing w:before="0" w:after="0"/>
              <w:ind w:left="0"/>
              <w:jc w:val="right"/>
              <w:rPr>
                <w:b/>
                <w:bCs/>
              </w:rPr>
            </w:pPr>
            <w:r w:rsidRPr="000B538F">
              <w:rPr>
                <w:b/>
                <w:bCs/>
              </w:rPr>
              <w:t>15.350</w:t>
            </w:r>
          </w:p>
        </w:tc>
        <w:tc>
          <w:tcPr>
            <w:tcW w:w="1683" w:type="dxa"/>
            <w:tcBorders>
              <w:top w:val="nil"/>
              <w:left w:val="single" w:sz="4" w:space="0" w:color="auto"/>
              <w:bottom w:val="nil"/>
              <w:right w:val="double" w:sz="6" w:space="0" w:color="auto"/>
            </w:tcBorders>
            <w:noWrap/>
            <w:vAlign w:val="bottom"/>
          </w:tcPr>
          <w:p w14:paraId="5626C81F" w14:textId="77777777" w:rsidR="00B45ABA" w:rsidRPr="000B538F" w:rsidRDefault="00B45ABA" w:rsidP="0015106E">
            <w:pPr>
              <w:spacing w:before="0" w:after="0"/>
              <w:jc w:val="right"/>
              <w:rPr>
                <w:b/>
                <w:bCs/>
              </w:rPr>
            </w:pPr>
            <w:r w:rsidRPr="000B538F">
              <w:rPr>
                <w:b/>
                <w:bCs/>
              </w:rPr>
              <w:t>16.500</w:t>
            </w:r>
          </w:p>
        </w:tc>
        <w:tc>
          <w:tcPr>
            <w:tcW w:w="1683" w:type="dxa"/>
            <w:tcBorders>
              <w:top w:val="nil"/>
              <w:left w:val="single" w:sz="4" w:space="0" w:color="auto"/>
              <w:bottom w:val="nil"/>
              <w:right w:val="double" w:sz="6" w:space="0" w:color="auto"/>
            </w:tcBorders>
            <w:noWrap/>
            <w:vAlign w:val="bottom"/>
          </w:tcPr>
          <w:p w14:paraId="28D82B26" w14:textId="77777777" w:rsidR="00B45ABA" w:rsidRPr="000B538F" w:rsidRDefault="00B45ABA" w:rsidP="0015106E">
            <w:pPr>
              <w:spacing w:before="0" w:after="0"/>
              <w:jc w:val="right"/>
              <w:rPr>
                <w:b/>
                <w:bCs/>
              </w:rPr>
            </w:pPr>
            <w:r w:rsidRPr="000B538F">
              <w:rPr>
                <w:b/>
                <w:bCs/>
              </w:rPr>
              <w:t>17.700</w:t>
            </w:r>
          </w:p>
        </w:tc>
        <w:tc>
          <w:tcPr>
            <w:tcW w:w="1683" w:type="dxa"/>
            <w:tcBorders>
              <w:top w:val="nil"/>
              <w:left w:val="single" w:sz="4" w:space="0" w:color="auto"/>
              <w:bottom w:val="nil"/>
              <w:right w:val="double" w:sz="6" w:space="0" w:color="auto"/>
            </w:tcBorders>
            <w:vAlign w:val="bottom"/>
          </w:tcPr>
          <w:p w14:paraId="07FC1B23" w14:textId="77777777" w:rsidR="00B45ABA" w:rsidRPr="000B538F" w:rsidRDefault="00B45ABA" w:rsidP="0015106E">
            <w:pPr>
              <w:spacing w:before="0" w:after="0"/>
              <w:jc w:val="right"/>
              <w:rPr>
                <w:b/>
                <w:bCs/>
              </w:rPr>
            </w:pPr>
            <w:r w:rsidRPr="000B538F">
              <w:rPr>
                <w:b/>
                <w:bCs/>
              </w:rPr>
              <w:t>18.950</w:t>
            </w:r>
          </w:p>
        </w:tc>
        <w:tc>
          <w:tcPr>
            <w:tcW w:w="1683" w:type="dxa"/>
            <w:tcBorders>
              <w:top w:val="nil"/>
              <w:left w:val="single" w:sz="4" w:space="0" w:color="auto"/>
              <w:bottom w:val="nil"/>
              <w:right w:val="double" w:sz="6" w:space="0" w:color="auto"/>
            </w:tcBorders>
            <w:vAlign w:val="bottom"/>
          </w:tcPr>
          <w:p w14:paraId="6DA9C862" w14:textId="77777777" w:rsidR="00B45ABA" w:rsidRPr="000B538F" w:rsidRDefault="00B45ABA" w:rsidP="0015106E">
            <w:pPr>
              <w:spacing w:before="0" w:after="0"/>
              <w:jc w:val="right"/>
              <w:rPr>
                <w:b/>
                <w:bCs/>
              </w:rPr>
            </w:pPr>
            <w:r w:rsidRPr="000B538F">
              <w:rPr>
                <w:b/>
                <w:bCs/>
              </w:rPr>
              <w:t>19.900</w:t>
            </w:r>
          </w:p>
        </w:tc>
      </w:tr>
      <w:tr w:rsidR="00B45ABA" w:rsidRPr="000B538F" w14:paraId="52DA2916" w14:textId="77777777" w:rsidTr="0015106E">
        <w:trPr>
          <w:trHeight w:val="265"/>
          <w:jc w:val="center"/>
        </w:trPr>
        <w:tc>
          <w:tcPr>
            <w:tcW w:w="1285" w:type="dxa"/>
            <w:tcBorders>
              <w:top w:val="nil"/>
              <w:left w:val="single" w:sz="12" w:space="0" w:color="auto"/>
              <w:bottom w:val="nil"/>
              <w:right w:val="single" w:sz="8" w:space="0" w:color="auto"/>
            </w:tcBorders>
            <w:shd w:val="clear" w:color="auto" w:fill="C0C0C0"/>
            <w:noWrap/>
            <w:vAlign w:val="bottom"/>
          </w:tcPr>
          <w:p w14:paraId="36B51F00" w14:textId="77777777" w:rsidR="00B45ABA" w:rsidRPr="000B538F" w:rsidRDefault="00B45ABA" w:rsidP="0015106E">
            <w:pPr>
              <w:spacing w:before="0" w:after="0"/>
              <w:jc w:val="right"/>
              <w:rPr>
                <w:b/>
                <w:bCs/>
              </w:rPr>
            </w:pPr>
            <w:r w:rsidRPr="000B538F">
              <w:rPr>
                <w:b/>
                <w:bCs/>
              </w:rPr>
              <w:t>12</w:t>
            </w:r>
          </w:p>
        </w:tc>
        <w:tc>
          <w:tcPr>
            <w:tcW w:w="1270" w:type="dxa"/>
            <w:tcBorders>
              <w:top w:val="nil"/>
              <w:left w:val="double" w:sz="6" w:space="0" w:color="auto"/>
              <w:bottom w:val="nil"/>
              <w:right w:val="double" w:sz="6" w:space="0" w:color="auto"/>
            </w:tcBorders>
            <w:noWrap/>
            <w:vAlign w:val="bottom"/>
          </w:tcPr>
          <w:p w14:paraId="5D731CC3" w14:textId="77777777" w:rsidR="00B45ABA" w:rsidRPr="000B538F" w:rsidRDefault="00B45ABA" w:rsidP="0015106E">
            <w:pPr>
              <w:spacing w:before="0" w:after="0"/>
              <w:ind w:left="0"/>
              <w:jc w:val="right"/>
              <w:rPr>
                <w:b/>
                <w:bCs/>
              </w:rPr>
            </w:pPr>
            <w:r w:rsidRPr="000B538F">
              <w:rPr>
                <w:b/>
                <w:bCs/>
              </w:rPr>
              <w:t>15.350</w:t>
            </w:r>
          </w:p>
        </w:tc>
        <w:tc>
          <w:tcPr>
            <w:tcW w:w="1683" w:type="dxa"/>
            <w:tcBorders>
              <w:top w:val="nil"/>
              <w:left w:val="single" w:sz="4" w:space="0" w:color="auto"/>
              <w:bottom w:val="nil"/>
              <w:right w:val="double" w:sz="6" w:space="0" w:color="auto"/>
            </w:tcBorders>
            <w:noWrap/>
            <w:vAlign w:val="bottom"/>
          </w:tcPr>
          <w:p w14:paraId="242355E9" w14:textId="77777777" w:rsidR="00B45ABA" w:rsidRPr="000B538F" w:rsidRDefault="00B45ABA" w:rsidP="0015106E">
            <w:pPr>
              <w:spacing w:before="0" w:after="0"/>
              <w:jc w:val="right"/>
              <w:rPr>
                <w:b/>
                <w:bCs/>
              </w:rPr>
            </w:pPr>
            <w:r w:rsidRPr="000B538F">
              <w:rPr>
                <w:b/>
                <w:bCs/>
              </w:rPr>
              <w:t>16.500</w:t>
            </w:r>
          </w:p>
        </w:tc>
        <w:tc>
          <w:tcPr>
            <w:tcW w:w="1683" w:type="dxa"/>
            <w:tcBorders>
              <w:top w:val="nil"/>
              <w:left w:val="single" w:sz="4" w:space="0" w:color="auto"/>
              <w:bottom w:val="nil"/>
              <w:right w:val="double" w:sz="6" w:space="0" w:color="auto"/>
            </w:tcBorders>
            <w:noWrap/>
            <w:vAlign w:val="bottom"/>
          </w:tcPr>
          <w:p w14:paraId="7AA382CA" w14:textId="77777777" w:rsidR="00B45ABA" w:rsidRPr="000B538F" w:rsidRDefault="00B45ABA" w:rsidP="0015106E">
            <w:pPr>
              <w:spacing w:before="0" w:after="0"/>
              <w:jc w:val="right"/>
              <w:rPr>
                <w:b/>
                <w:bCs/>
              </w:rPr>
            </w:pPr>
            <w:r w:rsidRPr="000B538F">
              <w:rPr>
                <w:b/>
                <w:bCs/>
              </w:rPr>
              <w:t>17.700</w:t>
            </w:r>
          </w:p>
        </w:tc>
        <w:tc>
          <w:tcPr>
            <w:tcW w:w="1683" w:type="dxa"/>
            <w:tcBorders>
              <w:top w:val="nil"/>
              <w:left w:val="single" w:sz="4" w:space="0" w:color="auto"/>
              <w:bottom w:val="nil"/>
              <w:right w:val="double" w:sz="6" w:space="0" w:color="auto"/>
            </w:tcBorders>
            <w:vAlign w:val="bottom"/>
          </w:tcPr>
          <w:p w14:paraId="6DDD7398" w14:textId="77777777" w:rsidR="00B45ABA" w:rsidRPr="000B538F" w:rsidRDefault="00B45ABA" w:rsidP="0015106E">
            <w:pPr>
              <w:spacing w:before="0" w:after="0"/>
              <w:jc w:val="right"/>
              <w:rPr>
                <w:b/>
                <w:bCs/>
              </w:rPr>
            </w:pPr>
            <w:r w:rsidRPr="000B538F">
              <w:rPr>
                <w:b/>
                <w:bCs/>
              </w:rPr>
              <w:t>18.950</w:t>
            </w:r>
          </w:p>
        </w:tc>
        <w:tc>
          <w:tcPr>
            <w:tcW w:w="1683" w:type="dxa"/>
            <w:tcBorders>
              <w:top w:val="nil"/>
              <w:left w:val="single" w:sz="4" w:space="0" w:color="auto"/>
              <w:bottom w:val="nil"/>
              <w:right w:val="double" w:sz="6" w:space="0" w:color="auto"/>
            </w:tcBorders>
            <w:vAlign w:val="bottom"/>
          </w:tcPr>
          <w:p w14:paraId="63A883EE" w14:textId="77777777" w:rsidR="00B45ABA" w:rsidRPr="000B538F" w:rsidRDefault="00B45ABA" w:rsidP="0015106E">
            <w:pPr>
              <w:spacing w:before="0" w:after="0"/>
              <w:jc w:val="right"/>
              <w:rPr>
                <w:b/>
                <w:bCs/>
              </w:rPr>
            </w:pPr>
            <w:r w:rsidRPr="000B538F">
              <w:rPr>
                <w:b/>
                <w:bCs/>
              </w:rPr>
              <w:t>19.900</w:t>
            </w:r>
          </w:p>
        </w:tc>
      </w:tr>
      <w:tr w:rsidR="00B45ABA" w:rsidRPr="000B538F" w14:paraId="63057792" w14:textId="77777777" w:rsidTr="0015106E">
        <w:trPr>
          <w:trHeight w:val="265"/>
          <w:jc w:val="center"/>
        </w:trPr>
        <w:tc>
          <w:tcPr>
            <w:tcW w:w="1285" w:type="dxa"/>
            <w:tcBorders>
              <w:top w:val="nil"/>
              <w:left w:val="single" w:sz="12" w:space="0" w:color="auto"/>
              <w:bottom w:val="nil"/>
              <w:right w:val="single" w:sz="8" w:space="0" w:color="auto"/>
            </w:tcBorders>
            <w:shd w:val="clear" w:color="auto" w:fill="C0C0C0"/>
            <w:noWrap/>
            <w:vAlign w:val="bottom"/>
          </w:tcPr>
          <w:p w14:paraId="166712DA" w14:textId="77777777" w:rsidR="00B45ABA" w:rsidRPr="000B538F" w:rsidRDefault="00B45ABA" w:rsidP="0015106E">
            <w:pPr>
              <w:spacing w:before="0" w:after="0"/>
              <w:jc w:val="right"/>
              <w:rPr>
                <w:b/>
                <w:bCs/>
              </w:rPr>
            </w:pPr>
            <w:r w:rsidRPr="000B538F">
              <w:rPr>
                <w:b/>
                <w:bCs/>
              </w:rPr>
              <w:t>13</w:t>
            </w:r>
          </w:p>
        </w:tc>
        <w:tc>
          <w:tcPr>
            <w:tcW w:w="1270" w:type="dxa"/>
            <w:tcBorders>
              <w:top w:val="nil"/>
              <w:left w:val="double" w:sz="6" w:space="0" w:color="auto"/>
              <w:bottom w:val="nil"/>
              <w:right w:val="double" w:sz="6" w:space="0" w:color="auto"/>
            </w:tcBorders>
            <w:noWrap/>
            <w:vAlign w:val="bottom"/>
          </w:tcPr>
          <w:p w14:paraId="0B4AF137" w14:textId="77777777" w:rsidR="00B45ABA" w:rsidRPr="000B538F" w:rsidRDefault="00B45ABA" w:rsidP="0015106E">
            <w:pPr>
              <w:spacing w:before="0" w:after="0"/>
              <w:ind w:left="0"/>
              <w:jc w:val="right"/>
              <w:rPr>
                <w:b/>
                <w:bCs/>
              </w:rPr>
            </w:pPr>
            <w:r w:rsidRPr="000B538F">
              <w:rPr>
                <w:b/>
                <w:bCs/>
              </w:rPr>
              <w:t>15.700</w:t>
            </w:r>
          </w:p>
        </w:tc>
        <w:tc>
          <w:tcPr>
            <w:tcW w:w="1683" w:type="dxa"/>
            <w:tcBorders>
              <w:top w:val="nil"/>
              <w:left w:val="single" w:sz="4" w:space="0" w:color="auto"/>
              <w:bottom w:val="nil"/>
              <w:right w:val="double" w:sz="6" w:space="0" w:color="auto"/>
            </w:tcBorders>
            <w:noWrap/>
            <w:vAlign w:val="bottom"/>
          </w:tcPr>
          <w:p w14:paraId="55149169" w14:textId="77777777" w:rsidR="00B45ABA" w:rsidRPr="000B538F" w:rsidRDefault="00B45ABA" w:rsidP="0015106E">
            <w:pPr>
              <w:spacing w:before="0" w:after="0"/>
              <w:jc w:val="right"/>
              <w:rPr>
                <w:b/>
                <w:bCs/>
              </w:rPr>
            </w:pPr>
            <w:r w:rsidRPr="000B538F">
              <w:rPr>
                <w:b/>
                <w:bCs/>
              </w:rPr>
              <w:t>16.900</w:t>
            </w:r>
          </w:p>
        </w:tc>
        <w:tc>
          <w:tcPr>
            <w:tcW w:w="1683" w:type="dxa"/>
            <w:tcBorders>
              <w:top w:val="nil"/>
              <w:left w:val="single" w:sz="4" w:space="0" w:color="auto"/>
              <w:bottom w:val="nil"/>
              <w:right w:val="double" w:sz="6" w:space="0" w:color="auto"/>
            </w:tcBorders>
            <w:noWrap/>
            <w:vAlign w:val="bottom"/>
          </w:tcPr>
          <w:p w14:paraId="111B5F76" w14:textId="77777777" w:rsidR="00B45ABA" w:rsidRPr="000B538F" w:rsidRDefault="00B45ABA" w:rsidP="0015106E">
            <w:pPr>
              <w:spacing w:before="0" w:after="0"/>
              <w:jc w:val="right"/>
              <w:rPr>
                <w:b/>
                <w:bCs/>
              </w:rPr>
            </w:pPr>
            <w:r w:rsidRPr="000B538F">
              <w:rPr>
                <w:b/>
                <w:bCs/>
              </w:rPr>
              <w:t>18.100</w:t>
            </w:r>
          </w:p>
        </w:tc>
        <w:tc>
          <w:tcPr>
            <w:tcW w:w="1683" w:type="dxa"/>
            <w:tcBorders>
              <w:top w:val="nil"/>
              <w:left w:val="single" w:sz="4" w:space="0" w:color="auto"/>
              <w:bottom w:val="nil"/>
              <w:right w:val="double" w:sz="6" w:space="0" w:color="auto"/>
            </w:tcBorders>
            <w:vAlign w:val="bottom"/>
          </w:tcPr>
          <w:p w14:paraId="6229DE13" w14:textId="77777777" w:rsidR="00B45ABA" w:rsidRPr="000B538F" w:rsidRDefault="00B45ABA" w:rsidP="0015106E">
            <w:pPr>
              <w:spacing w:before="0" w:after="0"/>
              <w:jc w:val="right"/>
              <w:rPr>
                <w:b/>
                <w:bCs/>
              </w:rPr>
            </w:pPr>
            <w:r w:rsidRPr="000B538F">
              <w:rPr>
                <w:b/>
                <w:bCs/>
              </w:rPr>
              <w:t>19.300</w:t>
            </w:r>
          </w:p>
        </w:tc>
        <w:tc>
          <w:tcPr>
            <w:tcW w:w="1683" w:type="dxa"/>
            <w:tcBorders>
              <w:top w:val="nil"/>
              <w:left w:val="single" w:sz="4" w:space="0" w:color="auto"/>
              <w:bottom w:val="nil"/>
              <w:right w:val="double" w:sz="6" w:space="0" w:color="auto"/>
            </w:tcBorders>
            <w:vAlign w:val="bottom"/>
          </w:tcPr>
          <w:p w14:paraId="7B395F2F" w14:textId="77777777" w:rsidR="00B45ABA" w:rsidRPr="000B538F" w:rsidRDefault="00B45ABA" w:rsidP="0015106E">
            <w:pPr>
              <w:spacing w:before="0" w:after="0"/>
              <w:jc w:val="right"/>
              <w:rPr>
                <w:b/>
                <w:bCs/>
              </w:rPr>
            </w:pPr>
            <w:r w:rsidRPr="000B538F">
              <w:rPr>
                <w:b/>
                <w:bCs/>
              </w:rPr>
              <w:t>20.300</w:t>
            </w:r>
          </w:p>
        </w:tc>
      </w:tr>
      <w:tr w:rsidR="00B45ABA" w:rsidRPr="000B538F" w14:paraId="5B41F666" w14:textId="77777777" w:rsidTr="0015106E">
        <w:trPr>
          <w:trHeight w:val="265"/>
          <w:jc w:val="center"/>
        </w:trPr>
        <w:tc>
          <w:tcPr>
            <w:tcW w:w="1285" w:type="dxa"/>
            <w:tcBorders>
              <w:top w:val="nil"/>
              <w:left w:val="single" w:sz="12" w:space="0" w:color="auto"/>
              <w:bottom w:val="nil"/>
              <w:right w:val="single" w:sz="8" w:space="0" w:color="auto"/>
            </w:tcBorders>
            <w:shd w:val="clear" w:color="auto" w:fill="C0C0C0"/>
            <w:noWrap/>
            <w:vAlign w:val="bottom"/>
          </w:tcPr>
          <w:p w14:paraId="63C912A6" w14:textId="77777777" w:rsidR="00B45ABA" w:rsidRPr="000B538F" w:rsidRDefault="00B45ABA" w:rsidP="0015106E">
            <w:pPr>
              <w:spacing w:before="0" w:after="0"/>
              <w:jc w:val="right"/>
              <w:rPr>
                <w:b/>
                <w:bCs/>
              </w:rPr>
            </w:pPr>
            <w:r w:rsidRPr="000B538F">
              <w:rPr>
                <w:b/>
                <w:bCs/>
              </w:rPr>
              <w:t>14</w:t>
            </w:r>
          </w:p>
        </w:tc>
        <w:tc>
          <w:tcPr>
            <w:tcW w:w="1270" w:type="dxa"/>
            <w:tcBorders>
              <w:top w:val="nil"/>
              <w:left w:val="double" w:sz="6" w:space="0" w:color="auto"/>
              <w:bottom w:val="nil"/>
              <w:right w:val="double" w:sz="6" w:space="0" w:color="auto"/>
            </w:tcBorders>
            <w:noWrap/>
            <w:vAlign w:val="bottom"/>
          </w:tcPr>
          <w:p w14:paraId="33DD58C0" w14:textId="77777777" w:rsidR="00B45ABA" w:rsidRPr="000B538F" w:rsidRDefault="00B45ABA" w:rsidP="0015106E">
            <w:pPr>
              <w:spacing w:before="0" w:after="0"/>
              <w:ind w:left="0"/>
              <w:jc w:val="right"/>
              <w:rPr>
                <w:b/>
                <w:bCs/>
              </w:rPr>
            </w:pPr>
            <w:r w:rsidRPr="000B538F">
              <w:rPr>
                <w:b/>
                <w:bCs/>
              </w:rPr>
              <w:t>15.700</w:t>
            </w:r>
          </w:p>
        </w:tc>
        <w:tc>
          <w:tcPr>
            <w:tcW w:w="1683" w:type="dxa"/>
            <w:tcBorders>
              <w:top w:val="nil"/>
              <w:left w:val="single" w:sz="4" w:space="0" w:color="auto"/>
              <w:bottom w:val="nil"/>
              <w:right w:val="double" w:sz="6" w:space="0" w:color="auto"/>
            </w:tcBorders>
            <w:noWrap/>
            <w:vAlign w:val="bottom"/>
          </w:tcPr>
          <w:p w14:paraId="4DA28D8C" w14:textId="77777777" w:rsidR="00B45ABA" w:rsidRPr="000B538F" w:rsidRDefault="00B45ABA" w:rsidP="0015106E">
            <w:pPr>
              <w:spacing w:before="0" w:after="0"/>
              <w:jc w:val="right"/>
              <w:rPr>
                <w:b/>
                <w:bCs/>
              </w:rPr>
            </w:pPr>
            <w:r w:rsidRPr="000B538F">
              <w:rPr>
                <w:b/>
                <w:bCs/>
              </w:rPr>
              <w:t>16.900</w:t>
            </w:r>
          </w:p>
        </w:tc>
        <w:tc>
          <w:tcPr>
            <w:tcW w:w="1683" w:type="dxa"/>
            <w:tcBorders>
              <w:top w:val="nil"/>
              <w:left w:val="single" w:sz="4" w:space="0" w:color="auto"/>
              <w:bottom w:val="nil"/>
              <w:right w:val="double" w:sz="6" w:space="0" w:color="auto"/>
            </w:tcBorders>
            <w:noWrap/>
            <w:vAlign w:val="bottom"/>
          </w:tcPr>
          <w:p w14:paraId="701D1EDB" w14:textId="77777777" w:rsidR="00B45ABA" w:rsidRPr="000B538F" w:rsidRDefault="00B45ABA" w:rsidP="0015106E">
            <w:pPr>
              <w:spacing w:before="0" w:after="0"/>
              <w:jc w:val="right"/>
              <w:rPr>
                <w:b/>
                <w:bCs/>
              </w:rPr>
            </w:pPr>
            <w:r w:rsidRPr="000B538F">
              <w:rPr>
                <w:b/>
                <w:bCs/>
              </w:rPr>
              <w:t>18.100</w:t>
            </w:r>
          </w:p>
        </w:tc>
        <w:tc>
          <w:tcPr>
            <w:tcW w:w="1683" w:type="dxa"/>
            <w:tcBorders>
              <w:top w:val="nil"/>
              <w:left w:val="single" w:sz="4" w:space="0" w:color="auto"/>
              <w:bottom w:val="nil"/>
              <w:right w:val="double" w:sz="6" w:space="0" w:color="auto"/>
            </w:tcBorders>
            <w:vAlign w:val="bottom"/>
          </w:tcPr>
          <w:p w14:paraId="2835A016" w14:textId="77777777" w:rsidR="00B45ABA" w:rsidRPr="000B538F" w:rsidRDefault="00B45ABA" w:rsidP="0015106E">
            <w:pPr>
              <w:spacing w:before="0" w:after="0"/>
              <w:jc w:val="right"/>
              <w:rPr>
                <w:b/>
                <w:bCs/>
              </w:rPr>
            </w:pPr>
            <w:r w:rsidRPr="000B538F">
              <w:rPr>
                <w:b/>
                <w:bCs/>
              </w:rPr>
              <w:t>19.300</w:t>
            </w:r>
          </w:p>
        </w:tc>
        <w:tc>
          <w:tcPr>
            <w:tcW w:w="1683" w:type="dxa"/>
            <w:tcBorders>
              <w:top w:val="nil"/>
              <w:left w:val="single" w:sz="4" w:space="0" w:color="auto"/>
              <w:bottom w:val="nil"/>
              <w:right w:val="double" w:sz="6" w:space="0" w:color="auto"/>
            </w:tcBorders>
            <w:vAlign w:val="bottom"/>
          </w:tcPr>
          <w:p w14:paraId="2C4B2E75" w14:textId="77777777" w:rsidR="00B45ABA" w:rsidRPr="000B538F" w:rsidRDefault="00B45ABA" w:rsidP="0015106E">
            <w:pPr>
              <w:spacing w:before="0" w:after="0"/>
              <w:jc w:val="right"/>
              <w:rPr>
                <w:b/>
                <w:bCs/>
              </w:rPr>
            </w:pPr>
            <w:r w:rsidRPr="000B538F">
              <w:rPr>
                <w:b/>
                <w:bCs/>
              </w:rPr>
              <w:t>20.300</w:t>
            </w:r>
          </w:p>
        </w:tc>
      </w:tr>
      <w:tr w:rsidR="00B45ABA" w:rsidRPr="000B538F" w14:paraId="2D253655" w14:textId="77777777" w:rsidTr="0015106E">
        <w:trPr>
          <w:trHeight w:val="265"/>
          <w:jc w:val="center"/>
        </w:trPr>
        <w:tc>
          <w:tcPr>
            <w:tcW w:w="1285" w:type="dxa"/>
            <w:tcBorders>
              <w:top w:val="nil"/>
              <w:left w:val="single" w:sz="12" w:space="0" w:color="auto"/>
              <w:bottom w:val="nil"/>
              <w:right w:val="single" w:sz="8" w:space="0" w:color="auto"/>
            </w:tcBorders>
            <w:shd w:val="clear" w:color="auto" w:fill="C0C0C0"/>
            <w:noWrap/>
            <w:vAlign w:val="bottom"/>
          </w:tcPr>
          <w:p w14:paraId="0C96943B" w14:textId="77777777" w:rsidR="00B45ABA" w:rsidRPr="000B538F" w:rsidRDefault="00B45ABA" w:rsidP="0015106E">
            <w:pPr>
              <w:spacing w:before="0" w:after="0"/>
              <w:jc w:val="right"/>
              <w:rPr>
                <w:b/>
                <w:bCs/>
              </w:rPr>
            </w:pPr>
            <w:r w:rsidRPr="000B538F">
              <w:rPr>
                <w:b/>
                <w:bCs/>
              </w:rPr>
              <w:t>15</w:t>
            </w:r>
          </w:p>
        </w:tc>
        <w:tc>
          <w:tcPr>
            <w:tcW w:w="1270" w:type="dxa"/>
            <w:tcBorders>
              <w:top w:val="nil"/>
              <w:left w:val="double" w:sz="6" w:space="0" w:color="auto"/>
              <w:bottom w:val="nil"/>
              <w:right w:val="double" w:sz="6" w:space="0" w:color="auto"/>
            </w:tcBorders>
            <w:noWrap/>
            <w:vAlign w:val="bottom"/>
          </w:tcPr>
          <w:p w14:paraId="07C14180" w14:textId="77777777" w:rsidR="00B45ABA" w:rsidRPr="000B538F" w:rsidRDefault="00B45ABA" w:rsidP="0015106E">
            <w:pPr>
              <w:spacing w:before="0" w:after="0"/>
              <w:ind w:left="0"/>
              <w:jc w:val="right"/>
              <w:rPr>
                <w:b/>
                <w:bCs/>
              </w:rPr>
            </w:pPr>
            <w:r w:rsidRPr="000B538F">
              <w:rPr>
                <w:b/>
                <w:bCs/>
              </w:rPr>
              <w:t>16.050</w:t>
            </w:r>
          </w:p>
        </w:tc>
        <w:tc>
          <w:tcPr>
            <w:tcW w:w="1683" w:type="dxa"/>
            <w:tcBorders>
              <w:top w:val="nil"/>
              <w:left w:val="single" w:sz="4" w:space="0" w:color="auto"/>
              <w:bottom w:val="nil"/>
              <w:right w:val="double" w:sz="6" w:space="0" w:color="auto"/>
            </w:tcBorders>
            <w:noWrap/>
            <w:vAlign w:val="bottom"/>
          </w:tcPr>
          <w:p w14:paraId="1BFA8978" w14:textId="77777777" w:rsidR="00B45ABA" w:rsidRPr="000B538F" w:rsidRDefault="00B45ABA" w:rsidP="0015106E">
            <w:pPr>
              <w:spacing w:before="0" w:after="0"/>
              <w:jc w:val="right"/>
              <w:rPr>
                <w:b/>
                <w:bCs/>
              </w:rPr>
            </w:pPr>
            <w:r w:rsidRPr="000B538F">
              <w:rPr>
                <w:b/>
                <w:bCs/>
              </w:rPr>
              <w:t>17.250</w:t>
            </w:r>
          </w:p>
        </w:tc>
        <w:tc>
          <w:tcPr>
            <w:tcW w:w="1683" w:type="dxa"/>
            <w:tcBorders>
              <w:top w:val="nil"/>
              <w:left w:val="single" w:sz="4" w:space="0" w:color="auto"/>
              <w:bottom w:val="nil"/>
              <w:right w:val="double" w:sz="6" w:space="0" w:color="auto"/>
            </w:tcBorders>
            <w:noWrap/>
            <w:vAlign w:val="bottom"/>
          </w:tcPr>
          <w:p w14:paraId="75787C62" w14:textId="77777777" w:rsidR="00B45ABA" w:rsidRPr="000B538F" w:rsidRDefault="00B45ABA" w:rsidP="0015106E">
            <w:pPr>
              <w:spacing w:before="0" w:after="0"/>
              <w:jc w:val="right"/>
              <w:rPr>
                <w:b/>
                <w:bCs/>
              </w:rPr>
            </w:pPr>
            <w:r w:rsidRPr="000B538F">
              <w:rPr>
                <w:b/>
                <w:bCs/>
              </w:rPr>
              <w:t>18.450</w:t>
            </w:r>
          </w:p>
        </w:tc>
        <w:tc>
          <w:tcPr>
            <w:tcW w:w="1683" w:type="dxa"/>
            <w:tcBorders>
              <w:top w:val="nil"/>
              <w:left w:val="single" w:sz="4" w:space="0" w:color="auto"/>
              <w:bottom w:val="nil"/>
              <w:right w:val="double" w:sz="6" w:space="0" w:color="auto"/>
            </w:tcBorders>
            <w:vAlign w:val="bottom"/>
          </w:tcPr>
          <w:p w14:paraId="2A48B9DB" w14:textId="77777777" w:rsidR="00B45ABA" w:rsidRPr="000B538F" w:rsidRDefault="00B45ABA" w:rsidP="0015106E">
            <w:pPr>
              <w:spacing w:before="0" w:after="0"/>
              <w:jc w:val="right"/>
              <w:rPr>
                <w:b/>
                <w:bCs/>
              </w:rPr>
            </w:pPr>
            <w:r w:rsidRPr="000B538F">
              <w:rPr>
                <w:b/>
                <w:bCs/>
              </w:rPr>
              <w:t>19.650</w:t>
            </w:r>
          </w:p>
        </w:tc>
        <w:tc>
          <w:tcPr>
            <w:tcW w:w="1683" w:type="dxa"/>
            <w:tcBorders>
              <w:top w:val="nil"/>
              <w:left w:val="single" w:sz="4" w:space="0" w:color="auto"/>
              <w:bottom w:val="nil"/>
              <w:right w:val="double" w:sz="6" w:space="0" w:color="auto"/>
            </w:tcBorders>
            <w:vAlign w:val="bottom"/>
          </w:tcPr>
          <w:p w14:paraId="430EE2F2" w14:textId="77777777" w:rsidR="00B45ABA" w:rsidRPr="000B538F" w:rsidRDefault="00B45ABA" w:rsidP="0015106E">
            <w:pPr>
              <w:spacing w:before="0" w:after="0"/>
              <w:jc w:val="right"/>
              <w:rPr>
                <w:b/>
                <w:bCs/>
              </w:rPr>
            </w:pPr>
            <w:r w:rsidRPr="000B538F">
              <w:rPr>
                <w:b/>
                <w:bCs/>
              </w:rPr>
              <w:t>20.700</w:t>
            </w:r>
          </w:p>
        </w:tc>
      </w:tr>
      <w:tr w:rsidR="00B45ABA" w:rsidRPr="000B538F" w14:paraId="44D4C9E7" w14:textId="77777777" w:rsidTr="0015106E">
        <w:trPr>
          <w:trHeight w:val="265"/>
          <w:jc w:val="center"/>
        </w:trPr>
        <w:tc>
          <w:tcPr>
            <w:tcW w:w="1285" w:type="dxa"/>
            <w:tcBorders>
              <w:top w:val="nil"/>
              <w:left w:val="single" w:sz="12" w:space="0" w:color="auto"/>
              <w:bottom w:val="nil"/>
              <w:right w:val="single" w:sz="8" w:space="0" w:color="auto"/>
            </w:tcBorders>
            <w:shd w:val="clear" w:color="auto" w:fill="C0C0C0"/>
            <w:noWrap/>
            <w:vAlign w:val="bottom"/>
          </w:tcPr>
          <w:p w14:paraId="07A21B3F" w14:textId="77777777" w:rsidR="00B45ABA" w:rsidRPr="000B538F" w:rsidRDefault="00B45ABA" w:rsidP="0015106E">
            <w:pPr>
              <w:spacing w:before="0" w:after="0"/>
              <w:jc w:val="right"/>
              <w:rPr>
                <w:b/>
                <w:bCs/>
              </w:rPr>
            </w:pPr>
            <w:r w:rsidRPr="000B538F">
              <w:rPr>
                <w:b/>
                <w:bCs/>
              </w:rPr>
              <w:t>16</w:t>
            </w:r>
          </w:p>
        </w:tc>
        <w:tc>
          <w:tcPr>
            <w:tcW w:w="1270" w:type="dxa"/>
            <w:tcBorders>
              <w:top w:val="nil"/>
              <w:left w:val="double" w:sz="6" w:space="0" w:color="auto"/>
              <w:bottom w:val="nil"/>
              <w:right w:val="double" w:sz="6" w:space="0" w:color="auto"/>
            </w:tcBorders>
            <w:noWrap/>
            <w:vAlign w:val="bottom"/>
          </w:tcPr>
          <w:p w14:paraId="70FBF47C" w14:textId="77777777" w:rsidR="00B45ABA" w:rsidRPr="000B538F" w:rsidRDefault="00B45ABA" w:rsidP="0015106E">
            <w:pPr>
              <w:spacing w:before="0" w:after="0"/>
              <w:ind w:left="0"/>
              <w:jc w:val="right"/>
              <w:rPr>
                <w:b/>
                <w:bCs/>
              </w:rPr>
            </w:pPr>
            <w:r w:rsidRPr="000B538F">
              <w:rPr>
                <w:b/>
                <w:bCs/>
              </w:rPr>
              <w:t>16.050</w:t>
            </w:r>
          </w:p>
        </w:tc>
        <w:tc>
          <w:tcPr>
            <w:tcW w:w="1683" w:type="dxa"/>
            <w:tcBorders>
              <w:top w:val="nil"/>
              <w:left w:val="single" w:sz="4" w:space="0" w:color="auto"/>
              <w:bottom w:val="nil"/>
              <w:right w:val="double" w:sz="6" w:space="0" w:color="auto"/>
            </w:tcBorders>
            <w:noWrap/>
            <w:vAlign w:val="bottom"/>
          </w:tcPr>
          <w:p w14:paraId="0CDF2685" w14:textId="77777777" w:rsidR="00B45ABA" w:rsidRPr="000B538F" w:rsidRDefault="00B45ABA" w:rsidP="0015106E">
            <w:pPr>
              <w:spacing w:before="0" w:after="0"/>
              <w:jc w:val="right"/>
              <w:rPr>
                <w:b/>
                <w:bCs/>
              </w:rPr>
            </w:pPr>
            <w:r w:rsidRPr="000B538F">
              <w:rPr>
                <w:b/>
                <w:bCs/>
              </w:rPr>
              <w:t>17.250</w:t>
            </w:r>
          </w:p>
        </w:tc>
        <w:tc>
          <w:tcPr>
            <w:tcW w:w="1683" w:type="dxa"/>
            <w:tcBorders>
              <w:top w:val="nil"/>
              <w:left w:val="single" w:sz="4" w:space="0" w:color="auto"/>
              <w:bottom w:val="nil"/>
              <w:right w:val="double" w:sz="6" w:space="0" w:color="auto"/>
            </w:tcBorders>
            <w:noWrap/>
            <w:vAlign w:val="bottom"/>
          </w:tcPr>
          <w:p w14:paraId="67D57E53" w14:textId="77777777" w:rsidR="00B45ABA" w:rsidRPr="000B538F" w:rsidRDefault="00B45ABA" w:rsidP="0015106E">
            <w:pPr>
              <w:spacing w:before="0" w:after="0"/>
              <w:jc w:val="right"/>
              <w:rPr>
                <w:b/>
                <w:bCs/>
              </w:rPr>
            </w:pPr>
            <w:r w:rsidRPr="000B538F">
              <w:rPr>
                <w:b/>
                <w:bCs/>
              </w:rPr>
              <w:t>18.450</w:t>
            </w:r>
          </w:p>
        </w:tc>
        <w:tc>
          <w:tcPr>
            <w:tcW w:w="1683" w:type="dxa"/>
            <w:tcBorders>
              <w:top w:val="nil"/>
              <w:left w:val="single" w:sz="4" w:space="0" w:color="auto"/>
              <w:bottom w:val="nil"/>
              <w:right w:val="double" w:sz="6" w:space="0" w:color="auto"/>
            </w:tcBorders>
            <w:vAlign w:val="bottom"/>
          </w:tcPr>
          <w:p w14:paraId="045C3755" w14:textId="77777777" w:rsidR="00B45ABA" w:rsidRPr="000B538F" w:rsidRDefault="00B45ABA" w:rsidP="0015106E">
            <w:pPr>
              <w:spacing w:before="0" w:after="0"/>
              <w:jc w:val="right"/>
              <w:rPr>
                <w:b/>
                <w:bCs/>
              </w:rPr>
            </w:pPr>
            <w:r w:rsidRPr="000B538F">
              <w:rPr>
                <w:b/>
                <w:bCs/>
              </w:rPr>
              <w:t>19.650</w:t>
            </w:r>
          </w:p>
        </w:tc>
        <w:tc>
          <w:tcPr>
            <w:tcW w:w="1683" w:type="dxa"/>
            <w:tcBorders>
              <w:top w:val="nil"/>
              <w:left w:val="single" w:sz="4" w:space="0" w:color="auto"/>
              <w:bottom w:val="nil"/>
              <w:right w:val="double" w:sz="6" w:space="0" w:color="auto"/>
            </w:tcBorders>
            <w:vAlign w:val="bottom"/>
          </w:tcPr>
          <w:p w14:paraId="60C3710C" w14:textId="77777777" w:rsidR="00B45ABA" w:rsidRPr="000B538F" w:rsidRDefault="00B45ABA" w:rsidP="0015106E">
            <w:pPr>
              <w:spacing w:before="0" w:after="0"/>
              <w:jc w:val="right"/>
              <w:rPr>
                <w:b/>
                <w:bCs/>
              </w:rPr>
            </w:pPr>
            <w:r w:rsidRPr="000B538F">
              <w:rPr>
                <w:b/>
                <w:bCs/>
              </w:rPr>
              <w:t>20.700</w:t>
            </w:r>
          </w:p>
        </w:tc>
      </w:tr>
      <w:tr w:rsidR="00B45ABA" w:rsidRPr="000B538F" w14:paraId="3EBD494A" w14:textId="77777777" w:rsidTr="0015106E">
        <w:trPr>
          <w:trHeight w:val="265"/>
          <w:jc w:val="center"/>
        </w:trPr>
        <w:tc>
          <w:tcPr>
            <w:tcW w:w="1285" w:type="dxa"/>
            <w:tcBorders>
              <w:top w:val="nil"/>
              <w:left w:val="single" w:sz="12" w:space="0" w:color="auto"/>
              <w:bottom w:val="nil"/>
              <w:right w:val="single" w:sz="8" w:space="0" w:color="auto"/>
            </w:tcBorders>
            <w:shd w:val="clear" w:color="auto" w:fill="C0C0C0"/>
            <w:noWrap/>
            <w:vAlign w:val="bottom"/>
          </w:tcPr>
          <w:p w14:paraId="32527604" w14:textId="77777777" w:rsidR="00B45ABA" w:rsidRPr="000B538F" w:rsidRDefault="00B45ABA" w:rsidP="0015106E">
            <w:pPr>
              <w:spacing w:before="0" w:after="0"/>
              <w:jc w:val="right"/>
              <w:rPr>
                <w:b/>
                <w:bCs/>
              </w:rPr>
            </w:pPr>
            <w:r w:rsidRPr="000B538F">
              <w:rPr>
                <w:b/>
                <w:bCs/>
              </w:rPr>
              <w:t>17</w:t>
            </w:r>
          </w:p>
        </w:tc>
        <w:tc>
          <w:tcPr>
            <w:tcW w:w="1270" w:type="dxa"/>
            <w:tcBorders>
              <w:top w:val="nil"/>
              <w:left w:val="double" w:sz="6" w:space="0" w:color="auto"/>
              <w:bottom w:val="nil"/>
              <w:right w:val="double" w:sz="6" w:space="0" w:color="auto"/>
            </w:tcBorders>
            <w:noWrap/>
            <w:vAlign w:val="bottom"/>
          </w:tcPr>
          <w:p w14:paraId="20863BCA" w14:textId="77777777" w:rsidR="00B45ABA" w:rsidRPr="000B538F" w:rsidRDefault="00B45ABA" w:rsidP="0015106E">
            <w:pPr>
              <w:spacing w:before="0" w:after="0"/>
              <w:ind w:left="0"/>
              <w:jc w:val="right"/>
              <w:rPr>
                <w:b/>
                <w:bCs/>
              </w:rPr>
            </w:pPr>
            <w:r w:rsidRPr="000B538F">
              <w:rPr>
                <w:b/>
                <w:bCs/>
              </w:rPr>
              <w:t>16.400</w:t>
            </w:r>
          </w:p>
        </w:tc>
        <w:tc>
          <w:tcPr>
            <w:tcW w:w="1683" w:type="dxa"/>
            <w:tcBorders>
              <w:top w:val="nil"/>
              <w:left w:val="single" w:sz="4" w:space="0" w:color="auto"/>
              <w:bottom w:val="nil"/>
              <w:right w:val="double" w:sz="6" w:space="0" w:color="auto"/>
            </w:tcBorders>
            <w:noWrap/>
            <w:vAlign w:val="bottom"/>
          </w:tcPr>
          <w:p w14:paraId="58B08109" w14:textId="77777777" w:rsidR="00B45ABA" w:rsidRPr="000B538F" w:rsidRDefault="00B45ABA" w:rsidP="0015106E">
            <w:pPr>
              <w:spacing w:before="0" w:after="0"/>
              <w:jc w:val="right"/>
              <w:rPr>
                <w:b/>
                <w:bCs/>
              </w:rPr>
            </w:pPr>
            <w:r w:rsidRPr="000B538F">
              <w:rPr>
                <w:b/>
                <w:bCs/>
              </w:rPr>
              <w:t>17.650</w:t>
            </w:r>
          </w:p>
        </w:tc>
        <w:tc>
          <w:tcPr>
            <w:tcW w:w="1683" w:type="dxa"/>
            <w:tcBorders>
              <w:top w:val="nil"/>
              <w:left w:val="single" w:sz="4" w:space="0" w:color="auto"/>
              <w:bottom w:val="nil"/>
              <w:right w:val="double" w:sz="6" w:space="0" w:color="auto"/>
            </w:tcBorders>
            <w:noWrap/>
            <w:vAlign w:val="bottom"/>
          </w:tcPr>
          <w:p w14:paraId="06530925" w14:textId="77777777" w:rsidR="00B45ABA" w:rsidRPr="000B538F" w:rsidRDefault="00B45ABA" w:rsidP="0015106E">
            <w:pPr>
              <w:spacing w:before="0" w:after="0"/>
              <w:jc w:val="right"/>
              <w:rPr>
                <w:b/>
                <w:bCs/>
              </w:rPr>
            </w:pPr>
            <w:r w:rsidRPr="000B538F">
              <w:rPr>
                <w:b/>
                <w:bCs/>
              </w:rPr>
              <w:t>18.850</w:t>
            </w:r>
          </w:p>
        </w:tc>
        <w:tc>
          <w:tcPr>
            <w:tcW w:w="1683" w:type="dxa"/>
            <w:tcBorders>
              <w:top w:val="nil"/>
              <w:left w:val="single" w:sz="4" w:space="0" w:color="auto"/>
              <w:bottom w:val="nil"/>
              <w:right w:val="double" w:sz="6" w:space="0" w:color="auto"/>
            </w:tcBorders>
            <w:vAlign w:val="bottom"/>
          </w:tcPr>
          <w:p w14:paraId="3A927FDF" w14:textId="77777777" w:rsidR="00B45ABA" w:rsidRPr="000B538F" w:rsidRDefault="00B45ABA" w:rsidP="0015106E">
            <w:pPr>
              <w:spacing w:before="0" w:after="0"/>
              <w:jc w:val="right"/>
              <w:rPr>
                <w:b/>
                <w:bCs/>
              </w:rPr>
            </w:pPr>
            <w:r w:rsidRPr="000B538F">
              <w:rPr>
                <w:b/>
                <w:bCs/>
              </w:rPr>
              <w:t>20.000</w:t>
            </w:r>
          </w:p>
        </w:tc>
        <w:tc>
          <w:tcPr>
            <w:tcW w:w="1683" w:type="dxa"/>
            <w:tcBorders>
              <w:top w:val="nil"/>
              <w:left w:val="single" w:sz="4" w:space="0" w:color="auto"/>
              <w:bottom w:val="nil"/>
              <w:right w:val="double" w:sz="6" w:space="0" w:color="auto"/>
            </w:tcBorders>
            <w:vAlign w:val="bottom"/>
          </w:tcPr>
          <w:p w14:paraId="21406707" w14:textId="77777777" w:rsidR="00B45ABA" w:rsidRPr="000B538F" w:rsidRDefault="00B45ABA" w:rsidP="0015106E">
            <w:pPr>
              <w:spacing w:before="0" w:after="0"/>
              <w:jc w:val="right"/>
              <w:rPr>
                <w:b/>
                <w:bCs/>
              </w:rPr>
            </w:pPr>
            <w:r w:rsidRPr="000B538F">
              <w:rPr>
                <w:b/>
                <w:bCs/>
              </w:rPr>
              <w:t>21.100</w:t>
            </w:r>
          </w:p>
        </w:tc>
      </w:tr>
      <w:tr w:rsidR="00B45ABA" w:rsidRPr="000B538F" w14:paraId="2DE54C53" w14:textId="77777777" w:rsidTr="0015106E">
        <w:trPr>
          <w:trHeight w:val="265"/>
          <w:jc w:val="center"/>
        </w:trPr>
        <w:tc>
          <w:tcPr>
            <w:tcW w:w="1285" w:type="dxa"/>
            <w:tcBorders>
              <w:top w:val="nil"/>
              <w:left w:val="single" w:sz="12" w:space="0" w:color="auto"/>
              <w:bottom w:val="nil"/>
              <w:right w:val="single" w:sz="8" w:space="0" w:color="auto"/>
            </w:tcBorders>
            <w:shd w:val="clear" w:color="auto" w:fill="C0C0C0"/>
            <w:noWrap/>
            <w:vAlign w:val="bottom"/>
          </w:tcPr>
          <w:p w14:paraId="7EB17C3D" w14:textId="77777777" w:rsidR="00B45ABA" w:rsidRPr="000B538F" w:rsidRDefault="00B45ABA" w:rsidP="0015106E">
            <w:pPr>
              <w:spacing w:before="0" w:after="0"/>
              <w:jc w:val="right"/>
              <w:rPr>
                <w:b/>
                <w:bCs/>
              </w:rPr>
            </w:pPr>
            <w:r w:rsidRPr="000B538F">
              <w:rPr>
                <w:b/>
                <w:bCs/>
              </w:rPr>
              <w:t>18</w:t>
            </w:r>
          </w:p>
        </w:tc>
        <w:tc>
          <w:tcPr>
            <w:tcW w:w="1270" w:type="dxa"/>
            <w:tcBorders>
              <w:top w:val="nil"/>
              <w:left w:val="double" w:sz="6" w:space="0" w:color="auto"/>
              <w:bottom w:val="nil"/>
              <w:right w:val="double" w:sz="6" w:space="0" w:color="auto"/>
            </w:tcBorders>
            <w:noWrap/>
            <w:vAlign w:val="bottom"/>
          </w:tcPr>
          <w:p w14:paraId="79F820A0" w14:textId="77777777" w:rsidR="00B45ABA" w:rsidRPr="000B538F" w:rsidRDefault="00B45ABA" w:rsidP="0015106E">
            <w:pPr>
              <w:spacing w:before="0" w:after="0"/>
              <w:ind w:left="0"/>
              <w:jc w:val="right"/>
              <w:rPr>
                <w:b/>
                <w:bCs/>
              </w:rPr>
            </w:pPr>
            <w:r w:rsidRPr="000B538F">
              <w:rPr>
                <w:b/>
                <w:bCs/>
              </w:rPr>
              <w:t>16.400</w:t>
            </w:r>
          </w:p>
        </w:tc>
        <w:tc>
          <w:tcPr>
            <w:tcW w:w="1683" w:type="dxa"/>
            <w:tcBorders>
              <w:top w:val="nil"/>
              <w:left w:val="single" w:sz="4" w:space="0" w:color="auto"/>
              <w:bottom w:val="nil"/>
              <w:right w:val="double" w:sz="6" w:space="0" w:color="auto"/>
            </w:tcBorders>
            <w:noWrap/>
            <w:vAlign w:val="bottom"/>
          </w:tcPr>
          <w:p w14:paraId="3F088CB1" w14:textId="77777777" w:rsidR="00B45ABA" w:rsidRPr="000B538F" w:rsidRDefault="00B45ABA" w:rsidP="0015106E">
            <w:pPr>
              <w:spacing w:before="0" w:after="0"/>
              <w:jc w:val="right"/>
              <w:rPr>
                <w:b/>
                <w:bCs/>
              </w:rPr>
            </w:pPr>
            <w:r w:rsidRPr="000B538F">
              <w:rPr>
                <w:b/>
                <w:bCs/>
              </w:rPr>
              <w:t>17.650</w:t>
            </w:r>
          </w:p>
        </w:tc>
        <w:tc>
          <w:tcPr>
            <w:tcW w:w="1683" w:type="dxa"/>
            <w:tcBorders>
              <w:top w:val="nil"/>
              <w:left w:val="single" w:sz="4" w:space="0" w:color="auto"/>
              <w:bottom w:val="nil"/>
              <w:right w:val="double" w:sz="6" w:space="0" w:color="auto"/>
            </w:tcBorders>
            <w:noWrap/>
            <w:vAlign w:val="bottom"/>
          </w:tcPr>
          <w:p w14:paraId="460A31CD" w14:textId="77777777" w:rsidR="00B45ABA" w:rsidRPr="000B538F" w:rsidRDefault="00B45ABA" w:rsidP="0015106E">
            <w:pPr>
              <w:spacing w:before="0" w:after="0"/>
              <w:jc w:val="right"/>
              <w:rPr>
                <w:b/>
                <w:bCs/>
              </w:rPr>
            </w:pPr>
            <w:r w:rsidRPr="000B538F">
              <w:rPr>
                <w:b/>
                <w:bCs/>
              </w:rPr>
              <w:t>18.850</w:t>
            </w:r>
          </w:p>
        </w:tc>
        <w:tc>
          <w:tcPr>
            <w:tcW w:w="1683" w:type="dxa"/>
            <w:tcBorders>
              <w:top w:val="nil"/>
              <w:left w:val="single" w:sz="4" w:space="0" w:color="auto"/>
              <w:bottom w:val="nil"/>
              <w:right w:val="double" w:sz="6" w:space="0" w:color="auto"/>
            </w:tcBorders>
            <w:vAlign w:val="bottom"/>
          </w:tcPr>
          <w:p w14:paraId="1025549A" w14:textId="77777777" w:rsidR="00B45ABA" w:rsidRPr="000B538F" w:rsidRDefault="00B45ABA" w:rsidP="0015106E">
            <w:pPr>
              <w:spacing w:before="0" w:after="0"/>
              <w:jc w:val="right"/>
              <w:rPr>
                <w:b/>
                <w:bCs/>
              </w:rPr>
            </w:pPr>
            <w:r w:rsidRPr="000B538F">
              <w:rPr>
                <w:b/>
                <w:bCs/>
              </w:rPr>
              <w:t>20.000</w:t>
            </w:r>
          </w:p>
        </w:tc>
        <w:tc>
          <w:tcPr>
            <w:tcW w:w="1683" w:type="dxa"/>
            <w:tcBorders>
              <w:top w:val="nil"/>
              <w:left w:val="single" w:sz="4" w:space="0" w:color="auto"/>
              <w:bottom w:val="nil"/>
              <w:right w:val="double" w:sz="6" w:space="0" w:color="auto"/>
            </w:tcBorders>
            <w:vAlign w:val="bottom"/>
          </w:tcPr>
          <w:p w14:paraId="032B443B" w14:textId="77777777" w:rsidR="00B45ABA" w:rsidRPr="000B538F" w:rsidRDefault="00B45ABA" w:rsidP="0015106E">
            <w:pPr>
              <w:spacing w:before="0" w:after="0"/>
              <w:jc w:val="right"/>
              <w:rPr>
                <w:b/>
                <w:bCs/>
              </w:rPr>
            </w:pPr>
            <w:r w:rsidRPr="000B538F">
              <w:rPr>
                <w:b/>
                <w:bCs/>
              </w:rPr>
              <w:t>21.100</w:t>
            </w:r>
          </w:p>
        </w:tc>
      </w:tr>
      <w:tr w:rsidR="00B45ABA" w:rsidRPr="000B538F" w14:paraId="5E86CCEC" w14:textId="77777777" w:rsidTr="0015106E">
        <w:trPr>
          <w:trHeight w:val="265"/>
          <w:jc w:val="center"/>
        </w:trPr>
        <w:tc>
          <w:tcPr>
            <w:tcW w:w="1285" w:type="dxa"/>
            <w:tcBorders>
              <w:top w:val="nil"/>
              <w:left w:val="single" w:sz="12" w:space="0" w:color="auto"/>
              <w:bottom w:val="nil"/>
              <w:right w:val="single" w:sz="8" w:space="0" w:color="auto"/>
            </w:tcBorders>
            <w:shd w:val="clear" w:color="auto" w:fill="C0C0C0"/>
            <w:noWrap/>
            <w:vAlign w:val="bottom"/>
          </w:tcPr>
          <w:p w14:paraId="50ADCB2B" w14:textId="77777777" w:rsidR="00B45ABA" w:rsidRPr="000B538F" w:rsidRDefault="00B45ABA" w:rsidP="0015106E">
            <w:pPr>
              <w:spacing w:before="0" w:after="0"/>
              <w:jc w:val="right"/>
              <w:rPr>
                <w:b/>
                <w:bCs/>
              </w:rPr>
            </w:pPr>
            <w:r w:rsidRPr="000B538F">
              <w:rPr>
                <w:b/>
                <w:bCs/>
              </w:rPr>
              <w:t>19</w:t>
            </w:r>
          </w:p>
        </w:tc>
        <w:tc>
          <w:tcPr>
            <w:tcW w:w="1270" w:type="dxa"/>
            <w:tcBorders>
              <w:top w:val="nil"/>
              <w:left w:val="double" w:sz="6" w:space="0" w:color="auto"/>
              <w:bottom w:val="nil"/>
              <w:right w:val="double" w:sz="6" w:space="0" w:color="auto"/>
            </w:tcBorders>
            <w:noWrap/>
            <w:vAlign w:val="bottom"/>
          </w:tcPr>
          <w:p w14:paraId="3658183F" w14:textId="77777777" w:rsidR="00B45ABA" w:rsidRPr="000B538F" w:rsidRDefault="00B45ABA" w:rsidP="0015106E">
            <w:pPr>
              <w:spacing w:before="0" w:after="0"/>
              <w:ind w:left="0"/>
              <w:jc w:val="right"/>
              <w:rPr>
                <w:b/>
                <w:bCs/>
              </w:rPr>
            </w:pPr>
            <w:r w:rsidRPr="000B538F">
              <w:rPr>
                <w:b/>
                <w:bCs/>
              </w:rPr>
              <w:t>16.750</w:t>
            </w:r>
          </w:p>
        </w:tc>
        <w:tc>
          <w:tcPr>
            <w:tcW w:w="1683" w:type="dxa"/>
            <w:tcBorders>
              <w:top w:val="nil"/>
              <w:left w:val="single" w:sz="4" w:space="0" w:color="auto"/>
              <w:bottom w:val="nil"/>
              <w:right w:val="double" w:sz="6" w:space="0" w:color="auto"/>
            </w:tcBorders>
            <w:noWrap/>
            <w:vAlign w:val="bottom"/>
          </w:tcPr>
          <w:p w14:paraId="6CA70ABE" w14:textId="77777777" w:rsidR="00B45ABA" w:rsidRPr="000B538F" w:rsidRDefault="00B45ABA" w:rsidP="0015106E">
            <w:pPr>
              <w:spacing w:before="0" w:after="0"/>
              <w:jc w:val="right"/>
              <w:rPr>
                <w:b/>
                <w:bCs/>
              </w:rPr>
            </w:pPr>
            <w:r w:rsidRPr="000B538F">
              <w:rPr>
                <w:b/>
                <w:bCs/>
              </w:rPr>
              <w:t>18.000</w:t>
            </w:r>
          </w:p>
        </w:tc>
        <w:tc>
          <w:tcPr>
            <w:tcW w:w="1683" w:type="dxa"/>
            <w:tcBorders>
              <w:top w:val="nil"/>
              <w:left w:val="single" w:sz="4" w:space="0" w:color="auto"/>
              <w:bottom w:val="nil"/>
              <w:right w:val="double" w:sz="6" w:space="0" w:color="auto"/>
            </w:tcBorders>
            <w:noWrap/>
            <w:vAlign w:val="bottom"/>
          </w:tcPr>
          <w:p w14:paraId="5F53FD67" w14:textId="77777777" w:rsidR="00B45ABA" w:rsidRPr="000B538F" w:rsidRDefault="00B45ABA" w:rsidP="0015106E">
            <w:pPr>
              <w:spacing w:before="0" w:after="0"/>
              <w:jc w:val="right"/>
              <w:rPr>
                <w:b/>
                <w:bCs/>
              </w:rPr>
            </w:pPr>
            <w:r w:rsidRPr="000B538F">
              <w:rPr>
                <w:b/>
                <w:bCs/>
              </w:rPr>
              <w:t>19.200</w:t>
            </w:r>
          </w:p>
        </w:tc>
        <w:tc>
          <w:tcPr>
            <w:tcW w:w="1683" w:type="dxa"/>
            <w:tcBorders>
              <w:top w:val="nil"/>
              <w:left w:val="single" w:sz="4" w:space="0" w:color="auto"/>
              <w:bottom w:val="nil"/>
              <w:right w:val="double" w:sz="6" w:space="0" w:color="auto"/>
            </w:tcBorders>
            <w:vAlign w:val="bottom"/>
          </w:tcPr>
          <w:p w14:paraId="342D454A" w14:textId="77777777" w:rsidR="00B45ABA" w:rsidRPr="000B538F" w:rsidRDefault="00B45ABA" w:rsidP="0015106E">
            <w:pPr>
              <w:spacing w:before="0" w:after="0"/>
              <w:jc w:val="right"/>
              <w:rPr>
                <w:b/>
                <w:bCs/>
              </w:rPr>
            </w:pPr>
            <w:r w:rsidRPr="000B538F">
              <w:rPr>
                <w:b/>
                <w:bCs/>
              </w:rPr>
              <w:t>20.350</w:t>
            </w:r>
          </w:p>
        </w:tc>
        <w:tc>
          <w:tcPr>
            <w:tcW w:w="1683" w:type="dxa"/>
            <w:tcBorders>
              <w:top w:val="nil"/>
              <w:left w:val="single" w:sz="4" w:space="0" w:color="auto"/>
              <w:bottom w:val="nil"/>
              <w:right w:val="double" w:sz="6" w:space="0" w:color="auto"/>
            </w:tcBorders>
            <w:vAlign w:val="bottom"/>
          </w:tcPr>
          <w:p w14:paraId="47C7FECD" w14:textId="77777777" w:rsidR="00B45ABA" w:rsidRPr="000B538F" w:rsidRDefault="00B45ABA" w:rsidP="0015106E">
            <w:pPr>
              <w:spacing w:before="0" w:after="0"/>
              <w:jc w:val="right"/>
              <w:rPr>
                <w:b/>
                <w:bCs/>
              </w:rPr>
            </w:pPr>
            <w:r w:rsidRPr="000B538F">
              <w:rPr>
                <w:b/>
                <w:bCs/>
              </w:rPr>
              <w:t>21.500</w:t>
            </w:r>
          </w:p>
        </w:tc>
      </w:tr>
      <w:tr w:rsidR="00B45ABA" w:rsidRPr="000B538F" w14:paraId="2512C707" w14:textId="77777777" w:rsidTr="0015106E">
        <w:trPr>
          <w:trHeight w:val="265"/>
          <w:jc w:val="center"/>
        </w:trPr>
        <w:tc>
          <w:tcPr>
            <w:tcW w:w="1285" w:type="dxa"/>
            <w:tcBorders>
              <w:top w:val="nil"/>
              <w:left w:val="single" w:sz="12" w:space="0" w:color="auto"/>
              <w:bottom w:val="nil"/>
              <w:right w:val="single" w:sz="8" w:space="0" w:color="auto"/>
            </w:tcBorders>
            <w:shd w:val="clear" w:color="auto" w:fill="C0C0C0"/>
            <w:noWrap/>
            <w:vAlign w:val="bottom"/>
          </w:tcPr>
          <w:p w14:paraId="74705A64" w14:textId="77777777" w:rsidR="00B45ABA" w:rsidRPr="000B538F" w:rsidRDefault="00B45ABA" w:rsidP="0015106E">
            <w:pPr>
              <w:spacing w:before="0" w:after="0"/>
              <w:jc w:val="right"/>
              <w:rPr>
                <w:b/>
                <w:bCs/>
              </w:rPr>
            </w:pPr>
            <w:r w:rsidRPr="000B538F">
              <w:rPr>
                <w:b/>
                <w:bCs/>
              </w:rPr>
              <w:t>20</w:t>
            </w:r>
          </w:p>
        </w:tc>
        <w:tc>
          <w:tcPr>
            <w:tcW w:w="1270" w:type="dxa"/>
            <w:tcBorders>
              <w:top w:val="nil"/>
              <w:left w:val="double" w:sz="6" w:space="0" w:color="auto"/>
              <w:bottom w:val="nil"/>
              <w:right w:val="double" w:sz="6" w:space="0" w:color="auto"/>
            </w:tcBorders>
            <w:noWrap/>
            <w:vAlign w:val="bottom"/>
          </w:tcPr>
          <w:p w14:paraId="1548944F" w14:textId="77777777" w:rsidR="00B45ABA" w:rsidRPr="000B538F" w:rsidRDefault="00B45ABA" w:rsidP="0015106E">
            <w:pPr>
              <w:spacing w:before="0" w:after="0"/>
              <w:ind w:left="0"/>
              <w:jc w:val="right"/>
              <w:rPr>
                <w:b/>
                <w:bCs/>
              </w:rPr>
            </w:pPr>
            <w:r w:rsidRPr="000B538F">
              <w:rPr>
                <w:b/>
                <w:bCs/>
              </w:rPr>
              <w:t>16.750</w:t>
            </w:r>
          </w:p>
        </w:tc>
        <w:tc>
          <w:tcPr>
            <w:tcW w:w="1683" w:type="dxa"/>
            <w:tcBorders>
              <w:top w:val="nil"/>
              <w:left w:val="single" w:sz="4" w:space="0" w:color="auto"/>
              <w:bottom w:val="nil"/>
              <w:right w:val="double" w:sz="6" w:space="0" w:color="auto"/>
            </w:tcBorders>
            <w:noWrap/>
            <w:vAlign w:val="bottom"/>
          </w:tcPr>
          <w:p w14:paraId="1C6E566B" w14:textId="77777777" w:rsidR="00B45ABA" w:rsidRPr="000B538F" w:rsidRDefault="00B45ABA" w:rsidP="0015106E">
            <w:pPr>
              <w:spacing w:before="0" w:after="0"/>
              <w:jc w:val="right"/>
              <w:rPr>
                <w:b/>
                <w:bCs/>
              </w:rPr>
            </w:pPr>
            <w:r w:rsidRPr="000B538F">
              <w:rPr>
                <w:b/>
                <w:bCs/>
              </w:rPr>
              <w:t>18.000</w:t>
            </w:r>
          </w:p>
        </w:tc>
        <w:tc>
          <w:tcPr>
            <w:tcW w:w="1683" w:type="dxa"/>
            <w:tcBorders>
              <w:top w:val="nil"/>
              <w:left w:val="single" w:sz="4" w:space="0" w:color="auto"/>
              <w:bottom w:val="nil"/>
              <w:right w:val="double" w:sz="6" w:space="0" w:color="auto"/>
            </w:tcBorders>
            <w:noWrap/>
            <w:vAlign w:val="bottom"/>
          </w:tcPr>
          <w:p w14:paraId="4FF617CB" w14:textId="77777777" w:rsidR="00B45ABA" w:rsidRPr="000B538F" w:rsidRDefault="00B45ABA" w:rsidP="0015106E">
            <w:pPr>
              <w:spacing w:before="0" w:after="0"/>
              <w:jc w:val="right"/>
              <w:rPr>
                <w:b/>
                <w:bCs/>
              </w:rPr>
            </w:pPr>
            <w:r w:rsidRPr="000B538F">
              <w:rPr>
                <w:b/>
                <w:bCs/>
              </w:rPr>
              <w:t>19.200</w:t>
            </w:r>
          </w:p>
        </w:tc>
        <w:tc>
          <w:tcPr>
            <w:tcW w:w="1683" w:type="dxa"/>
            <w:tcBorders>
              <w:top w:val="nil"/>
              <w:left w:val="single" w:sz="4" w:space="0" w:color="auto"/>
              <w:bottom w:val="nil"/>
              <w:right w:val="double" w:sz="6" w:space="0" w:color="auto"/>
            </w:tcBorders>
            <w:vAlign w:val="bottom"/>
          </w:tcPr>
          <w:p w14:paraId="2EFBA72E" w14:textId="77777777" w:rsidR="00B45ABA" w:rsidRPr="000B538F" w:rsidRDefault="00B45ABA" w:rsidP="0015106E">
            <w:pPr>
              <w:spacing w:before="0" w:after="0"/>
              <w:jc w:val="right"/>
              <w:rPr>
                <w:b/>
                <w:bCs/>
              </w:rPr>
            </w:pPr>
            <w:r w:rsidRPr="000B538F">
              <w:rPr>
                <w:b/>
                <w:bCs/>
              </w:rPr>
              <w:t>20.350</w:t>
            </w:r>
          </w:p>
        </w:tc>
        <w:tc>
          <w:tcPr>
            <w:tcW w:w="1683" w:type="dxa"/>
            <w:tcBorders>
              <w:top w:val="nil"/>
              <w:left w:val="single" w:sz="4" w:space="0" w:color="auto"/>
              <w:bottom w:val="nil"/>
              <w:right w:val="double" w:sz="6" w:space="0" w:color="auto"/>
            </w:tcBorders>
            <w:vAlign w:val="bottom"/>
          </w:tcPr>
          <w:p w14:paraId="074960CA" w14:textId="77777777" w:rsidR="00B45ABA" w:rsidRPr="000B538F" w:rsidRDefault="00B45ABA" w:rsidP="0015106E">
            <w:pPr>
              <w:spacing w:before="0" w:after="0"/>
              <w:jc w:val="right"/>
              <w:rPr>
                <w:b/>
                <w:bCs/>
              </w:rPr>
            </w:pPr>
            <w:r w:rsidRPr="000B538F">
              <w:rPr>
                <w:b/>
                <w:bCs/>
              </w:rPr>
              <w:t>21.500</w:t>
            </w:r>
          </w:p>
        </w:tc>
      </w:tr>
      <w:tr w:rsidR="00B45ABA" w:rsidRPr="000B538F" w14:paraId="1D7377FA" w14:textId="77777777" w:rsidTr="0015106E">
        <w:trPr>
          <w:trHeight w:val="265"/>
          <w:jc w:val="center"/>
        </w:trPr>
        <w:tc>
          <w:tcPr>
            <w:tcW w:w="1285" w:type="dxa"/>
            <w:tcBorders>
              <w:top w:val="nil"/>
              <w:left w:val="single" w:sz="12" w:space="0" w:color="auto"/>
              <w:bottom w:val="nil"/>
              <w:right w:val="single" w:sz="8" w:space="0" w:color="auto"/>
            </w:tcBorders>
            <w:shd w:val="clear" w:color="auto" w:fill="C0C0C0"/>
            <w:noWrap/>
            <w:vAlign w:val="bottom"/>
          </w:tcPr>
          <w:p w14:paraId="5C6A205F" w14:textId="77777777" w:rsidR="00B45ABA" w:rsidRPr="000B538F" w:rsidRDefault="00B45ABA" w:rsidP="0015106E">
            <w:pPr>
              <w:spacing w:before="0" w:after="0"/>
              <w:jc w:val="right"/>
              <w:rPr>
                <w:b/>
                <w:bCs/>
              </w:rPr>
            </w:pPr>
            <w:r w:rsidRPr="000B538F">
              <w:rPr>
                <w:b/>
                <w:bCs/>
              </w:rPr>
              <w:t>21</w:t>
            </w:r>
          </w:p>
        </w:tc>
        <w:tc>
          <w:tcPr>
            <w:tcW w:w="1270" w:type="dxa"/>
            <w:tcBorders>
              <w:top w:val="nil"/>
              <w:left w:val="double" w:sz="6" w:space="0" w:color="auto"/>
              <w:bottom w:val="nil"/>
              <w:right w:val="double" w:sz="6" w:space="0" w:color="auto"/>
            </w:tcBorders>
            <w:noWrap/>
            <w:vAlign w:val="bottom"/>
          </w:tcPr>
          <w:p w14:paraId="6E68CBA1" w14:textId="77777777" w:rsidR="00B45ABA" w:rsidRPr="000B538F" w:rsidRDefault="00B45ABA" w:rsidP="0015106E">
            <w:pPr>
              <w:spacing w:before="0" w:after="0"/>
              <w:ind w:left="0"/>
              <w:jc w:val="right"/>
              <w:rPr>
                <w:b/>
                <w:bCs/>
              </w:rPr>
            </w:pPr>
            <w:r w:rsidRPr="000B538F">
              <w:rPr>
                <w:b/>
                <w:bCs/>
              </w:rPr>
              <w:t>17.100</w:t>
            </w:r>
          </w:p>
        </w:tc>
        <w:tc>
          <w:tcPr>
            <w:tcW w:w="1683" w:type="dxa"/>
            <w:tcBorders>
              <w:top w:val="nil"/>
              <w:left w:val="single" w:sz="4" w:space="0" w:color="auto"/>
              <w:bottom w:val="nil"/>
              <w:right w:val="double" w:sz="6" w:space="0" w:color="auto"/>
            </w:tcBorders>
            <w:noWrap/>
            <w:vAlign w:val="bottom"/>
          </w:tcPr>
          <w:p w14:paraId="4558C7A3" w14:textId="77777777" w:rsidR="00B45ABA" w:rsidRPr="000B538F" w:rsidRDefault="00B45ABA" w:rsidP="0015106E">
            <w:pPr>
              <w:spacing w:before="0" w:after="0"/>
              <w:jc w:val="right"/>
              <w:rPr>
                <w:b/>
                <w:bCs/>
              </w:rPr>
            </w:pPr>
            <w:r w:rsidRPr="000B538F">
              <w:rPr>
                <w:b/>
                <w:bCs/>
              </w:rPr>
              <w:t>18.350</w:t>
            </w:r>
          </w:p>
        </w:tc>
        <w:tc>
          <w:tcPr>
            <w:tcW w:w="1683" w:type="dxa"/>
            <w:tcBorders>
              <w:top w:val="nil"/>
              <w:left w:val="single" w:sz="4" w:space="0" w:color="auto"/>
              <w:bottom w:val="nil"/>
              <w:right w:val="double" w:sz="6" w:space="0" w:color="auto"/>
            </w:tcBorders>
            <w:noWrap/>
            <w:vAlign w:val="bottom"/>
          </w:tcPr>
          <w:p w14:paraId="79EFA4A2" w14:textId="77777777" w:rsidR="00B45ABA" w:rsidRPr="000B538F" w:rsidRDefault="00B45ABA" w:rsidP="0015106E">
            <w:pPr>
              <w:spacing w:before="0" w:after="0"/>
              <w:jc w:val="right"/>
              <w:rPr>
                <w:b/>
                <w:bCs/>
              </w:rPr>
            </w:pPr>
            <w:r w:rsidRPr="000B538F">
              <w:rPr>
                <w:b/>
                <w:bCs/>
              </w:rPr>
              <w:t>19.600</w:t>
            </w:r>
          </w:p>
        </w:tc>
        <w:tc>
          <w:tcPr>
            <w:tcW w:w="1683" w:type="dxa"/>
            <w:tcBorders>
              <w:top w:val="nil"/>
              <w:left w:val="single" w:sz="4" w:space="0" w:color="auto"/>
              <w:bottom w:val="nil"/>
              <w:right w:val="double" w:sz="6" w:space="0" w:color="auto"/>
            </w:tcBorders>
            <w:vAlign w:val="bottom"/>
          </w:tcPr>
          <w:p w14:paraId="798BD4AF" w14:textId="77777777" w:rsidR="00B45ABA" w:rsidRPr="000B538F" w:rsidRDefault="00B45ABA" w:rsidP="0015106E">
            <w:pPr>
              <w:spacing w:before="0" w:after="0"/>
              <w:jc w:val="right"/>
              <w:rPr>
                <w:b/>
                <w:bCs/>
              </w:rPr>
            </w:pPr>
            <w:r w:rsidRPr="000B538F">
              <w:rPr>
                <w:b/>
                <w:bCs/>
              </w:rPr>
              <w:t>20.700</w:t>
            </w:r>
          </w:p>
        </w:tc>
        <w:tc>
          <w:tcPr>
            <w:tcW w:w="1683" w:type="dxa"/>
            <w:tcBorders>
              <w:top w:val="nil"/>
              <w:left w:val="single" w:sz="4" w:space="0" w:color="auto"/>
              <w:bottom w:val="nil"/>
              <w:right w:val="double" w:sz="6" w:space="0" w:color="auto"/>
            </w:tcBorders>
            <w:vAlign w:val="bottom"/>
          </w:tcPr>
          <w:p w14:paraId="046B24E8" w14:textId="77777777" w:rsidR="00B45ABA" w:rsidRPr="000B538F" w:rsidRDefault="00B45ABA" w:rsidP="0015106E">
            <w:pPr>
              <w:spacing w:before="0" w:after="0"/>
              <w:jc w:val="right"/>
              <w:rPr>
                <w:b/>
                <w:bCs/>
              </w:rPr>
            </w:pPr>
            <w:r w:rsidRPr="000B538F">
              <w:rPr>
                <w:b/>
                <w:bCs/>
              </w:rPr>
              <w:t>22.000</w:t>
            </w:r>
          </w:p>
        </w:tc>
      </w:tr>
      <w:tr w:rsidR="00B45ABA" w:rsidRPr="000B538F" w14:paraId="7E0205FD" w14:textId="77777777" w:rsidTr="0015106E">
        <w:trPr>
          <w:trHeight w:val="265"/>
          <w:jc w:val="center"/>
        </w:trPr>
        <w:tc>
          <w:tcPr>
            <w:tcW w:w="1285" w:type="dxa"/>
            <w:tcBorders>
              <w:top w:val="nil"/>
              <w:left w:val="single" w:sz="12" w:space="0" w:color="auto"/>
              <w:bottom w:val="nil"/>
              <w:right w:val="single" w:sz="8" w:space="0" w:color="auto"/>
            </w:tcBorders>
            <w:shd w:val="clear" w:color="auto" w:fill="C0C0C0"/>
            <w:noWrap/>
            <w:vAlign w:val="bottom"/>
          </w:tcPr>
          <w:p w14:paraId="71CE854A" w14:textId="77777777" w:rsidR="00B45ABA" w:rsidRPr="000B538F" w:rsidRDefault="00B45ABA" w:rsidP="0015106E">
            <w:pPr>
              <w:spacing w:before="0" w:after="0"/>
              <w:jc w:val="right"/>
              <w:rPr>
                <w:b/>
                <w:bCs/>
              </w:rPr>
            </w:pPr>
            <w:r w:rsidRPr="000B538F">
              <w:rPr>
                <w:b/>
                <w:bCs/>
              </w:rPr>
              <w:t>22</w:t>
            </w:r>
          </w:p>
        </w:tc>
        <w:tc>
          <w:tcPr>
            <w:tcW w:w="1270" w:type="dxa"/>
            <w:tcBorders>
              <w:top w:val="nil"/>
              <w:left w:val="double" w:sz="6" w:space="0" w:color="auto"/>
              <w:bottom w:val="nil"/>
              <w:right w:val="double" w:sz="6" w:space="0" w:color="auto"/>
            </w:tcBorders>
            <w:noWrap/>
            <w:vAlign w:val="bottom"/>
          </w:tcPr>
          <w:p w14:paraId="1ADC4F10" w14:textId="77777777" w:rsidR="00B45ABA" w:rsidRPr="000B538F" w:rsidRDefault="00B45ABA" w:rsidP="0015106E">
            <w:pPr>
              <w:spacing w:before="0" w:after="0"/>
              <w:ind w:left="0"/>
              <w:jc w:val="right"/>
              <w:rPr>
                <w:b/>
                <w:bCs/>
              </w:rPr>
            </w:pPr>
            <w:r w:rsidRPr="000B538F">
              <w:rPr>
                <w:b/>
                <w:bCs/>
              </w:rPr>
              <w:t>17.100</w:t>
            </w:r>
          </w:p>
        </w:tc>
        <w:tc>
          <w:tcPr>
            <w:tcW w:w="1683" w:type="dxa"/>
            <w:tcBorders>
              <w:top w:val="nil"/>
              <w:left w:val="single" w:sz="4" w:space="0" w:color="auto"/>
              <w:bottom w:val="nil"/>
              <w:right w:val="double" w:sz="6" w:space="0" w:color="auto"/>
            </w:tcBorders>
            <w:noWrap/>
            <w:vAlign w:val="bottom"/>
          </w:tcPr>
          <w:p w14:paraId="10D1D0F0" w14:textId="77777777" w:rsidR="00B45ABA" w:rsidRPr="000B538F" w:rsidRDefault="00B45ABA" w:rsidP="0015106E">
            <w:pPr>
              <w:spacing w:before="0" w:after="0"/>
              <w:jc w:val="right"/>
              <w:rPr>
                <w:b/>
                <w:bCs/>
              </w:rPr>
            </w:pPr>
            <w:r w:rsidRPr="000B538F">
              <w:rPr>
                <w:b/>
                <w:bCs/>
              </w:rPr>
              <w:t>18.350</w:t>
            </w:r>
          </w:p>
        </w:tc>
        <w:tc>
          <w:tcPr>
            <w:tcW w:w="1683" w:type="dxa"/>
            <w:tcBorders>
              <w:top w:val="nil"/>
              <w:left w:val="single" w:sz="4" w:space="0" w:color="auto"/>
              <w:bottom w:val="nil"/>
              <w:right w:val="double" w:sz="6" w:space="0" w:color="auto"/>
            </w:tcBorders>
            <w:noWrap/>
            <w:vAlign w:val="bottom"/>
          </w:tcPr>
          <w:p w14:paraId="5C493C89" w14:textId="77777777" w:rsidR="00B45ABA" w:rsidRPr="000B538F" w:rsidRDefault="00B45ABA" w:rsidP="0015106E">
            <w:pPr>
              <w:spacing w:before="0" w:after="0"/>
              <w:jc w:val="right"/>
              <w:rPr>
                <w:b/>
                <w:bCs/>
              </w:rPr>
            </w:pPr>
            <w:r w:rsidRPr="000B538F">
              <w:rPr>
                <w:b/>
                <w:bCs/>
              </w:rPr>
              <w:t>19.600</w:t>
            </w:r>
          </w:p>
        </w:tc>
        <w:tc>
          <w:tcPr>
            <w:tcW w:w="1683" w:type="dxa"/>
            <w:tcBorders>
              <w:top w:val="nil"/>
              <w:left w:val="single" w:sz="4" w:space="0" w:color="auto"/>
              <w:bottom w:val="nil"/>
              <w:right w:val="double" w:sz="6" w:space="0" w:color="auto"/>
            </w:tcBorders>
            <w:vAlign w:val="bottom"/>
          </w:tcPr>
          <w:p w14:paraId="00A43A33" w14:textId="77777777" w:rsidR="00B45ABA" w:rsidRPr="000B538F" w:rsidRDefault="00B45ABA" w:rsidP="0015106E">
            <w:pPr>
              <w:spacing w:before="0" w:after="0"/>
              <w:jc w:val="right"/>
              <w:rPr>
                <w:b/>
                <w:bCs/>
              </w:rPr>
            </w:pPr>
            <w:r w:rsidRPr="000B538F">
              <w:rPr>
                <w:b/>
                <w:bCs/>
              </w:rPr>
              <w:t>20.700</w:t>
            </w:r>
          </w:p>
        </w:tc>
        <w:tc>
          <w:tcPr>
            <w:tcW w:w="1683" w:type="dxa"/>
            <w:tcBorders>
              <w:top w:val="nil"/>
              <w:left w:val="single" w:sz="4" w:space="0" w:color="auto"/>
              <w:bottom w:val="nil"/>
              <w:right w:val="double" w:sz="6" w:space="0" w:color="auto"/>
            </w:tcBorders>
            <w:vAlign w:val="bottom"/>
          </w:tcPr>
          <w:p w14:paraId="3759759E" w14:textId="77777777" w:rsidR="00B45ABA" w:rsidRPr="000B538F" w:rsidRDefault="00B45ABA" w:rsidP="0015106E">
            <w:pPr>
              <w:spacing w:before="0" w:after="0"/>
              <w:jc w:val="right"/>
              <w:rPr>
                <w:b/>
                <w:bCs/>
              </w:rPr>
            </w:pPr>
            <w:r w:rsidRPr="000B538F">
              <w:rPr>
                <w:b/>
                <w:bCs/>
              </w:rPr>
              <w:t>22.000</w:t>
            </w:r>
          </w:p>
        </w:tc>
      </w:tr>
      <w:tr w:rsidR="00B45ABA" w:rsidRPr="000B538F" w14:paraId="401C8441" w14:textId="77777777" w:rsidTr="0015106E">
        <w:trPr>
          <w:trHeight w:val="265"/>
          <w:jc w:val="center"/>
        </w:trPr>
        <w:tc>
          <w:tcPr>
            <w:tcW w:w="1285" w:type="dxa"/>
            <w:tcBorders>
              <w:top w:val="nil"/>
              <w:left w:val="single" w:sz="12" w:space="0" w:color="auto"/>
              <w:bottom w:val="nil"/>
              <w:right w:val="single" w:sz="8" w:space="0" w:color="auto"/>
            </w:tcBorders>
            <w:shd w:val="clear" w:color="auto" w:fill="C0C0C0"/>
            <w:noWrap/>
            <w:vAlign w:val="bottom"/>
          </w:tcPr>
          <w:p w14:paraId="2EACAD2D" w14:textId="77777777" w:rsidR="00B45ABA" w:rsidRPr="000B538F" w:rsidRDefault="00B45ABA" w:rsidP="0015106E">
            <w:pPr>
              <w:spacing w:before="0" w:after="0"/>
              <w:jc w:val="right"/>
              <w:rPr>
                <w:b/>
                <w:bCs/>
              </w:rPr>
            </w:pPr>
            <w:r w:rsidRPr="000B538F">
              <w:rPr>
                <w:b/>
                <w:bCs/>
              </w:rPr>
              <w:t>23</w:t>
            </w:r>
          </w:p>
        </w:tc>
        <w:tc>
          <w:tcPr>
            <w:tcW w:w="1270" w:type="dxa"/>
            <w:tcBorders>
              <w:top w:val="nil"/>
              <w:left w:val="double" w:sz="6" w:space="0" w:color="auto"/>
              <w:bottom w:val="nil"/>
              <w:right w:val="double" w:sz="6" w:space="0" w:color="auto"/>
            </w:tcBorders>
            <w:noWrap/>
            <w:vAlign w:val="bottom"/>
          </w:tcPr>
          <w:p w14:paraId="317C7156" w14:textId="77777777" w:rsidR="00B45ABA" w:rsidRPr="000B538F" w:rsidRDefault="00B45ABA" w:rsidP="0015106E">
            <w:pPr>
              <w:spacing w:before="0" w:after="0"/>
              <w:ind w:left="0"/>
              <w:jc w:val="right"/>
              <w:rPr>
                <w:b/>
                <w:bCs/>
              </w:rPr>
            </w:pPr>
            <w:r w:rsidRPr="000B538F">
              <w:rPr>
                <w:b/>
                <w:bCs/>
              </w:rPr>
              <w:t>17.450</w:t>
            </w:r>
          </w:p>
        </w:tc>
        <w:tc>
          <w:tcPr>
            <w:tcW w:w="1683" w:type="dxa"/>
            <w:tcBorders>
              <w:top w:val="nil"/>
              <w:left w:val="single" w:sz="4" w:space="0" w:color="auto"/>
              <w:bottom w:val="nil"/>
              <w:right w:val="double" w:sz="6" w:space="0" w:color="auto"/>
            </w:tcBorders>
            <w:noWrap/>
            <w:vAlign w:val="bottom"/>
          </w:tcPr>
          <w:p w14:paraId="0E14CFDB" w14:textId="77777777" w:rsidR="00B45ABA" w:rsidRPr="000B538F" w:rsidRDefault="00B45ABA" w:rsidP="0015106E">
            <w:pPr>
              <w:spacing w:before="0" w:after="0"/>
              <w:jc w:val="right"/>
              <w:rPr>
                <w:b/>
                <w:bCs/>
              </w:rPr>
            </w:pPr>
            <w:r w:rsidRPr="000B538F">
              <w:rPr>
                <w:b/>
                <w:bCs/>
              </w:rPr>
              <w:t>18.750</w:t>
            </w:r>
          </w:p>
        </w:tc>
        <w:tc>
          <w:tcPr>
            <w:tcW w:w="1683" w:type="dxa"/>
            <w:tcBorders>
              <w:top w:val="nil"/>
              <w:left w:val="single" w:sz="4" w:space="0" w:color="auto"/>
              <w:bottom w:val="nil"/>
              <w:right w:val="double" w:sz="6" w:space="0" w:color="auto"/>
            </w:tcBorders>
            <w:noWrap/>
            <w:vAlign w:val="bottom"/>
          </w:tcPr>
          <w:p w14:paraId="4F76AF58" w14:textId="77777777" w:rsidR="00B45ABA" w:rsidRPr="000B538F" w:rsidRDefault="00B45ABA" w:rsidP="0015106E">
            <w:pPr>
              <w:spacing w:before="0" w:after="0"/>
              <w:jc w:val="right"/>
              <w:rPr>
                <w:b/>
                <w:bCs/>
              </w:rPr>
            </w:pPr>
            <w:r w:rsidRPr="000B538F">
              <w:rPr>
                <w:b/>
                <w:bCs/>
              </w:rPr>
              <w:t>19.950</w:t>
            </w:r>
          </w:p>
        </w:tc>
        <w:tc>
          <w:tcPr>
            <w:tcW w:w="1683" w:type="dxa"/>
            <w:tcBorders>
              <w:top w:val="nil"/>
              <w:left w:val="single" w:sz="4" w:space="0" w:color="auto"/>
              <w:bottom w:val="nil"/>
              <w:right w:val="double" w:sz="6" w:space="0" w:color="auto"/>
            </w:tcBorders>
            <w:vAlign w:val="bottom"/>
          </w:tcPr>
          <w:p w14:paraId="173191F2" w14:textId="77777777" w:rsidR="00B45ABA" w:rsidRPr="000B538F" w:rsidRDefault="00B45ABA" w:rsidP="0015106E">
            <w:pPr>
              <w:spacing w:before="0" w:after="0"/>
              <w:jc w:val="right"/>
              <w:rPr>
                <w:b/>
                <w:bCs/>
              </w:rPr>
            </w:pPr>
            <w:r w:rsidRPr="000B538F">
              <w:rPr>
                <w:b/>
                <w:bCs/>
              </w:rPr>
              <w:t>21.050</w:t>
            </w:r>
          </w:p>
        </w:tc>
        <w:tc>
          <w:tcPr>
            <w:tcW w:w="1683" w:type="dxa"/>
            <w:tcBorders>
              <w:top w:val="nil"/>
              <w:left w:val="single" w:sz="4" w:space="0" w:color="auto"/>
              <w:bottom w:val="nil"/>
              <w:right w:val="double" w:sz="6" w:space="0" w:color="auto"/>
            </w:tcBorders>
            <w:vAlign w:val="bottom"/>
          </w:tcPr>
          <w:p w14:paraId="63B8B59F" w14:textId="77777777" w:rsidR="00B45ABA" w:rsidRPr="000B538F" w:rsidRDefault="00B45ABA" w:rsidP="0015106E">
            <w:pPr>
              <w:spacing w:before="0" w:after="0"/>
              <w:jc w:val="right"/>
              <w:rPr>
                <w:b/>
                <w:bCs/>
              </w:rPr>
            </w:pPr>
            <w:r w:rsidRPr="000B538F">
              <w:rPr>
                <w:b/>
                <w:bCs/>
              </w:rPr>
              <w:t>22.600</w:t>
            </w:r>
          </w:p>
        </w:tc>
      </w:tr>
      <w:tr w:rsidR="00B45ABA" w:rsidRPr="000B538F" w14:paraId="161BDCB0" w14:textId="77777777" w:rsidTr="0015106E">
        <w:trPr>
          <w:trHeight w:val="265"/>
          <w:jc w:val="center"/>
        </w:trPr>
        <w:tc>
          <w:tcPr>
            <w:tcW w:w="1285" w:type="dxa"/>
            <w:tcBorders>
              <w:top w:val="nil"/>
              <w:left w:val="single" w:sz="12" w:space="0" w:color="auto"/>
              <w:bottom w:val="nil"/>
              <w:right w:val="single" w:sz="8" w:space="0" w:color="auto"/>
            </w:tcBorders>
            <w:shd w:val="clear" w:color="auto" w:fill="C0C0C0"/>
            <w:noWrap/>
            <w:vAlign w:val="bottom"/>
          </w:tcPr>
          <w:p w14:paraId="210A963F" w14:textId="77777777" w:rsidR="00B45ABA" w:rsidRPr="000B538F" w:rsidRDefault="00B45ABA" w:rsidP="0015106E">
            <w:pPr>
              <w:spacing w:before="0" w:after="0"/>
              <w:jc w:val="right"/>
              <w:rPr>
                <w:b/>
                <w:bCs/>
              </w:rPr>
            </w:pPr>
            <w:r w:rsidRPr="000B538F">
              <w:rPr>
                <w:b/>
                <w:bCs/>
              </w:rPr>
              <w:t>24</w:t>
            </w:r>
          </w:p>
        </w:tc>
        <w:tc>
          <w:tcPr>
            <w:tcW w:w="1270" w:type="dxa"/>
            <w:tcBorders>
              <w:top w:val="nil"/>
              <w:left w:val="double" w:sz="6" w:space="0" w:color="auto"/>
              <w:bottom w:val="nil"/>
              <w:right w:val="double" w:sz="6" w:space="0" w:color="auto"/>
            </w:tcBorders>
            <w:noWrap/>
            <w:vAlign w:val="bottom"/>
          </w:tcPr>
          <w:p w14:paraId="2E32A031" w14:textId="77777777" w:rsidR="00B45ABA" w:rsidRPr="000B538F" w:rsidRDefault="00B45ABA" w:rsidP="0015106E">
            <w:pPr>
              <w:spacing w:before="0" w:after="0"/>
              <w:ind w:left="0"/>
              <w:jc w:val="right"/>
              <w:rPr>
                <w:b/>
                <w:bCs/>
              </w:rPr>
            </w:pPr>
            <w:r w:rsidRPr="000B538F">
              <w:rPr>
                <w:b/>
                <w:bCs/>
              </w:rPr>
              <w:t>17.450</w:t>
            </w:r>
          </w:p>
        </w:tc>
        <w:tc>
          <w:tcPr>
            <w:tcW w:w="1683" w:type="dxa"/>
            <w:tcBorders>
              <w:top w:val="nil"/>
              <w:left w:val="single" w:sz="4" w:space="0" w:color="auto"/>
              <w:bottom w:val="nil"/>
              <w:right w:val="double" w:sz="6" w:space="0" w:color="auto"/>
            </w:tcBorders>
            <w:noWrap/>
            <w:vAlign w:val="bottom"/>
          </w:tcPr>
          <w:p w14:paraId="67383F35" w14:textId="77777777" w:rsidR="00B45ABA" w:rsidRPr="000B538F" w:rsidRDefault="00B45ABA" w:rsidP="0015106E">
            <w:pPr>
              <w:spacing w:before="0" w:after="0"/>
              <w:jc w:val="right"/>
              <w:rPr>
                <w:b/>
                <w:bCs/>
              </w:rPr>
            </w:pPr>
            <w:r w:rsidRPr="000B538F">
              <w:rPr>
                <w:b/>
                <w:bCs/>
              </w:rPr>
              <w:t>18.750</w:t>
            </w:r>
          </w:p>
        </w:tc>
        <w:tc>
          <w:tcPr>
            <w:tcW w:w="1683" w:type="dxa"/>
            <w:tcBorders>
              <w:top w:val="nil"/>
              <w:left w:val="single" w:sz="4" w:space="0" w:color="auto"/>
              <w:bottom w:val="nil"/>
              <w:right w:val="double" w:sz="6" w:space="0" w:color="auto"/>
            </w:tcBorders>
            <w:noWrap/>
            <w:vAlign w:val="bottom"/>
          </w:tcPr>
          <w:p w14:paraId="73DDB210" w14:textId="77777777" w:rsidR="00B45ABA" w:rsidRPr="000B538F" w:rsidRDefault="00B45ABA" w:rsidP="0015106E">
            <w:pPr>
              <w:spacing w:before="0" w:after="0"/>
              <w:jc w:val="right"/>
              <w:rPr>
                <w:b/>
                <w:bCs/>
              </w:rPr>
            </w:pPr>
            <w:r w:rsidRPr="000B538F">
              <w:rPr>
                <w:b/>
                <w:bCs/>
              </w:rPr>
              <w:t>19.950</w:t>
            </w:r>
          </w:p>
        </w:tc>
        <w:tc>
          <w:tcPr>
            <w:tcW w:w="1683" w:type="dxa"/>
            <w:tcBorders>
              <w:top w:val="nil"/>
              <w:left w:val="single" w:sz="4" w:space="0" w:color="auto"/>
              <w:bottom w:val="nil"/>
              <w:right w:val="double" w:sz="6" w:space="0" w:color="auto"/>
            </w:tcBorders>
            <w:vAlign w:val="bottom"/>
          </w:tcPr>
          <w:p w14:paraId="1B04F98A" w14:textId="77777777" w:rsidR="00B45ABA" w:rsidRPr="000B538F" w:rsidRDefault="00B45ABA" w:rsidP="0015106E">
            <w:pPr>
              <w:spacing w:before="0" w:after="0"/>
              <w:jc w:val="right"/>
              <w:rPr>
                <w:b/>
                <w:bCs/>
              </w:rPr>
            </w:pPr>
            <w:r w:rsidRPr="000B538F">
              <w:rPr>
                <w:b/>
                <w:bCs/>
              </w:rPr>
              <w:t>21.050</w:t>
            </w:r>
          </w:p>
        </w:tc>
        <w:tc>
          <w:tcPr>
            <w:tcW w:w="1683" w:type="dxa"/>
            <w:tcBorders>
              <w:top w:val="nil"/>
              <w:left w:val="single" w:sz="4" w:space="0" w:color="auto"/>
              <w:bottom w:val="nil"/>
              <w:right w:val="double" w:sz="6" w:space="0" w:color="auto"/>
            </w:tcBorders>
            <w:vAlign w:val="bottom"/>
          </w:tcPr>
          <w:p w14:paraId="28E5E200" w14:textId="77777777" w:rsidR="00B45ABA" w:rsidRPr="000B538F" w:rsidRDefault="00B45ABA" w:rsidP="0015106E">
            <w:pPr>
              <w:spacing w:before="0" w:after="0"/>
              <w:jc w:val="right"/>
              <w:rPr>
                <w:b/>
                <w:bCs/>
              </w:rPr>
            </w:pPr>
            <w:r w:rsidRPr="000B538F">
              <w:rPr>
                <w:b/>
                <w:bCs/>
              </w:rPr>
              <w:t>22.600</w:t>
            </w:r>
          </w:p>
        </w:tc>
      </w:tr>
      <w:tr w:rsidR="00B45ABA" w:rsidRPr="000B538F" w14:paraId="0B11ADAE" w14:textId="77777777" w:rsidTr="0015106E">
        <w:trPr>
          <w:trHeight w:val="265"/>
          <w:jc w:val="center"/>
        </w:trPr>
        <w:tc>
          <w:tcPr>
            <w:tcW w:w="1285" w:type="dxa"/>
            <w:tcBorders>
              <w:top w:val="nil"/>
              <w:left w:val="single" w:sz="12" w:space="0" w:color="auto"/>
              <w:bottom w:val="nil"/>
              <w:right w:val="single" w:sz="8" w:space="0" w:color="auto"/>
            </w:tcBorders>
            <w:shd w:val="clear" w:color="auto" w:fill="C0C0C0"/>
            <w:noWrap/>
            <w:vAlign w:val="bottom"/>
          </w:tcPr>
          <w:p w14:paraId="45EE18BD" w14:textId="77777777" w:rsidR="00B45ABA" w:rsidRPr="000B538F" w:rsidRDefault="00B45ABA" w:rsidP="0015106E">
            <w:pPr>
              <w:spacing w:before="0" w:after="0"/>
              <w:jc w:val="right"/>
              <w:rPr>
                <w:b/>
                <w:bCs/>
              </w:rPr>
            </w:pPr>
            <w:r w:rsidRPr="000B538F">
              <w:rPr>
                <w:b/>
                <w:bCs/>
              </w:rPr>
              <w:t>25</w:t>
            </w:r>
          </w:p>
        </w:tc>
        <w:tc>
          <w:tcPr>
            <w:tcW w:w="1270" w:type="dxa"/>
            <w:tcBorders>
              <w:top w:val="nil"/>
              <w:left w:val="double" w:sz="6" w:space="0" w:color="auto"/>
              <w:bottom w:val="nil"/>
              <w:right w:val="double" w:sz="6" w:space="0" w:color="auto"/>
            </w:tcBorders>
            <w:noWrap/>
            <w:vAlign w:val="bottom"/>
          </w:tcPr>
          <w:p w14:paraId="5A37EB77" w14:textId="77777777" w:rsidR="00B45ABA" w:rsidRPr="000B538F" w:rsidRDefault="00B45ABA" w:rsidP="0015106E">
            <w:pPr>
              <w:spacing w:before="0" w:after="0"/>
              <w:ind w:left="0"/>
              <w:jc w:val="right"/>
              <w:rPr>
                <w:b/>
                <w:bCs/>
              </w:rPr>
            </w:pPr>
            <w:r w:rsidRPr="000B538F">
              <w:rPr>
                <w:b/>
                <w:bCs/>
              </w:rPr>
              <w:t>17.800</w:t>
            </w:r>
          </w:p>
        </w:tc>
        <w:tc>
          <w:tcPr>
            <w:tcW w:w="1683" w:type="dxa"/>
            <w:tcBorders>
              <w:top w:val="nil"/>
              <w:left w:val="single" w:sz="4" w:space="0" w:color="auto"/>
              <w:bottom w:val="nil"/>
              <w:right w:val="double" w:sz="6" w:space="0" w:color="auto"/>
            </w:tcBorders>
            <w:noWrap/>
            <w:vAlign w:val="bottom"/>
          </w:tcPr>
          <w:p w14:paraId="2E512825" w14:textId="77777777" w:rsidR="00B45ABA" w:rsidRPr="000B538F" w:rsidRDefault="00B45ABA" w:rsidP="0015106E">
            <w:pPr>
              <w:spacing w:before="0" w:after="0"/>
              <w:jc w:val="right"/>
              <w:rPr>
                <w:b/>
                <w:bCs/>
              </w:rPr>
            </w:pPr>
            <w:r w:rsidRPr="000B538F">
              <w:rPr>
                <w:b/>
                <w:bCs/>
              </w:rPr>
              <w:t>19.100</w:t>
            </w:r>
          </w:p>
        </w:tc>
        <w:tc>
          <w:tcPr>
            <w:tcW w:w="1683" w:type="dxa"/>
            <w:tcBorders>
              <w:top w:val="nil"/>
              <w:left w:val="single" w:sz="4" w:space="0" w:color="auto"/>
              <w:bottom w:val="nil"/>
              <w:right w:val="double" w:sz="6" w:space="0" w:color="auto"/>
            </w:tcBorders>
            <w:noWrap/>
            <w:vAlign w:val="bottom"/>
          </w:tcPr>
          <w:p w14:paraId="7A7DED34" w14:textId="77777777" w:rsidR="00B45ABA" w:rsidRPr="000B538F" w:rsidRDefault="00B45ABA" w:rsidP="0015106E">
            <w:pPr>
              <w:spacing w:before="0" w:after="0"/>
              <w:jc w:val="right"/>
              <w:rPr>
                <w:b/>
                <w:bCs/>
              </w:rPr>
            </w:pPr>
            <w:r w:rsidRPr="000B538F">
              <w:rPr>
                <w:b/>
                <w:bCs/>
              </w:rPr>
              <w:t>20.350</w:t>
            </w:r>
          </w:p>
        </w:tc>
        <w:tc>
          <w:tcPr>
            <w:tcW w:w="1683" w:type="dxa"/>
            <w:tcBorders>
              <w:top w:val="nil"/>
              <w:left w:val="single" w:sz="4" w:space="0" w:color="auto"/>
              <w:bottom w:val="nil"/>
              <w:right w:val="double" w:sz="6" w:space="0" w:color="auto"/>
            </w:tcBorders>
            <w:vAlign w:val="bottom"/>
          </w:tcPr>
          <w:p w14:paraId="4C01D4F5" w14:textId="77777777" w:rsidR="00B45ABA" w:rsidRPr="000B538F" w:rsidRDefault="00B45ABA" w:rsidP="0015106E">
            <w:pPr>
              <w:spacing w:before="0" w:after="0"/>
              <w:jc w:val="right"/>
              <w:rPr>
                <w:b/>
                <w:bCs/>
              </w:rPr>
            </w:pPr>
            <w:r w:rsidRPr="000B538F">
              <w:rPr>
                <w:b/>
                <w:bCs/>
              </w:rPr>
              <w:t>21.400</w:t>
            </w:r>
          </w:p>
        </w:tc>
        <w:tc>
          <w:tcPr>
            <w:tcW w:w="1683" w:type="dxa"/>
            <w:tcBorders>
              <w:top w:val="nil"/>
              <w:left w:val="single" w:sz="4" w:space="0" w:color="auto"/>
              <w:bottom w:val="nil"/>
              <w:right w:val="double" w:sz="6" w:space="0" w:color="auto"/>
            </w:tcBorders>
            <w:vAlign w:val="bottom"/>
          </w:tcPr>
          <w:p w14:paraId="7D539896" w14:textId="77777777" w:rsidR="00B45ABA" w:rsidRPr="000B538F" w:rsidRDefault="00B45ABA" w:rsidP="0015106E">
            <w:pPr>
              <w:spacing w:before="0" w:after="0"/>
              <w:jc w:val="right"/>
              <w:rPr>
                <w:b/>
                <w:bCs/>
              </w:rPr>
            </w:pPr>
            <w:r w:rsidRPr="000B538F">
              <w:rPr>
                <w:b/>
                <w:bCs/>
              </w:rPr>
              <w:t>23.200</w:t>
            </w:r>
          </w:p>
        </w:tc>
      </w:tr>
      <w:tr w:rsidR="00B45ABA" w:rsidRPr="000B538F" w14:paraId="6E716207" w14:textId="77777777" w:rsidTr="0015106E">
        <w:trPr>
          <w:trHeight w:val="265"/>
          <w:jc w:val="center"/>
        </w:trPr>
        <w:tc>
          <w:tcPr>
            <w:tcW w:w="1285" w:type="dxa"/>
            <w:tcBorders>
              <w:top w:val="nil"/>
              <w:left w:val="single" w:sz="12" w:space="0" w:color="auto"/>
              <w:bottom w:val="nil"/>
              <w:right w:val="single" w:sz="8" w:space="0" w:color="auto"/>
            </w:tcBorders>
            <w:shd w:val="clear" w:color="auto" w:fill="C0C0C0"/>
            <w:noWrap/>
            <w:vAlign w:val="bottom"/>
          </w:tcPr>
          <w:p w14:paraId="40409100" w14:textId="77777777" w:rsidR="00B45ABA" w:rsidRPr="000B538F" w:rsidRDefault="00B45ABA" w:rsidP="0015106E">
            <w:pPr>
              <w:spacing w:before="0" w:after="0"/>
              <w:jc w:val="right"/>
              <w:rPr>
                <w:b/>
                <w:bCs/>
              </w:rPr>
            </w:pPr>
            <w:r w:rsidRPr="000B538F">
              <w:rPr>
                <w:b/>
                <w:bCs/>
              </w:rPr>
              <w:t>26</w:t>
            </w:r>
          </w:p>
        </w:tc>
        <w:tc>
          <w:tcPr>
            <w:tcW w:w="1270" w:type="dxa"/>
            <w:tcBorders>
              <w:top w:val="nil"/>
              <w:left w:val="double" w:sz="6" w:space="0" w:color="auto"/>
              <w:bottom w:val="nil"/>
              <w:right w:val="double" w:sz="6" w:space="0" w:color="auto"/>
            </w:tcBorders>
            <w:noWrap/>
            <w:vAlign w:val="bottom"/>
          </w:tcPr>
          <w:p w14:paraId="08078DF6" w14:textId="77777777" w:rsidR="00B45ABA" w:rsidRPr="000B538F" w:rsidRDefault="00B45ABA" w:rsidP="0015106E">
            <w:pPr>
              <w:spacing w:before="0" w:after="0"/>
              <w:ind w:left="0"/>
              <w:jc w:val="right"/>
              <w:rPr>
                <w:b/>
                <w:bCs/>
              </w:rPr>
            </w:pPr>
            <w:r w:rsidRPr="000B538F">
              <w:rPr>
                <w:b/>
                <w:bCs/>
              </w:rPr>
              <w:t>17.800</w:t>
            </w:r>
          </w:p>
        </w:tc>
        <w:tc>
          <w:tcPr>
            <w:tcW w:w="1683" w:type="dxa"/>
            <w:tcBorders>
              <w:top w:val="nil"/>
              <w:left w:val="single" w:sz="4" w:space="0" w:color="auto"/>
              <w:bottom w:val="nil"/>
              <w:right w:val="double" w:sz="6" w:space="0" w:color="auto"/>
            </w:tcBorders>
            <w:noWrap/>
            <w:vAlign w:val="bottom"/>
          </w:tcPr>
          <w:p w14:paraId="24DDCB7E" w14:textId="77777777" w:rsidR="00B45ABA" w:rsidRPr="000B538F" w:rsidRDefault="00B45ABA" w:rsidP="0015106E">
            <w:pPr>
              <w:spacing w:before="0" w:after="0"/>
              <w:jc w:val="right"/>
              <w:rPr>
                <w:b/>
                <w:bCs/>
              </w:rPr>
            </w:pPr>
            <w:r w:rsidRPr="000B538F">
              <w:rPr>
                <w:b/>
                <w:bCs/>
              </w:rPr>
              <w:t>19.100</w:t>
            </w:r>
          </w:p>
        </w:tc>
        <w:tc>
          <w:tcPr>
            <w:tcW w:w="1683" w:type="dxa"/>
            <w:tcBorders>
              <w:top w:val="nil"/>
              <w:left w:val="single" w:sz="4" w:space="0" w:color="auto"/>
              <w:bottom w:val="nil"/>
              <w:right w:val="double" w:sz="6" w:space="0" w:color="auto"/>
            </w:tcBorders>
            <w:noWrap/>
            <w:vAlign w:val="bottom"/>
          </w:tcPr>
          <w:p w14:paraId="6BD4724B" w14:textId="77777777" w:rsidR="00B45ABA" w:rsidRPr="000B538F" w:rsidRDefault="00B45ABA" w:rsidP="0015106E">
            <w:pPr>
              <w:spacing w:before="0" w:after="0"/>
              <w:jc w:val="right"/>
              <w:rPr>
                <w:b/>
                <w:bCs/>
              </w:rPr>
            </w:pPr>
            <w:r w:rsidRPr="000B538F">
              <w:rPr>
                <w:b/>
                <w:bCs/>
              </w:rPr>
              <w:t>20.350</w:t>
            </w:r>
          </w:p>
        </w:tc>
        <w:tc>
          <w:tcPr>
            <w:tcW w:w="1683" w:type="dxa"/>
            <w:tcBorders>
              <w:top w:val="nil"/>
              <w:left w:val="single" w:sz="4" w:space="0" w:color="auto"/>
              <w:bottom w:val="nil"/>
              <w:right w:val="double" w:sz="6" w:space="0" w:color="auto"/>
            </w:tcBorders>
            <w:vAlign w:val="bottom"/>
          </w:tcPr>
          <w:p w14:paraId="50319910" w14:textId="77777777" w:rsidR="00B45ABA" w:rsidRPr="000B538F" w:rsidRDefault="00B45ABA" w:rsidP="0015106E">
            <w:pPr>
              <w:spacing w:before="0" w:after="0"/>
              <w:jc w:val="right"/>
              <w:rPr>
                <w:b/>
                <w:bCs/>
              </w:rPr>
            </w:pPr>
            <w:r w:rsidRPr="000B538F">
              <w:rPr>
                <w:b/>
                <w:bCs/>
              </w:rPr>
              <w:t>21.400</w:t>
            </w:r>
          </w:p>
        </w:tc>
        <w:tc>
          <w:tcPr>
            <w:tcW w:w="1683" w:type="dxa"/>
            <w:tcBorders>
              <w:top w:val="nil"/>
              <w:left w:val="single" w:sz="4" w:space="0" w:color="auto"/>
              <w:bottom w:val="nil"/>
              <w:right w:val="double" w:sz="6" w:space="0" w:color="auto"/>
            </w:tcBorders>
            <w:vAlign w:val="bottom"/>
          </w:tcPr>
          <w:p w14:paraId="19C9D15B" w14:textId="77777777" w:rsidR="00B45ABA" w:rsidRPr="000B538F" w:rsidRDefault="00B45ABA" w:rsidP="0015106E">
            <w:pPr>
              <w:spacing w:before="0" w:after="0"/>
              <w:jc w:val="right"/>
              <w:rPr>
                <w:b/>
                <w:bCs/>
              </w:rPr>
            </w:pPr>
            <w:r w:rsidRPr="000B538F">
              <w:rPr>
                <w:b/>
                <w:bCs/>
              </w:rPr>
              <w:t>23.200</w:t>
            </w:r>
          </w:p>
        </w:tc>
      </w:tr>
      <w:tr w:rsidR="00B45ABA" w:rsidRPr="000B538F" w14:paraId="30E42D41" w14:textId="77777777" w:rsidTr="0015106E">
        <w:trPr>
          <w:trHeight w:val="265"/>
          <w:jc w:val="center"/>
        </w:trPr>
        <w:tc>
          <w:tcPr>
            <w:tcW w:w="1285" w:type="dxa"/>
            <w:tcBorders>
              <w:top w:val="nil"/>
              <w:left w:val="single" w:sz="12" w:space="0" w:color="auto"/>
              <w:bottom w:val="single" w:sz="12" w:space="0" w:color="auto"/>
              <w:right w:val="single" w:sz="8" w:space="0" w:color="auto"/>
            </w:tcBorders>
            <w:shd w:val="clear" w:color="auto" w:fill="C0C0C0"/>
            <w:noWrap/>
            <w:vAlign w:val="bottom"/>
          </w:tcPr>
          <w:p w14:paraId="0ECA9BCF" w14:textId="77777777" w:rsidR="00B45ABA" w:rsidRPr="000B538F" w:rsidRDefault="00B45ABA" w:rsidP="0015106E">
            <w:pPr>
              <w:spacing w:before="0" w:after="0"/>
              <w:jc w:val="right"/>
              <w:rPr>
                <w:b/>
                <w:bCs/>
              </w:rPr>
            </w:pPr>
            <w:r w:rsidRPr="000B538F">
              <w:rPr>
                <w:b/>
                <w:bCs/>
              </w:rPr>
              <w:t>27</w:t>
            </w:r>
          </w:p>
        </w:tc>
        <w:tc>
          <w:tcPr>
            <w:tcW w:w="1270" w:type="dxa"/>
            <w:tcBorders>
              <w:top w:val="nil"/>
              <w:left w:val="double" w:sz="6" w:space="0" w:color="auto"/>
              <w:bottom w:val="single" w:sz="12" w:space="0" w:color="auto"/>
              <w:right w:val="double" w:sz="6" w:space="0" w:color="auto"/>
            </w:tcBorders>
            <w:noWrap/>
            <w:vAlign w:val="bottom"/>
          </w:tcPr>
          <w:p w14:paraId="0DC81205" w14:textId="77777777" w:rsidR="00B45ABA" w:rsidRPr="000B538F" w:rsidRDefault="00B45ABA" w:rsidP="0015106E">
            <w:pPr>
              <w:spacing w:before="0" w:after="0"/>
              <w:ind w:left="0"/>
              <w:jc w:val="right"/>
              <w:rPr>
                <w:b/>
                <w:bCs/>
              </w:rPr>
            </w:pPr>
            <w:r w:rsidRPr="000B538F">
              <w:rPr>
                <w:b/>
                <w:bCs/>
              </w:rPr>
              <w:t>18.300</w:t>
            </w:r>
          </w:p>
        </w:tc>
        <w:tc>
          <w:tcPr>
            <w:tcW w:w="1683" w:type="dxa"/>
            <w:tcBorders>
              <w:top w:val="nil"/>
              <w:left w:val="single" w:sz="4" w:space="0" w:color="auto"/>
              <w:bottom w:val="single" w:sz="12" w:space="0" w:color="auto"/>
              <w:right w:val="double" w:sz="6" w:space="0" w:color="auto"/>
            </w:tcBorders>
            <w:noWrap/>
            <w:vAlign w:val="bottom"/>
          </w:tcPr>
          <w:p w14:paraId="4F67F7AC" w14:textId="77777777" w:rsidR="00B45ABA" w:rsidRPr="000B538F" w:rsidRDefault="00B45ABA" w:rsidP="0015106E">
            <w:pPr>
              <w:spacing w:before="0" w:after="0"/>
              <w:jc w:val="right"/>
              <w:rPr>
                <w:b/>
                <w:bCs/>
              </w:rPr>
            </w:pPr>
            <w:r w:rsidRPr="000B538F">
              <w:rPr>
                <w:b/>
                <w:bCs/>
              </w:rPr>
              <w:t>19.600</w:t>
            </w:r>
          </w:p>
        </w:tc>
        <w:tc>
          <w:tcPr>
            <w:tcW w:w="1683" w:type="dxa"/>
            <w:tcBorders>
              <w:top w:val="nil"/>
              <w:left w:val="single" w:sz="4" w:space="0" w:color="auto"/>
              <w:bottom w:val="single" w:sz="12" w:space="0" w:color="auto"/>
              <w:right w:val="double" w:sz="6" w:space="0" w:color="auto"/>
            </w:tcBorders>
            <w:noWrap/>
            <w:vAlign w:val="bottom"/>
          </w:tcPr>
          <w:p w14:paraId="6295619E" w14:textId="77777777" w:rsidR="00B45ABA" w:rsidRPr="000B538F" w:rsidRDefault="00B45ABA" w:rsidP="0015106E">
            <w:pPr>
              <w:spacing w:before="0" w:after="0"/>
              <w:jc w:val="right"/>
              <w:rPr>
                <w:b/>
                <w:bCs/>
              </w:rPr>
            </w:pPr>
            <w:r w:rsidRPr="000B538F">
              <w:rPr>
                <w:b/>
                <w:bCs/>
              </w:rPr>
              <w:t>20.700</w:t>
            </w:r>
          </w:p>
        </w:tc>
        <w:tc>
          <w:tcPr>
            <w:tcW w:w="1683" w:type="dxa"/>
            <w:tcBorders>
              <w:top w:val="nil"/>
              <w:left w:val="single" w:sz="4" w:space="0" w:color="auto"/>
              <w:bottom w:val="single" w:sz="12" w:space="0" w:color="auto"/>
              <w:right w:val="double" w:sz="6" w:space="0" w:color="auto"/>
            </w:tcBorders>
            <w:vAlign w:val="bottom"/>
          </w:tcPr>
          <w:p w14:paraId="17CEC5F7" w14:textId="77777777" w:rsidR="00B45ABA" w:rsidRPr="000B538F" w:rsidRDefault="00B45ABA" w:rsidP="0015106E">
            <w:pPr>
              <w:spacing w:before="0" w:after="0"/>
              <w:jc w:val="right"/>
              <w:rPr>
                <w:b/>
                <w:bCs/>
              </w:rPr>
            </w:pPr>
            <w:r w:rsidRPr="000B538F">
              <w:rPr>
                <w:b/>
                <w:bCs/>
              </w:rPr>
              <w:t>21.950</w:t>
            </w:r>
          </w:p>
        </w:tc>
        <w:tc>
          <w:tcPr>
            <w:tcW w:w="1683" w:type="dxa"/>
            <w:tcBorders>
              <w:top w:val="nil"/>
              <w:left w:val="single" w:sz="4" w:space="0" w:color="auto"/>
              <w:bottom w:val="single" w:sz="12" w:space="0" w:color="auto"/>
              <w:right w:val="double" w:sz="6" w:space="0" w:color="auto"/>
            </w:tcBorders>
            <w:vAlign w:val="bottom"/>
          </w:tcPr>
          <w:p w14:paraId="728D46DB" w14:textId="77777777" w:rsidR="00B45ABA" w:rsidRPr="000B538F" w:rsidRDefault="00B45ABA" w:rsidP="0015106E">
            <w:pPr>
              <w:spacing w:before="0" w:after="0"/>
              <w:jc w:val="right"/>
              <w:rPr>
                <w:b/>
                <w:bCs/>
              </w:rPr>
            </w:pPr>
            <w:r w:rsidRPr="000B538F">
              <w:rPr>
                <w:b/>
                <w:bCs/>
              </w:rPr>
              <w:t>23..800</w:t>
            </w:r>
          </w:p>
        </w:tc>
      </w:tr>
    </w:tbl>
    <w:p w14:paraId="3CA8ED75" w14:textId="77777777" w:rsidR="00B45ABA" w:rsidRPr="000B538F" w:rsidRDefault="00B45ABA" w:rsidP="00B45ABA">
      <w:pPr>
        <w:ind w:left="0"/>
        <w:rPr>
          <w:b/>
          <w:bCs/>
        </w:rPr>
      </w:pPr>
      <w:r w:rsidRPr="000B538F">
        <w:rPr>
          <w:b/>
          <w:bCs/>
        </w:rPr>
        <w:br w:type="page"/>
      </w:r>
    </w:p>
    <w:tbl>
      <w:tblPr>
        <w:tblW w:w="6842" w:type="dxa"/>
        <w:jc w:val="center"/>
        <w:tblCellMar>
          <w:left w:w="70" w:type="dxa"/>
          <w:right w:w="70" w:type="dxa"/>
        </w:tblCellMar>
        <w:tblLook w:val="0000" w:firstRow="0" w:lastRow="0" w:firstColumn="0" w:lastColumn="0" w:noHBand="0" w:noVBand="0"/>
      </w:tblPr>
      <w:tblGrid>
        <w:gridCol w:w="1291"/>
        <w:gridCol w:w="1813"/>
        <w:gridCol w:w="1869"/>
        <w:gridCol w:w="1869"/>
      </w:tblGrid>
      <w:tr w:rsidR="00B45ABA" w:rsidRPr="000B538F" w14:paraId="29354C24" w14:textId="77777777" w:rsidTr="0015106E">
        <w:trPr>
          <w:trHeight w:val="660"/>
          <w:jc w:val="center"/>
        </w:trPr>
        <w:tc>
          <w:tcPr>
            <w:tcW w:w="1291" w:type="dxa"/>
            <w:tcBorders>
              <w:top w:val="single" w:sz="12" w:space="0" w:color="auto"/>
              <w:left w:val="single" w:sz="12" w:space="0" w:color="auto"/>
              <w:bottom w:val="double" w:sz="6" w:space="0" w:color="auto"/>
              <w:right w:val="nil"/>
            </w:tcBorders>
            <w:shd w:val="clear" w:color="auto" w:fill="E3E3E3"/>
            <w:vAlign w:val="center"/>
          </w:tcPr>
          <w:p w14:paraId="37AA68FD" w14:textId="77777777" w:rsidR="00B45ABA" w:rsidRPr="000B538F" w:rsidRDefault="00B45ABA" w:rsidP="0015106E">
            <w:pPr>
              <w:spacing w:before="0" w:after="0"/>
              <w:ind w:left="0"/>
              <w:jc w:val="right"/>
              <w:rPr>
                <w:b/>
                <w:bCs/>
              </w:rPr>
            </w:pPr>
            <w:proofErr w:type="spellStart"/>
            <w:r w:rsidRPr="000B538F">
              <w:rPr>
                <w:b/>
                <w:bCs/>
              </w:rPr>
              <w:t>salaris-schalen</w:t>
            </w:r>
            <w:proofErr w:type="spellEnd"/>
          </w:p>
        </w:tc>
        <w:tc>
          <w:tcPr>
            <w:tcW w:w="1813" w:type="dxa"/>
            <w:tcBorders>
              <w:top w:val="single" w:sz="12" w:space="0" w:color="auto"/>
              <w:left w:val="double" w:sz="6" w:space="0" w:color="auto"/>
              <w:bottom w:val="double" w:sz="6" w:space="0" w:color="auto"/>
              <w:right w:val="double" w:sz="6" w:space="0" w:color="auto"/>
            </w:tcBorders>
            <w:shd w:val="clear" w:color="auto" w:fill="C0C0C0"/>
            <w:vAlign w:val="center"/>
          </w:tcPr>
          <w:p w14:paraId="1F8A7054" w14:textId="77777777" w:rsidR="00B45ABA" w:rsidRPr="000B538F" w:rsidRDefault="00B45ABA" w:rsidP="0015106E">
            <w:pPr>
              <w:spacing w:before="0" w:after="0"/>
              <w:jc w:val="right"/>
              <w:rPr>
                <w:b/>
                <w:bCs/>
              </w:rPr>
            </w:pPr>
            <w:r w:rsidRPr="000B538F">
              <w:rPr>
                <w:b/>
                <w:bCs/>
              </w:rPr>
              <w:t>E1</w:t>
            </w:r>
          </w:p>
        </w:tc>
        <w:tc>
          <w:tcPr>
            <w:tcW w:w="1869" w:type="dxa"/>
            <w:tcBorders>
              <w:top w:val="single" w:sz="12" w:space="0" w:color="auto"/>
              <w:left w:val="nil"/>
              <w:bottom w:val="double" w:sz="6" w:space="0" w:color="auto"/>
              <w:right w:val="double" w:sz="6" w:space="0" w:color="auto"/>
            </w:tcBorders>
            <w:shd w:val="clear" w:color="auto" w:fill="C0C0C0"/>
            <w:vAlign w:val="center"/>
          </w:tcPr>
          <w:p w14:paraId="1D0405C2" w14:textId="77777777" w:rsidR="00B45ABA" w:rsidRPr="000B538F" w:rsidRDefault="00B45ABA" w:rsidP="0015106E">
            <w:pPr>
              <w:spacing w:before="0" w:after="0"/>
              <w:jc w:val="right"/>
              <w:rPr>
                <w:b/>
                <w:bCs/>
              </w:rPr>
            </w:pPr>
            <w:r w:rsidRPr="000B538F">
              <w:rPr>
                <w:b/>
                <w:bCs/>
              </w:rPr>
              <w:t>E2</w:t>
            </w:r>
          </w:p>
        </w:tc>
        <w:tc>
          <w:tcPr>
            <w:tcW w:w="1869" w:type="dxa"/>
            <w:tcBorders>
              <w:top w:val="single" w:sz="12" w:space="0" w:color="auto"/>
              <w:left w:val="double" w:sz="6" w:space="0" w:color="auto"/>
              <w:bottom w:val="double" w:sz="6" w:space="0" w:color="auto"/>
              <w:right w:val="single" w:sz="12" w:space="0" w:color="auto"/>
            </w:tcBorders>
            <w:shd w:val="clear" w:color="auto" w:fill="C0C0C0"/>
            <w:vAlign w:val="center"/>
          </w:tcPr>
          <w:p w14:paraId="3E5DA2A4" w14:textId="77777777" w:rsidR="00B45ABA" w:rsidRPr="000B538F" w:rsidRDefault="00B45ABA" w:rsidP="0015106E">
            <w:pPr>
              <w:spacing w:before="0" w:after="0"/>
              <w:jc w:val="right"/>
              <w:rPr>
                <w:b/>
                <w:bCs/>
              </w:rPr>
            </w:pPr>
            <w:r w:rsidRPr="000B538F">
              <w:rPr>
                <w:b/>
                <w:bCs/>
              </w:rPr>
              <w:t>E3</w:t>
            </w:r>
          </w:p>
        </w:tc>
      </w:tr>
      <w:tr w:rsidR="00B45ABA" w:rsidRPr="000B538F" w14:paraId="2B061E52" w14:textId="77777777" w:rsidTr="0015106E">
        <w:trPr>
          <w:trHeight w:val="330"/>
          <w:jc w:val="center"/>
        </w:trPr>
        <w:tc>
          <w:tcPr>
            <w:tcW w:w="1291" w:type="dxa"/>
            <w:tcBorders>
              <w:top w:val="nil"/>
              <w:left w:val="single" w:sz="12" w:space="0" w:color="auto"/>
              <w:bottom w:val="nil"/>
              <w:right w:val="single" w:sz="12" w:space="0" w:color="auto"/>
            </w:tcBorders>
            <w:shd w:val="clear" w:color="auto" w:fill="C0C0C0"/>
            <w:noWrap/>
            <w:vAlign w:val="bottom"/>
          </w:tcPr>
          <w:p w14:paraId="7CB6BD64" w14:textId="77777777" w:rsidR="00B45ABA" w:rsidRPr="000B538F" w:rsidRDefault="00B45ABA" w:rsidP="0015106E">
            <w:pPr>
              <w:spacing w:before="0" w:after="0"/>
              <w:ind w:left="0"/>
              <w:rPr>
                <w:b/>
                <w:bCs/>
              </w:rPr>
            </w:pPr>
            <w:r w:rsidRPr="000B538F">
              <w:rPr>
                <w:b/>
                <w:bCs/>
              </w:rPr>
              <w:t>Minimum</w:t>
            </w:r>
          </w:p>
        </w:tc>
        <w:tc>
          <w:tcPr>
            <w:tcW w:w="1813" w:type="dxa"/>
            <w:tcBorders>
              <w:top w:val="nil"/>
              <w:left w:val="double" w:sz="6" w:space="0" w:color="auto"/>
              <w:bottom w:val="nil"/>
              <w:right w:val="double" w:sz="6" w:space="0" w:color="auto"/>
            </w:tcBorders>
            <w:noWrap/>
            <w:vAlign w:val="bottom"/>
          </w:tcPr>
          <w:p w14:paraId="098CAE00" w14:textId="77777777" w:rsidR="00B45ABA" w:rsidRPr="000B538F" w:rsidRDefault="00B45ABA" w:rsidP="0015106E">
            <w:pPr>
              <w:spacing w:before="0" w:after="0"/>
              <w:ind w:left="0"/>
              <w:jc w:val="right"/>
              <w:rPr>
                <w:b/>
                <w:bCs/>
              </w:rPr>
            </w:pPr>
            <w:r w:rsidRPr="000B538F">
              <w:rPr>
                <w:b/>
                <w:bCs/>
              </w:rPr>
              <w:t>13.250</w:t>
            </w:r>
          </w:p>
        </w:tc>
        <w:tc>
          <w:tcPr>
            <w:tcW w:w="1869" w:type="dxa"/>
            <w:tcBorders>
              <w:top w:val="nil"/>
              <w:left w:val="single" w:sz="4" w:space="0" w:color="auto"/>
              <w:bottom w:val="nil"/>
              <w:right w:val="single" w:sz="4" w:space="0" w:color="auto"/>
            </w:tcBorders>
            <w:vAlign w:val="bottom"/>
          </w:tcPr>
          <w:p w14:paraId="74FBF576" w14:textId="77777777" w:rsidR="00B45ABA" w:rsidRPr="000B538F" w:rsidRDefault="00B45ABA" w:rsidP="0015106E">
            <w:pPr>
              <w:spacing w:before="0" w:after="0"/>
              <w:ind w:left="0"/>
              <w:jc w:val="right"/>
              <w:rPr>
                <w:b/>
                <w:bCs/>
              </w:rPr>
            </w:pPr>
            <w:r w:rsidRPr="000B538F">
              <w:rPr>
                <w:b/>
                <w:bCs/>
              </w:rPr>
              <w:t>13.550</w:t>
            </w:r>
          </w:p>
        </w:tc>
        <w:tc>
          <w:tcPr>
            <w:tcW w:w="1869" w:type="dxa"/>
            <w:tcBorders>
              <w:top w:val="nil"/>
              <w:left w:val="single" w:sz="4" w:space="0" w:color="auto"/>
              <w:bottom w:val="nil"/>
              <w:right w:val="single" w:sz="12" w:space="0" w:color="auto"/>
            </w:tcBorders>
            <w:noWrap/>
            <w:vAlign w:val="bottom"/>
          </w:tcPr>
          <w:p w14:paraId="0104AA4E" w14:textId="77777777" w:rsidR="00B45ABA" w:rsidRPr="000B538F" w:rsidRDefault="00B45ABA" w:rsidP="0015106E">
            <w:pPr>
              <w:spacing w:before="0" w:after="0"/>
              <w:ind w:left="0"/>
              <w:jc w:val="right"/>
              <w:rPr>
                <w:b/>
                <w:bCs/>
              </w:rPr>
            </w:pPr>
            <w:r w:rsidRPr="000B538F">
              <w:rPr>
                <w:b/>
                <w:bCs/>
              </w:rPr>
              <w:t>14.200</w:t>
            </w:r>
          </w:p>
        </w:tc>
      </w:tr>
      <w:tr w:rsidR="00B45ABA" w:rsidRPr="000B538F" w14:paraId="2B803B1D" w14:textId="77777777" w:rsidTr="0015106E">
        <w:trPr>
          <w:trHeight w:val="330"/>
          <w:jc w:val="center"/>
        </w:trPr>
        <w:tc>
          <w:tcPr>
            <w:tcW w:w="1291" w:type="dxa"/>
            <w:tcBorders>
              <w:top w:val="nil"/>
              <w:left w:val="single" w:sz="12" w:space="0" w:color="auto"/>
              <w:bottom w:val="dotDotDash" w:sz="8" w:space="0" w:color="auto"/>
              <w:right w:val="single" w:sz="12" w:space="0" w:color="auto"/>
            </w:tcBorders>
            <w:shd w:val="clear" w:color="auto" w:fill="C0C0C0"/>
            <w:noWrap/>
            <w:vAlign w:val="bottom"/>
          </w:tcPr>
          <w:p w14:paraId="24C5FB2C" w14:textId="77777777" w:rsidR="00B45ABA" w:rsidRPr="000B538F" w:rsidRDefault="00B45ABA" w:rsidP="0015106E">
            <w:pPr>
              <w:spacing w:before="0" w:after="0"/>
              <w:ind w:left="0"/>
              <w:rPr>
                <w:b/>
                <w:bCs/>
              </w:rPr>
            </w:pPr>
            <w:r w:rsidRPr="000B538F">
              <w:rPr>
                <w:b/>
                <w:bCs/>
              </w:rPr>
              <w:t>Maximum</w:t>
            </w:r>
          </w:p>
        </w:tc>
        <w:tc>
          <w:tcPr>
            <w:tcW w:w="1813" w:type="dxa"/>
            <w:tcBorders>
              <w:top w:val="nil"/>
              <w:left w:val="double" w:sz="6" w:space="0" w:color="auto"/>
              <w:bottom w:val="dotDotDash" w:sz="8" w:space="0" w:color="auto"/>
              <w:right w:val="double" w:sz="6" w:space="0" w:color="auto"/>
            </w:tcBorders>
            <w:noWrap/>
            <w:vAlign w:val="bottom"/>
          </w:tcPr>
          <w:p w14:paraId="5A417B9F" w14:textId="77777777" w:rsidR="00B45ABA" w:rsidRPr="000B538F" w:rsidRDefault="00B45ABA" w:rsidP="0015106E">
            <w:pPr>
              <w:spacing w:before="0" w:after="0"/>
              <w:ind w:left="0"/>
              <w:jc w:val="right"/>
              <w:rPr>
                <w:b/>
                <w:bCs/>
              </w:rPr>
            </w:pPr>
            <w:r w:rsidRPr="000B538F">
              <w:rPr>
                <w:b/>
                <w:bCs/>
              </w:rPr>
              <w:t>15.000</w:t>
            </w:r>
          </w:p>
        </w:tc>
        <w:tc>
          <w:tcPr>
            <w:tcW w:w="1869" w:type="dxa"/>
            <w:tcBorders>
              <w:top w:val="nil"/>
              <w:left w:val="single" w:sz="4" w:space="0" w:color="auto"/>
              <w:bottom w:val="dotDotDash" w:sz="8" w:space="0" w:color="auto"/>
              <w:right w:val="single" w:sz="4" w:space="0" w:color="auto"/>
            </w:tcBorders>
            <w:vAlign w:val="bottom"/>
          </w:tcPr>
          <w:p w14:paraId="1D306089" w14:textId="77777777" w:rsidR="00B45ABA" w:rsidRPr="000B538F" w:rsidRDefault="00B45ABA" w:rsidP="0015106E">
            <w:pPr>
              <w:spacing w:before="0" w:after="0"/>
              <w:ind w:left="0"/>
              <w:jc w:val="right"/>
              <w:rPr>
                <w:b/>
                <w:bCs/>
              </w:rPr>
            </w:pPr>
            <w:r w:rsidRPr="000B538F">
              <w:rPr>
                <w:b/>
                <w:bCs/>
              </w:rPr>
              <w:t>15.650</w:t>
            </w:r>
          </w:p>
        </w:tc>
        <w:tc>
          <w:tcPr>
            <w:tcW w:w="1869" w:type="dxa"/>
            <w:tcBorders>
              <w:top w:val="nil"/>
              <w:left w:val="single" w:sz="4" w:space="0" w:color="auto"/>
              <w:bottom w:val="dotDotDash" w:sz="8" w:space="0" w:color="auto"/>
              <w:right w:val="single" w:sz="12" w:space="0" w:color="auto"/>
            </w:tcBorders>
            <w:noWrap/>
            <w:vAlign w:val="bottom"/>
          </w:tcPr>
          <w:p w14:paraId="63F43ACA" w14:textId="77777777" w:rsidR="00B45ABA" w:rsidRPr="000B538F" w:rsidRDefault="00B45ABA" w:rsidP="0015106E">
            <w:pPr>
              <w:spacing w:before="0" w:after="0"/>
              <w:ind w:left="0"/>
              <w:jc w:val="right"/>
              <w:rPr>
                <w:b/>
                <w:bCs/>
              </w:rPr>
            </w:pPr>
            <w:r w:rsidRPr="000B538F">
              <w:rPr>
                <w:b/>
                <w:bCs/>
              </w:rPr>
              <w:t>16.550</w:t>
            </w:r>
          </w:p>
        </w:tc>
      </w:tr>
      <w:tr w:rsidR="00B45ABA" w:rsidRPr="000B538F" w14:paraId="77EE4C50" w14:textId="77777777" w:rsidTr="0015106E">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7168984E" w14:textId="77777777" w:rsidR="00B45ABA" w:rsidRPr="000B538F" w:rsidRDefault="00B45ABA" w:rsidP="0015106E">
            <w:pPr>
              <w:spacing w:before="0" w:after="0"/>
              <w:ind w:left="0"/>
              <w:rPr>
                <w:b/>
                <w:bCs/>
              </w:rPr>
            </w:pPr>
            <w:r w:rsidRPr="000B538F">
              <w:rPr>
                <w:b/>
                <w:bCs/>
              </w:rPr>
              <w:t>Verhoging</w:t>
            </w:r>
          </w:p>
        </w:tc>
        <w:tc>
          <w:tcPr>
            <w:tcW w:w="1813" w:type="dxa"/>
            <w:tcBorders>
              <w:top w:val="nil"/>
              <w:left w:val="double" w:sz="6" w:space="0" w:color="auto"/>
              <w:bottom w:val="nil"/>
              <w:right w:val="double" w:sz="6" w:space="0" w:color="auto"/>
            </w:tcBorders>
            <w:noWrap/>
            <w:vAlign w:val="bottom"/>
          </w:tcPr>
          <w:p w14:paraId="54A7E132" w14:textId="77777777" w:rsidR="00B45ABA" w:rsidRPr="000B538F" w:rsidRDefault="00B45ABA" w:rsidP="0015106E">
            <w:pPr>
              <w:spacing w:before="0" w:after="0"/>
              <w:ind w:left="0"/>
              <w:jc w:val="right"/>
              <w:rPr>
                <w:b/>
                <w:bCs/>
              </w:rPr>
            </w:pPr>
            <w:r w:rsidRPr="000B538F">
              <w:rPr>
                <w:b/>
                <w:bCs/>
              </w:rPr>
              <w:t>1x1x100</w:t>
            </w:r>
          </w:p>
        </w:tc>
        <w:tc>
          <w:tcPr>
            <w:tcW w:w="1869" w:type="dxa"/>
            <w:tcBorders>
              <w:top w:val="nil"/>
              <w:left w:val="single" w:sz="4" w:space="0" w:color="auto"/>
              <w:bottom w:val="nil"/>
              <w:right w:val="single" w:sz="4" w:space="0" w:color="auto"/>
            </w:tcBorders>
            <w:vAlign w:val="bottom"/>
          </w:tcPr>
          <w:p w14:paraId="4777148E" w14:textId="77777777" w:rsidR="00B45ABA" w:rsidRPr="000B538F" w:rsidRDefault="00B45ABA" w:rsidP="0015106E">
            <w:pPr>
              <w:spacing w:before="0" w:after="0"/>
              <w:ind w:left="0"/>
              <w:jc w:val="right"/>
              <w:rPr>
                <w:b/>
                <w:bCs/>
              </w:rPr>
            </w:pPr>
            <w:r w:rsidRPr="000B538F">
              <w:rPr>
                <w:b/>
                <w:bCs/>
              </w:rPr>
              <w:t>1x1x150</w:t>
            </w:r>
          </w:p>
        </w:tc>
        <w:tc>
          <w:tcPr>
            <w:tcW w:w="1869" w:type="dxa"/>
            <w:tcBorders>
              <w:top w:val="nil"/>
              <w:left w:val="single" w:sz="4" w:space="0" w:color="auto"/>
              <w:bottom w:val="nil"/>
              <w:right w:val="single" w:sz="12" w:space="0" w:color="auto"/>
            </w:tcBorders>
            <w:noWrap/>
            <w:vAlign w:val="bottom"/>
          </w:tcPr>
          <w:p w14:paraId="3E5C59D0" w14:textId="77777777" w:rsidR="00B45ABA" w:rsidRPr="000B538F" w:rsidRDefault="00B45ABA" w:rsidP="0015106E">
            <w:pPr>
              <w:spacing w:before="0" w:after="0"/>
              <w:ind w:left="0"/>
              <w:jc w:val="right"/>
              <w:rPr>
                <w:b/>
                <w:bCs/>
              </w:rPr>
            </w:pPr>
            <w:r w:rsidRPr="000B538F">
              <w:rPr>
                <w:b/>
                <w:bCs/>
              </w:rPr>
              <w:t>1x1x150</w:t>
            </w:r>
          </w:p>
        </w:tc>
      </w:tr>
      <w:tr w:rsidR="00B45ABA" w:rsidRPr="000B538F" w14:paraId="63F08818" w14:textId="77777777" w:rsidTr="0015106E">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0BF28B68" w14:textId="77777777" w:rsidR="00B45ABA" w:rsidRPr="000B538F" w:rsidRDefault="00B45ABA" w:rsidP="0015106E">
            <w:pPr>
              <w:spacing w:before="0" w:after="0"/>
              <w:rPr>
                <w:b/>
                <w:bCs/>
              </w:rPr>
            </w:pPr>
            <w:r w:rsidRPr="000B538F">
              <w:rPr>
                <w:b/>
                <w:bCs/>
              </w:rPr>
              <w:t> </w:t>
            </w:r>
          </w:p>
        </w:tc>
        <w:tc>
          <w:tcPr>
            <w:tcW w:w="1813" w:type="dxa"/>
            <w:tcBorders>
              <w:top w:val="nil"/>
              <w:left w:val="double" w:sz="6" w:space="0" w:color="auto"/>
              <w:bottom w:val="nil"/>
              <w:right w:val="double" w:sz="6" w:space="0" w:color="auto"/>
            </w:tcBorders>
            <w:noWrap/>
            <w:vAlign w:val="bottom"/>
          </w:tcPr>
          <w:p w14:paraId="72DACF73" w14:textId="77777777" w:rsidR="00B45ABA" w:rsidRPr="000B538F" w:rsidRDefault="00B45ABA" w:rsidP="0015106E">
            <w:pPr>
              <w:spacing w:before="0" w:after="0"/>
              <w:ind w:left="0"/>
              <w:jc w:val="right"/>
              <w:rPr>
                <w:b/>
                <w:bCs/>
              </w:rPr>
            </w:pPr>
            <w:r w:rsidRPr="000B538F">
              <w:rPr>
                <w:b/>
                <w:bCs/>
              </w:rPr>
              <w:t>3x2x100</w:t>
            </w:r>
          </w:p>
        </w:tc>
        <w:tc>
          <w:tcPr>
            <w:tcW w:w="1869" w:type="dxa"/>
            <w:tcBorders>
              <w:top w:val="nil"/>
              <w:left w:val="single" w:sz="4" w:space="0" w:color="auto"/>
              <w:bottom w:val="nil"/>
              <w:right w:val="single" w:sz="4" w:space="0" w:color="auto"/>
            </w:tcBorders>
            <w:vAlign w:val="bottom"/>
          </w:tcPr>
          <w:p w14:paraId="4F55513C" w14:textId="77777777" w:rsidR="00B45ABA" w:rsidRPr="000B538F" w:rsidRDefault="00B45ABA" w:rsidP="0015106E">
            <w:pPr>
              <w:spacing w:before="0" w:after="0"/>
              <w:ind w:left="0"/>
              <w:jc w:val="right"/>
              <w:rPr>
                <w:b/>
                <w:bCs/>
              </w:rPr>
            </w:pPr>
            <w:r w:rsidRPr="000B538F">
              <w:rPr>
                <w:b/>
                <w:bCs/>
              </w:rPr>
              <w:t>7x2x150</w:t>
            </w:r>
          </w:p>
        </w:tc>
        <w:tc>
          <w:tcPr>
            <w:tcW w:w="1869" w:type="dxa"/>
            <w:tcBorders>
              <w:top w:val="nil"/>
              <w:left w:val="single" w:sz="4" w:space="0" w:color="auto"/>
              <w:bottom w:val="nil"/>
              <w:right w:val="single" w:sz="12" w:space="0" w:color="auto"/>
            </w:tcBorders>
            <w:noWrap/>
            <w:vAlign w:val="bottom"/>
          </w:tcPr>
          <w:p w14:paraId="171A385A" w14:textId="77777777" w:rsidR="00B45ABA" w:rsidRPr="000B538F" w:rsidRDefault="00B45ABA" w:rsidP="0015106E">
            <w:pPr>
              <w:spacing w:before="0" w:after="0"/>
              <w:ind w:left="0"/>
              <w:jc w:val="right"/>
              <w:rPr>
                <w:b/>
                <w:bCs/>
              </w:rPr>
            </w:pPr>
            <w:r w:rsidRPr="000B538F">
              <w:rPr>
                <w:b/>
                <w:bCs/>
              </w:rPr>
              <w:t>12x2x150</w:t>
            </w:r>
          </w:p>
        </w:tc>
      </w:tr>
      <w:tr w:rsidR="00B45ABA" w:rsidRPr="000B538F" w14:paraId="788C12FB" w14:textId="77777777" w:rsidTr="0015106E">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1DA1F1CA" w14:textId="77777777" w:rsidR="00B45ABA" w:rsidRPr="000B538F" w:rsidRDefault="00B45ABA" w:rsidP="0015106E">
            <w:pPr>
              <w:spacing w:before="0" w:after="0"/>
              <w:rPr>
                <w:b/>
                <w:bCs/>
              </w:rPr>
            </w:pPr>
            <w:r w:rsidRPr="000B538F">
              <w:rPr>
                <w:b/>
                <w:bCs/>
              </w:rPr>
              <w:t> </w:t>
            </w:r>
          </w:p>
        </w:tc>
        <w:tc>
          <w:tcPr>
            <w:tcW w:w="1813" w:type="dxa"/>
            <w:tcBorders>
              <w:top w:val="nil"/>
              <w:left w:val="double" w:sz="6" w:space="0" w:color="auto"/>
              <w:bottom w:val="nil"/>
              <w:right w:val="double" w:sz="6" w:space="0" w:color="auto"/>
            </w:tcBorders>
            <w:noWrap/>
            <w:vAlign w:val="bottom"/>
          </w:tcPr>
          <w:p w14:paraId="68C58987" w14:textId="77777777" w:rsidR="00B45ABA" w:rsidRPr="000B538F" w:rsidRDefault="00B45ABA" w:rsidP="0015106E">
            <w:pPr>
              <w:spacing w:before="0" w:after="0"/>
              <w:ind w:left="0"/>
              <w:jc w:val="right"/>
              <w:rPr>
                <w:b/>
                <w:bCs/>
              </w:rPr>
            </w:pPr>
            <w:r w:rsidRPr="000B538F">
              <w:rPr>
                <w:b/>
                <w:bCs/>
              </w:rPr>
              <w:t>1x2x150</w:t>
            </w:r>
          </w:p>
        </w:tc>
        <w:tc>
          <w:tcPr>
            <w:tcW w:w="1869" w:type="dxa"/>
            <w:tcBorders>
              <w:top w:val="nil"/>
              <w:left w:val="single" w:sz="4" w:space="0" w:color="auto"/>
              <w:bottom w:val="nil"/>
              <w:right w:val="single" w:sz="4" w:space="0" w:color="auto"/>
            </w:tcBorders>
            <w:vAlign w:val="bottom"/>
          </w:tcPr>
          <w:p w14:paraId="7D39F441" w14:textId="77777777" w:rsidR="00B45ABA" w:rsidRPr="000B538F" w:rsidRDefault="00B45ABA" w:rsidP="0015106E">
            <w:pPr>
              <w:spacing w:before="0" w:after="0"/>
              <w:ind w:left="0"/>
              <w:jc w:val="right"/>
              <w:rPr>
                <w:b/>
                <w:bCs/>
              </w:rPr>
            </w:pPr>
            <w:r w:rsidRPr="000B538F">
              <w:rPr>
                <w:b/>
                <w:bCs/>
              </w:rPr>
              <w:t>1x2x100</w:t>
            </w:r>
          </w:p>
        </w:tc>
        <w:tc>
          <w:tcPr>
            <w:tcW w:w="1869" w:type="dxa"/>
            <w:tcBorders>
              <w:top w:val="nil"/>
              <w:left w:val="single" w:sz="4" w:space="0" w:color="auto"/>
              <w:bottom w:val="nil"/>
              <w:right w:val="single" w:sz="12" w:space="0" w:color="auto"/>
            </w:tcBorders>
            <w:noWrap/>
            <w:vAlign w:val="bottom"/>
          </w:tcPr>
          <w:p w14:paraId="335C5740" w14:textId="77777777" w:rsidR="00B45ABA" w:rsidRPr="000B538F" w:rsidRDefault="00B45ABA" w:rsidP="0015106E">
            <w:pPr>
              <w:spacing w:before="0" w:after="0"/>
              <w:ind w:left="0"/>
              <w:jc w:val="right"/>
              <w:rPr>
                <w:b/>
                <w:bCs/>
              </w:rPr>
            </w:pPr>
            <w:r w:rsidRPr="000B538F">
              <w:rPr>
                <w:b/>
                <w:bCs/>
              </w:rPr>
              <w:t>1x2x400</w:t>
            </w:r>
          </w:p>
        </w:tc>
      </w:tr>
      <w:tr w:rsidR="00B45ABA" w:rsidRPr="000B538F" w14:paraId="69E475D6" w14:textId="77777777" w:rsidTr="0015106E">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30C11421" w14:textId="77777777" w:rsidR="00B45ABA" w:rsidRPr="000B538F" w:rsidRDefault="00B45ABA" w:rsidP="0015106E">
            <w:pPr>
              <w:spacing w:before="0" w:after="0"/>
              <w:rPr>
                <w:b/>
                <w:bCs/>
              </w:rPr>
            </w:pPr>
            <w:r w:rsidRPr="000B538F">
              <w:rPr>
                <w:b/>
                <w:bCs/>
              </w:rPr>
              <w:t> </w:t>
            </w:r>
          </w:p>
        </w:tc>
        <w:tc>
          <w:tcPr>
            <w:tcW w:w="1813" w:type="dxa"/>
            <w:tcBorders>
              <w:top w:val="nil"/>
              <w:left w:val="double" w:sz="6" w:space="0" w:color="auto"/>
              <w:bottom w:val="nil"/>
              <w:right w:val="double" w:sz="6" w:space="0" w:color="auto"/>
            </w:tcBorders>
            <w:noWrap/>
            <w:vAlign w:val="bottom"/>
          </w:tcPr>
          <w:p w14:paraId="7A2E1405" w14:textId="77777777" w:rsidR="00B45ABA" w:rsidRPr="000B538F" w:rsidRDefault="00B45ABA" w:rsidP="0015106E">
            <w:pPr>
              <w:spacing w:before="0" w:after="0"/>
              <w:ind w:left="0"/>
              <w:jc w:val="right"/>
              <w:rPr>
                <w:b/>
                <w:bCs/>
              </w:rPr>
            </w:pPr>
            <w:r w:rsidRPr="000B538F">
              <w:rPr>
                <w:b/>
                <w:bCs/>
              </w:rPr>
              <w:t>3x2x100</w:t>
            </w:r>
          </w:p>
        </w:tc>
        <w:tc>
          <w:tcPr>
            <w:tcW w:w="1869" w:type="dxa"/>
            <w:tcBorders>
              <w:top w:val="nil"/>
              <w:left w:val="single" w:sz="4" w:space="0" w:color="auto"/>
              <w:right w:val="single" w:sz="4" w:space="0" w:color="auto"/>
            </w:tcBorders>
            <w:vAlign w:val="bottom"/>
          </w:tcPr>
          <w:p w14:paraId="54C30272" w14:textId="77777777" w:rsidR="00B45ABA" w:rsidRPr="000B538F" w:rsidRDefault="00B45ABA" w:rsidP="0015106E">
            <w:pPr>
              <w:spacing w:before="0" w:after="0"/>
              <w:ind w:left="0"/>
              <w:jc w:val="right"/>
              <w:rPr>
                <w:b/>
                <w:bCs/>
              </w:rPr>
            </w:pPr>
            <w:r w:rsidRPr="000B538F">
              <w:rPr>
                <w:b/>
                <w:bCs/>
              </w:rPr>
              <w:t>4x2x150</w:t>
            </w:r>
          </w:p>
        </w:tc>
        <w:tc>
          <w:tcPr>
            <w:tcW w:w="1869" w:type="dxa"/>
            <w:tcBorders>
              <w:top w:val="nil"/>
              <w:left w:val="single" w:sz="4" w:space="0" w:color="auto"/>
              <w:right w:val="single" w:sz="12" w:space="0" w:color="auto"/>
            </w:tcBorders>
            <w:noWrap/>
            <w:vAlign w:val="bottom"/>
          </w:tcPr>
          <w:p w14:paraId="5841A85A" w14:textId="77777777" w:rsidR="00B45ABA" w:rsidRPr="000B538F" w:rsidRDefault="00B45ABA" w:rsidP="0015106E">
            <w:pPr>
              <w:spacing w:before="0" w:after="0"/>
              <w:jc w:val="right"/>
              <w:rPr>
                <w:b/>
                <w:bCs/>
              </w:rPr>
            </w:pPr>
            <w:r w:rsidRPr="000B538F">
              <w:rPr>
                <w:b/>
                <w:bCs/>
              </w:rPr>
              <w:t> </w:t>
            </w:r>
          </w:p>
        </w:tc>
      </w:tr>
      <w:tr w:rsidR="00B45ABA" w:rsidRPr="000B538F" w14:paraId="198D5DBE" w14:textId="77777777" w:rsidTr="0015106E">
        <w:trPr>
          <w:trHeight w:val="330"/>
          <w:jc w:val="center"/>
        </w:trPr>
        <w:tc>
          <w:tcPr>
            <w:tcW w:w="1291" w:type="dxa"/>
            <w:tcBorders>
              <w:top w:val="nil"/>
              <w:left w:val="single" w:sz="12" w:space="0" w:color="auto"/>
              <w:bottom w:val="double" w:sz="6" w:space="0" w:color="auto"/>
              <w:right w:val="single" w:sz="12" w:space="0" w:color="auto"/>
            </w:tcBorders>
            <w:shd w:val="clear" w:color="auto" w:fill="C0C0C0"/>
            <w:noWrap/>
            <w:vAlign w:val="bottom"/>
          </w:tcPr>
          <w:p w14:paraId="7C897738" w14:textId="77777777" w:rsidR="00B45ABA" w:rsidRPr="000B538F" w:rsidRDefault="00B45ABA" w:rsidP="0015106E">
            <w:pPr>
              <w:spacing w:before="0" w:after="0"/>
              <w:rPr>
                <w:b/>
                <w:bCs/>
              </w:rPr>
            </w:pPr>
            <w:r w:rsidRPr="000B538F">
              <w:rPr>
                <w:b/>
                <w:bCs/>
              </w:rPr>
              <w:t> </w:t>
            </w:r>
          </w:p>
        </w:tc>
        <w:tc>
          <w:tcPr>
            <w:tcW w:w="1813" w:type="dxa"/>
            <w:tcBorders>
              <w:top w:val="nil"/>
              <w:left w:val="double" w:sz="6" w:space="0" w:color="auto"/>
              <w:bottom w:val="double" w:sz="6" w:space="0" w:color="auto"/>
              <w:right w:val="double" w:sz="6" w:space="0" w:color="auto"/>
            </w:tcBorders>
            <w:noWrap/>
            <w:vAlign w:val="bottom"/>
          </w:tcPr>
          <w:p w14:paraId="40AF8F70" w14:textId="77777777" w:rsidR="00B45ABA" w:rsidRPr="000B538F" w:rsidRDefault="00B45ABA" w:rsidP="0015106E">
            <w:pPr>
              <w:spacing w:before="0" w:after="0"/>
              <w:ind w:left="0"/>
              <w:jc w:val="right"/>
              <w:rPr>
                <w:b/>
                <w:bCs/>
              </w:rPr>
            </w:pPr>
            <w:r w:rsidRPr="000B538F">
              <w:rPr>
                <w:b/>
                <w:bCs/>
              </w:rPr>
              <w:t>6x2x150</w:t>
            </w:r>
          </w:p>
        </w:tc>
        <w:tc>
          <w:tcPr>
            <w:tcW w:w="1869" w:type="dxa"/>
            <w:tcBorders>
              <w:top w:val="nil"/>
              <w:left w:val="single" w:sz="4" w:space="0" w:color="auto"/>
              <w:bottom w:val="double" w:sz="6" w:space="0" w:color="auto"/>
              <w:right w:val="single" w:sz="4" w:space="0" w:color="auto"/>
            </w:tcBorders>
            <w:vAlign w:val="bottom"/>
          </w:tcPr>
          <w:p w14:paraId="2A1E8B57" w14:textId="77777777" w:rsidR="00B45ABA" w:rsidRPr="000B538F" w:rsidRDefault="00B45ABA" w:rsidP="0015106E">
            <w:pPr>
              <w:spacing w:before="0" w:after="0"/>
              <w:ind w:left="0"/>
              <w:jc w:val="right"/>
              <w:rPr>
                <w:b/>
                <w:bCs/>
              </w:rPr>
            </w:pPr>
            <w:r w:rsidRPr="000B538F">
              <w:rPr>
                <w:b/>
                <w:bCs/>
              </w:rPr>
              <w:t>1x2x200</w:t>
            </w:r>
          </w:p>
        </w:tc>
        <w:tc>
          <w:tcPr>
            <w:tcW w:w="1869" w:type="dxa"/>
            <w:tcBorders>
              <w:top w:val="nil"/>
              <w:left w:val="single" w:sz="4" w:space="0" w:color="auto"/>
              <w:bottom w:val="double" w:sz="6" w:space="0" w:color="auto"/>
              <w:right w:val="single" w:sz="12" w:space="0" w:color="auto"/>
            </w:tcBorders>
            <w:noWrap/>
            <w:vAlign w:val="bottom"/>
          </w:tcPr>
          <w:p w14:paraId="70D43F4D" w14:textId="77777777" w:rsidR="00B45ABA" w:rsidRPr="000B538F" w:rsidRDefault="00B45ABA" w:rsidP="0015106E">
            <w:pPr>
              <w:spacing w:before="0" w:after="0"/>
              <w:jc w:val="right"/>
              <w:rPr>
                <w:b/>
                <w:bCs/>
              </w:rPr>
            </w:pPr>
            <w:r w:rsidRPr="000B538F">
              <w:rPr>
                <w:b/>
                <w:bCs/>
              </w:rPr>
              <w:t> </w:t>
            </w:r>
          </w:p>
        </w:tc>
      </w:tr>
      <w:tr w:rsidR="00B45ABA" w:rsidRPr="000B538F" w14:paraId="4764144F" w14:textId="77777777" w:rsidTr="0015106E">
        <w:trPr>
          <w:trHeight w:val="330"/>
          <w:jc w:val="center"/>
        </w:trPr>
        <w:tc>
          <w:tcPr>
            <w:tcW w:w="1291" w:type="dxa"/>
            <w:tcBorders>
              <w:top w:val="nil"/>
              <w:left w:val="single" w:sz="12" w:space="0" w:color="auto"/>
              <w:bottom w:val="nil"/>
              <w:right w:val="single" w:sz="12" w:space="0" w:color="auto"/>
            </w:tcBorders>
            <w:shd w:val="clear" w:color="auto" w:fill="C0C0C0"/>
            <w:noWrap/>
            <w:vAlign w:val="bottom"/>
          </w:tcPr>
          <w:p w14:paraId="5F5203BC" w14:textId="77777777" w:rsidR="00B45ABA" w:rsidRPr="000B538F" w:rsidRDefault="00B45ABA" w:rsidP="0015106E">
            <w:pPr>
              <w:spacing w:before="0" w:after="0"/>
              <w:jc w:val="right"/>
              <w:rPr>
                <w:b/>
                <w:bCs/>
              </w:rPr>
            </w:pPr>
            <w:r w:rsidRPr="000B538F">
              <w:rPr>
                <w:b/>
                <w:bCs/>
              </w:rPr>
              <w:t>0</w:t>
            </w:r>
          </w:p>
        </w:tc>
        <w:tc>
          <w:tcPr>
            <w:tcW w:w="1813" w:type="dxa"/>
            <w:tcBorders>
              <w:top w:val="nil"/>
              <w:left w:val="double" w:sz="6" w:space="0" w:color="auto"/>
              <w:bottom w:val="nil"/>
              <w:right w:val="double" w:sz="6" w:space="0" w:color="auto"/>
            </w:tcBorders>
            <w:noWrap/>
            <w:vAlign w:val="bottom"/>
          </w:tcPr>
          <w:p w14:paraId="68662899" w14:textId="77777777" w:rsidR="00B45ABA" w:rsidRPr="000B538F" w:rsidRDefault="00B45ABA" w:rsidP="0015106E">
            <w:pPr>
              <w:spacing w:before="0" w:after="0"/>
              <w:ind w:left="0"/>
              <w:jc w:val="right"/>
              <w:rPr>
                <w:b/>
                <w:bCs/>
              </w:rPr>
            </w:pPr>
            <w:r w:rsidRPr="000B538F">
              <w:rPr>
                <w:b/>
                <w:bCs/>
              </w:rPr>
              <w:t>13.250</w:t>
            </w:r>
          </w:p>
        </w:tc>
        <w:tc>
          <w:tcPr>
            <w:tcW w:w="1869" w:type="dxa"/>
            <w:tcBorders>
              <w:top w:val="double" w:sz="6" w:space="0" w:color="auto"/>
              <w:left w:val="single" w:sz="4" w:space="0" w:color="auto"/>
              <w:bottom w:val="nil"/>
              <w:right w:val="single" w:sz="4" w:space="0" w:color="auto"/>
            </w:tcBorders>
            <w:vAlign w:val="bottom"/>
          </w:tcPr>
          <w:p w14:paraId="3230659A" w14:textId="77777777" w:rsidR="00B45ABA" w:rsidRPr="000B538F" w:rsidRDefault="00B45ABA" w:rsidP="0015106E">
            <w:pPr>
              <w:spacing w:before="0" w:after="0"/>
              <w:ind w:left="0"/>
              <w:jc w:val="right"/>
              <w:rPr>
                <w:b/>
                <w:bCs/>
              </w:rPr>
            </w:pPr>
            <w:r w:rsidRPr="000B538F">
              <w:rPr>
                <w:b/>
                <w:bCs/>
              </w:rPr>
              <w:t>13.550</w:t>
            </w:r>
          </w:p>
        </w:tc>
        <w:tc>
          <w:tcPr>
            <w:tcW w:w="1869" w:type="dxa"/>
            <w:tcBorders>
              <w:top w:val="double" w:sz="6" w:space="0" w:color="auto"/>
              <w:left w:val="single" w:sz="4" w:space="0" w:color="auto"/>
              <w:bottom w:val="nil"/>
              <w:right w:val="single" w:sz="12" w:space="0" w:color="auto"/>
            </w:tcBorders>
            <w:noWrap/>
            <w:vAlign w:val="bottom"/>
          </w:tcPr>
          <w:p w14:paraId="05B68DA1" w14:textId="77777777" w:rsidR="00B45ABA" w:rsidRPr="000B538F" w:rsidRDefault="00B45ABA" w:rsidP="0015106E">
            <w:pPr>
              <w:spacing w:before="0" w:after="0"/>
              <w:ind w:left="0"/>
              <w:jc w:val="right"/>
              <w:rPr>
                <w:b/>
                <w:bCs/>
              </w:rPr>
            </w:pPr>
            <w:r w:rsidRPr="000B538F">
              <w:rPr>
                <w:b/>
                <w:bCs/>
              </w:rPr>
              <w:t>14.200</w:t>
            </w:r>
          </w:p>
        </w:tc>
      </w:tr>
      <w:tr w:rsidR="00B45ABA" w:rsidRPr="000B538F" w14:paraId="2C8EB652" w14:textId="77777777" w:rsidTr="0015106E">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656BE4BA" w14:textId="77777777" w:rsidR="00B45ABA" w:rsidRPr="000B538F" w:rsidRDefault="00B45ABA" w:rsidP="0015106E">
            <w:pPr>
              <w:spacing w:before="0" w:after="0"/>
              <w:jc w:val="right"/>
              <w:rPr>
                <w:b/>
                <w:bCs/>
              </w:rPr>
            </w:pPr>
            <w:r w:rsidRPr="000B538F">
              <w:rPr>
                <w:b/>
                <w:bCs/>
              </w:rPr>
              <w:t>1</w:t>
            </w:r>
          </w:p>
        </w:tc>
        <w:tc>
          <w:tcPr>
            <w:tcW w:w="1813" w:type="dxa"/>
            <w:tcBorders>
              <w:top w:val="nil"/>
              <w:left w:val="double" w:sz="6" w:space="0" w:color="auto"/>
              <w:bottom w:val="nil"/>
              <w:right w:val="double" w:sz="6" w:space="0" w:color="auto"/>
            </w:tcBorders>
            <w:noWrap/>
            <w:vAlign w:val="bottom"/>
          </w:tcPr>
          <w:p w14:paraId="77329F17" w14:textId="77777777" w:rsidR="00B45ABA" w:rsidRPr="000B538F" w:rsidRDefault="00B45ABA" w:rsidP="0015106E">
            <w:pPr>
              <w:spacing w:before="0" w:after="0"/>
              <w:ind w:left="0"/>
              <w:jc w:val="right"/>
              <w:rPr>
                <w:b/>
                <w:bCs/>
              </w:rPr>
            </w:pPr>
            <w:r w:rsidRPr="000B538F">
              <w:rPr>
                <w:b/>
                <w:bCs/>
              </w:rPr>
              <w:t>13.350</w:t>
            </w:r>
          </w:p>
        </w:tc>
        <w:tc>
          <w:tcPr>
            <w:tcW w:w="1869" w:type="dxa"/>
            <w:tcBorders>
              <w:top w:val="nil"/>
              <w:left w:val="single" w:sz="4" w:space="0" w:color="auto"/>
              <w:bottom w:val="nil"/>
              <w:right w:val="single" w:sz="4" w:space="0" w:color="auto"/>
            </w:tcBorders>
            <w:vAlign w:val="bottom"/>
          </w:tcPr>
          <w:p w14:paraId="6C0E284B" w14:textId="77777777" w:rsidR="00B45ABA" w:rsidRPr="000B538F" w:rsidRDefault="00B45ABA" w:rsidP="0015106E">
            <w:pPr>
              <w:spacing w:before="0" w:after="0"/>
              <w:ind w:left="0"/>
              <w:jc w:val="right"/>
              <w:rPr>
                <w:b/>
                <w:bCs/>
              </w:rPr>
            </w:pPr>
            <w:r w:rsidRPr="000B538F">
              <w:rPr>
                <w:b/>
                <w:bCs/>
              </w:rPr>
              <w:t>13.700</w:t>
            </w:r>
          </w:p>
        </w:tc>
        <w:tc>
          <w:tcPr>
            <w:tcW w:w="1869" w:type="dxa"/>
            <w:tcBorders>
              <w:top w:val="nil"/>
              <w:left w:val="single" w:sz="4" w:space="0" w:color="auto"/>
              <w:bottom w:val="nil"/>
              <w:right w:val="single" w:sz="12" w:space="0" w:color="auto"/>
            </w:tcBorders>
            <w:noWrap/>
            <w:vAlign w:val="bottom"/>
          </w:tcPr>
          <w:p w14:paraId="762CB7A9" w14:textId="77777777" w:rsidR="00B45ABA" w:rsidRPr="000B538F" w:rsidRDefault="00B45ABA" w:rsidP="0015106E">
            <w:pPr>
              <w:spacing w:before="0" w:after="0"/>
              <w:ind w:left="0"/>
              <w:jc w:val="right"/>
              <w:rPr>
                <w:b/>
                <w:bCs/>
              </w:rPr>
            </w:pPr>
            <w:r w:rsidRPr="000B538F">
              <w:rPr>
                <w:b/>
                <w:bCs/>
              </w:rPr>
              <w:t>14.350</w:t>
            </w:r>
          </w:p>
        </w:tc>
      </w:tr>
      <w:tr w:rsidR="00B45ABA" w:rsidRPr="000B538F" w14:paraId="04089244" w14:textId="77777777" w:rsidTr="0015106E">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79F53F3A" w14:textId="77777777" w:rsidR="00B45ABA" w:rsidRPr="000B538F" w:rsidRDefault="00B45ABA" w:rsidP="0015106E">
            <w:pPr>
              <w:spacing w:before="0" w:after="0"/>
              <w:jc w:val="right"/>
              <w:rPr>
                <w:b/>
                <w:bCs/>
              </w:rPr>
            </w:pPr>
            <w:r w:rsidRPr="000B538F">
              <w:rPr>
                <w:b/>
                <w:bCs/>
              </w:rPr>
              <w:t>2</w:t>
            </w:r>
          </w:p>
        </w:tc>
        <w:tc>
          <w:tcPr>
            <w:tcW w:w="1813" w:type="dxa"/>
            <w:tcBorders>
              <w:top w:val="nil"/>
              <w:left w:val="double" w:sz="6" w:space="0" w:color="auto"/>
              <w:bottom w:val="nil"/>
              <w:right w:val="double" w:sz="6" w:space="0" w:color="auto"/>
            </w:tcBorders>
            <w:noWrap/>
            <w:vAlign w:val="bottom"/>
          </w:tcPr>
          <w:p w14:paraId="5087934C" w14:textId="77777777" w:rsidR="00B45ABA" w:rsidRPr="000B538F" w:rsidRDefault="00B45ABA" w:rsidP="0015106E">
            <w:pPr>
              <w:spacing w:before="0" w:after="0"/>
              <w:ind w:left="0"/>
              <w:jc w:val="right"/>
              <w:rPr>
                <w:b/>
                <w:bCs/>
              </w:rPr>
            </w:pPr>
            <w:r w:rsidRPr="000B538F">
              <w:rPr>
                <w:b/>
                <w:bCs/>
              </w:rPr>
              <w:t>13.350</w:t>
            </w:r>
          </w:p>
        </w:tc>
        <w:tc>
          <w:tcPr>
            <w:tcW w:w="1869" w:type="dxa"/>
            <w:tcBorders>
              <w:top w:val="nil"/>
              <w:left w:val="single" w:sz="4" w:space="0" w:color="auto"/>
              <w:bottom w:val="nil"/>
              <w:right w:val="single" w:sz="4" w:space="0" w:color="auto"/>
            </w:tcBorders>
            <w:vAlign w:val="bottom"/>
          </w:tcPr>
          <w:p w14:paraId="7C2AB4EE" w14:textId="77777777" w:rsidR="00B45ABA" w:rsidRPr="000B538F" w:rsidRDefault="00B45ABA" w:rsidP="0015106E">
            <w:pPr>
              <w:spacing w:before="0" w:after="0"/>
              <w:ind w:left="0"/>
              <w:jc w:val="right"/>
              <w:rPr>
                <w:b/>
                <w:bCs/>
              </w:rPr>
            </w:pPr>
            <w:r w:rsidRPr="000B538F">
              <w:rPr>
                <w:b/>
                <w:bCs/>
              </w:rPr>
              <w:t>13.700</w:t>
            </w:r>
          </w:p>
        </w:tc>
        <w:tc>
          <w:tcPr>
            <w:tcW w:w="1869" w:type="dxa"/>
            <w:tcBorders>
              <w:top w:val="nil"/>
              <w:left w:val="single" w:sz="4" w:space="0" w:color="auto"/>
              <w:bottom w:val="nil"/>
              <w:right w:val="single" w:sz="12" w:space="0" w:color="auto"/>
            </w:tcBorders>
            <w:noWrap/>
            <w:vAlign w:val="bottom"/>
          </w:tcPr>
          <w:p w14:paraId="0D6C0500" w14:textId="77777777" w:rsidR="00B45ABA" w:rsidRPr="000B538F" w:rsidRDefault="00B45ABA" w:rsidP="0015106E">
            <w:pPr>
              <w:spacing w:before="0" w:after="0"/>
              <w:ind w:left="0"/>
              <w:jc w:val="right"/>
              <w:rPr>
                <w:b/>
                <w:bCs/>
              </w:rPr>
            </w:pPr>
            <w:r w:rsidRPr="000B538F">
              <w:rPr>
                <w:b/>
                <w:bCs/>
              </w:rPr>
              <w:t>14.350</w:t>
            </w:r>
          </w:p>
        </w:tc>
      </w:tr>
      <w:tr w:rsidR="00B45ABA" w:rsidRPr="000B538F" w14:paraId="68F448BC" w14:textId="77777777" w:rsidTr="0015106E">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57DFF632" w14:textId="77777777" w:rsidR="00B45ABA" w:rsidRPr="000B538F" w:rsidRDefault="00B45ABA" w:rsidP="0015106E">
            <w:pPr>
              <w:spacing w:before="0" w:after="0"/>
              <w:jc w:val="right"/>
              <w:rPr>
                <w:b/>
                <w:bCs/>
              </w:rPr>
            </w:pPr>
            <w:r w:rsidRPr="000B538F">
              <w:rPr>
                <w:b/>
                <w:bCs/>
              </w:rPr>
              <w:t>3</w:t>
            </w:r>
          </w:p>
        </w:tc>
        <w:tc>
          <w:tcPr>
            <w:tcW w:w="1813" w:type="dxa"/>
            <w:tcBorders>
              <w:top w:val="nil"/>
              <w:left w:val="double" w:sz="6" w:space="0" w:color="auto"/>
              <w:bottom w:val="nil"/>
              <w:right w:val="double" w:sz="6" w:space="0" w:color="auto"/>
            </w:tcBorders>
            <w:noWrap/>
            <w:vAlign w:val="bottom"/>
          </w:tcPr>
          <w:p w14:paraId="45F4BE8B" w14:textId="77777777" w:rsidR="00B45ABA" w:rsidRPr="000B538F" w:rsidRDefault="00B45ABA" w:rsidP="0015106E">
            <w:pPr>
              <w:spacing w:before="0" w:after="0"/>
              <w:ind w:left="0"/>
              <w:jc w:val="right"/>
              <w:rPr>
                <w:b/>
                <w:bCs/>
              </w:rPr>
            </w:pPr>
            <w:r w:rsidRPr="000B538F">
              <w:rPr>
                <w:b/>
                <w:bCs/>
              </w:rPr>
              <w:t>13.450</w:t>
            </w:r>
          </w:p>
        </w:tc>
        <w:tc>
          <w:tcPr>
            <w:tcW w:w="1869" w:type="dxa"/>
            <w:tcBorders>
              <w:top w:val="nil"/>
              <w:left w:val="single" w:sz="4" w:space="0" w:color="auto"/>
              <w:bottom w:val="nil"/>
              <w:right w:val="single" w:sz="4" w:space="0" w:color="auto"/>
            </w:tcBorders>
            <w:vAlign w:val="bottom"/>
          </w:tcPr>
          <w:p w14:paraId="593EC74A" w14:textId="77777777" w:rsidR="00B45ABA" w:rsidRPr="000B538F" w:rsidRDefault="00B45ABA" w:rsidP="0015106E">
            <w:pPr>
              <w:spacing w:before="0" w:after="0"/>
              <w:ind w:left="0"/>
              <w:jc w:val="right"/>
              <w:rPr>
                <w:b/>
                <w:bCs/>
              </w:rPr>
            </w:pPr>
            <w:r w:rsidRPr="000B538F">
              <w:rPr>
                <w:b/>
                <w:bCs/>
              </w:rPr>
              <w:t>13.850</w:t>
            </w:r>
          </w:p>
        </w:tc>
        <w:tc>
          <w:tcPr>
            <w:tcW w:w="1869" w:type="dxa"/>
            <w:tcBorders>
              <w:top w:val="nil"/>
              <w:left w:val="single" w:sz="4" w:space="0" w:color="auto"/>
              <w:bottom w:val="nil"/>
              <w:right w:val="single" w:sz="12" w:space="0" w:color="auto"/>
            </w:tcBorders>
            <w:noWrap/>
            <w:vAlign w:val="bottom"/>
          </w:tcPr>
          <w:p w14:paraId="58705832" w14:textId="77777777" w:rsidR="00B45ABA" w:rsidRPr="000B538F" w:rsidRDefault="00B45ABA" w:rsidP="0015106E">
            <w:pPr>
              <w:spacing w:before="0" w:after="0"/>
              <w:ind w:left="0"/>
              <w:jc w:val="right"/>
              <w:rPr>
                <w:b/>
                <w:bCs/>
              </w:rPr>
            </w:pPr>
            <w:r w:rsidRPr="000B538F">
              <w:rPr>
                <w:b/>
                <w:bCs/>
              </w:rPr>
              <w:t>14.500</w:t>
            </w:r>
          </w:p>
        </w:tc>
      </w:tr>
      <w:tr w:rsidR="00B45ABA" w:rsidRPr="000B538F" w14:paraId="25396828" w14:textId="77777777" w:rsidTr="0015106E">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7E973494" w14:textId="77777777" w:rsidR="00B45ABA" w:rsidRPr="000B538F" w:rsidRDefault="00B45ABA" w:rsidP="0015106E">
            <w:pPr>
              <w:spacing w:before="0" w:after="0"/>
              <w:jc w:val="right"/>
              <w:rPr>
                <w:b/>
                <w:bCs/>
              </w:rPr>
            </w:pPr>
            <w:r w:rsidRPr="000B538F">
              <w:rPr>
                <w:b/>
                <w:bCs/>
              </w:rPr>
              <w:t>4</w:t>
            </w:r>
          </w:p>
        </w:tc>
        <w:tc>
          <w:tcPr>
            <w:tcW w:w="1813" w:type="dxa"/>
            <w:tcBorders>
              <w:top w:val="nil"/>
              <w:left w:val="double" w:sz="6" w:space="0" w:color="auto"/>
              <w:bottom w:val="nil"/>
              <w:right w:val="double" w:sz="6" w:space="0" w:color="auto"/>
            </w:tcBorders>
            <w:noWrap/>
            <w:vAlign w:val="bottom"/>
          </w:tcPr>
          <w:p w14:paraId="09C8FB45" w14:textId="77777777" w:rsidR="00B45ABA" w:rsidRPr="000B538F" w:rsidRDefault="00B45ABA" w:rsidP="0015106E">
            <w:pPr>
              <w:spacing w:before="0" w:after="0"/>
              <w:ind w:left="0"/>
              <w:jc w:val="right"/>
              <w:rPr>
                <w:b/>
                <w:bCs/>
              </w:rPr>
            </w:pPr>
            <w:r w:rsidRPr="000B538F">
              <w:rPr>
                <w:b/>
                <w:bCs/>
              </w:rPr>
              <w:t>13.450</w:t>
            </w:r>
          </w:p>
        </w:tc>
        <w:tc>
          <w:tcPr>
            <w:tcW w:w="1869" w:type="dxa"/>
            <w:tcBorders>
              <w:top w:val="nil"/>
              <w:left w:val="single" w:sz="4" w:space="0" w:color="auto"/>
              <w:bottom w:val="nil"/>
              <w:right w:val="single" w:sz="4" w:space="0" w:color="auto"/>
            </w:tcBorders>
            <w:vAlign w:val="bottom"/>
          </w:tcPr>
          <w:p w14:paraId="7E5C2FF3" w14:textId="77777777" w:rsidR="00B45ABA" w:rsidRPr="000B538F" w:rsidRDefault="00B45ABA" w:rsidP="0015106E">
            <w:pPr>
              <w:spacing w:before="0" w:after="0"/>
              <w:ind w:left="0"/>
              <w:jc w:val="right"/>
              <w:rPr>
                <w:b/>
                <w:bCs/>
              </w:rPr>
            </w:pPr>
            <w:r w:rsidRPr="000B538F">
              <w:rPr>
                <w:b/>
                <w:bCs/>
              </w:rPr>
              <w:t>13.850</w:t>
            </w:r>
          </w:p>
        </w:tc>
        <w:tc>
          <w:tcPr>
            <w:tcW w:w="1869" w:type="dxa"/>
            <w:tcBorders>
              <w:top w:val="nil"/>
              <w:left w:val="single" w:sz="4" w:space="0" w:color="auto"/>
              <w:bottom w:val="nil"/>
              <w:right w:val="single" w:sz="12" w:space="0" w:color="auto"/>
            </w:tcBorders>
            <w:noWrap/>
            <w:vAlign w:val="bottom"/>
          </w:tcPr>
          <w:p w14:paraId="31A86BB9" w14:textId="77777777" w:rsidR="00B45ABA" w:rsidRPr="000B538F" w:rsidRDefault="00B45ABA" w:rsidP="0015106E">
            <w:pPr>
              <w:spacing w:before="0" w:after="0"/>
              <w:ind w:left="0"/>
              <w:jc w:val="right"/>
              <w:rPr>
                <w:b/>
                <w:bCs/>
              </w:rPr>
            </w:pPr>
            <w:r w:rsidRPr="000B538F">
              <w:rPr>
                <w:b/>
                <w:bCs/>
              </w:rPr>
              <w:t>14.500</w:t>
            </w:r>
          </w:p>
        </w:tc>
      </w:tr>
      <w:tr w:rsidR="00B45ABA" w:rsidRPr="000B538F" w14:paraId="3EB8DA77" w14:textId="77777777" w:rsidTr="0015106E">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265D991B" w14:textId="77777777" w:rsidR="00B45ABA" w:rsidRPr="000B538F" w:rsidRDefault="00B45ABA" w:rsidP="0015106E">
            <w:pPr>
              <w:spacing w:before="0" w:after="0"/>
              <w:jc w:val="right"/>
              <w:rPr>
                <w:b/>
                <w:bCs/>
              </w:rPr>
            </w:pPr>
            <w:r w:rsidRPr="000B538F">
              <w:rPr>
                <w:b/>
                <w:bCs/>
              </w:rPr>
              <w:t>5</w:t>
            </w:r>
          </w:p>
        </w:tc>
        <w:tc>
          <w:tcPr>
            <w:tcW w:w="1813" w:type="dxa"/>
            <w:tcBorders>
              <w:top w:val="nil"/>
              <w:left w:val="double" w:sz="6" w:space="0" w:color="auto"/>
              <w:bottom w:val="nil"/>
              <w:right w:val="double" w:sz="6" w:space="0" w:color="auto"/>
            </w:tcBorders>
            <w:noWrap/>
            <w:vAlign w:val="bottom"/>
          </w:tcPr>
          <w:p w14:paraId="6FC75ABA" w14:textId="77777777" w:rsidR="00B45ABA" w:rsidRPr="000B538F" w:rsidRDefault="00B45ABA" w:rsidP="0015106E">
            <w:pPr>
              <w:spacing w:before="0" w:after="0"/>
              <w:ind w:left="0"/>
              <w:jc w:val="right"/>
              <w:rPr>
                <w:b/>
                <w:bCs/>
              </w:rPr>
            </w:pPr>
            <w:r w:rsidRPr="000B538F">
              <w:rPr>
                <w:b/>
                <w:bCs/>
              </w:rPr>
              <w:t>13.550</w:t>
            </w:r>
          </w:p>
        </w:tc>
        <w:tc>
          <w:tcPr>
            <w:tcW w:w="1869" w:type="dxa"/>
            <w:tcBorders>
              <w:top w:val="nil"/>
              <w:left w:val="single" w:sz="4" w:space="0" w:color="auto"/>
              <w:bottom w:val="nil"/>
              <w:right w:val="single" w:sz="4" w:space="0" w:color="auto"/>
            </w:tcBorders>
            <w:vAlign w:val="bottom"/>
          </w:tcPr>
          <w:p w14:paraId="4DF07B12" w14:textId="77777777" w:rsidR="00B45ABA" w:rsidRPr="000B538F" w:rsidRDefault="00B45ABA" w:rsidP="0015106E">
            <w:pPr>
              <w:spacing w:before="0" w:after="0"/>
              <w:ind w:left="0"/>
              <w:jc w:val="right"/>
              <w:rPr>
                <w:b/>
                <w:bCs/>
              </w:rPr>
            </w:pPr>
            <w:r w:rsidRPr="000B538F">
              <w:rPr>
                <w:b/>
                <w:bCs/>
              </w:rPr>
              <w:t>14.000</w:t>
            </w:r>
          </w:p>
        </w:tc>
        <w:tc>
          <w:tcPr>
            <w:tcW w:w="1869" w:type="dxa"/>
            <w:tcBorders>
              <w:top w:val="nil"/>
              <w:left w:val="single" w:sz="4" w:space="0" w:color="auto"/>
              <w:bottom w:val="nil"/>
              <w:right w:val="single" w:sz="12" w:space="0" w:color="auto"/>
            </w:tcBorders>
            <w:noWrap/>
            <w:vAlign w:val="bottom"/>
          </w:tcPr>
          <w:p w14:paraId="1DAE31CA" w14:textId="77777777" w:rsidR="00B45ABA" w:rsidRPr="000B538F" w:rsidRDefault="00B45ABA" w:rsidP="0015106E">
            <w:pPr>
              <w:spacing w:before="0" w:after="0"/>
              <w:ind w:left="0"/>
              <w:jc w:val="right"/>
              <w:rPr>
                <w:b/>
                <w:bCs/>
              </w:rPr>
            </w:pPr>
            <w:r w:rsidRPr="000B538F">
              <w:rPr>
                <w:b/>
                <w:bCs/>
              </w:rPr>
              <w:t>14.650</w:t>
            </w:r>
          </w:p>
        </w:tc>
      </w:tr>
      <w:tr w:rsidR="00B45ABA" w:rsidRPr="000B538F" w14:paraId="3D1A90F3" w14:textId="77777777" w:rsidTr="0015106E">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54A1D707" w14:textId="77777777" w:rsidR="00B45ABA" w:rsidRPr="000B538F" w:rsidRDefault="00B45ABA" w:rsidP="0015106E">
            <w:pPr>
              <w:spacing w:before="0" w:after="0"/>
              <w:jc w:val="right"/>
              <w:rPr>
                <w:b/>
                <w:bCs/>
              </w:rPr>
            </w:pPr>
            <w:r w:rsidRPr="000B538F">
              <w:rPr>
                <w:b/>
                <w:bCs/>
              </w:rPr>
              <w:t>6</w:t>
            </w:r>
          </w:p>
        </w:tc>
        <w:tc>
          <w:tcPr>
            <w:tcW w:w="1813" w:type="dxa"/>
            <w:tcBorders>
              <w:top w:val="nil"/>
              <w:left w:val="double" w:sz="6" w:space="0" w:color="auto"/>
              <w:bottom w:val="nil"/>
              <w:right w:val="double" w:sz="6" w:space="0" w:color="auto"/>
            </w:tcBorders>
            <w:noWrap/>
            <w:vAlign w:val="bottom"/>
          </w:tcPr>
          <w:p w14:paraId="5FC3128A" w14:textId="77777777" w:rsidR="00B45ABA" w:rsidRPr="000B538F" w:rsidRDefault="00B45ABA" w:rsidP="0015106E">
            <w:pPr>
              <w:spacing w:before="0" w:after="0"/>
              <w:ind w:left="0"/>
              <w:jc w:val="right"/>
              <w:rPr>
                <w:b/>
                <w:bCs/>
              </w:rPr>
            </w:pPr>
            <w:r w:rsidRPr="000B538F">
              <w:rPr>
                <w:b/>
                <w:bCs/>
              </w:rPr>
              <w:t>13.550</w:t>
            </w:r>
          </w:p>
        </w:tc>
        <w:tc>
          <w:tcPr>
            <w:tcW w:w="1869" w:type="dxa"/>
            <w:tcBorders>
              <w:top w:val="nil"/>
              <w:left w:val="single" w:sz="4" w:space="0" w:color="auto"/>
              <w:bottom w:val="nil"/>
              <w:right w:val="single" w:sz="4" w:space="0" w:color="auto"/>
            </w:tcBorders>
            <w:vAlign w:val="bottom"/>
          </w:tcPr>
          <w:p w14:paraId="59AB20A8" w14:textId="77777777" w:rsidR="00B45ABA" w:rsidRPr="000B538F" w:rsidRDefault="00B45ABA" w:rsidP="0015106E">
            <w:pPr>
              <w:spacing w:before="0" w:after="0"/>
              <w:ind w:left="0"/>
              <w:jc w:val="right"/>
              <w:rPr>
                <w:b/>
                <w:bCs/>
              </w:rPr>
            </w:pPr>
            <w:r w:rsidRPr="000B538F">
              <w:rPr>
                <w:b/>
                <w:bCs/>
              </w:rPr>
              <w:t>14.000</w:t>
            </w:r>
          </w:p>
        </w:tc>
        <w:tc>
          <w:tcPr>
            <w:tcW w:w="1869" w:type="dxa"/>
            <w:tcBorders>
              <w:top w:val="nil"/>
              <w:left w:val="single" w:sz="4" w:space="0" w:color="auto"/>
              <w:bottom w:val="nil"/>
              <w:right w:val="single" w:sz="12" w:space="0" w:color="auto"/>
            </w:tcBorders>
            <w:noWrap/>
            <w:vAlign w:val="bottom"/>
          </w:tcPr>
          <w:p w14:paraId="1510B5C9" w14:textId="77777777" w:rsidR="00B45ABA" w:rsidRPr="000B538F" w:rsidRDefault="00B45ABA" w:rsidP="0015106E">
            <w:pPr>
              <w:spacing w:before="0" w:after="0"/>
              <w:ind w:left="0"/>
              <w:jc w:val="right"/>
              <w:rPr>
                <w:b/>
                <w:bCs/>
              </w:rPr>
            </w:pPr>
            <w:r w:rsidRPr="000B538F">
              <w:rPr>
                <w:b/>
                <w:bCs/>
              </w:rPr>
              <w:t>14.650</w:t>
            </w:r>
          </w:p>
        </w:tc>
      </w:tr>
      <w:tr w:rsidR="00B45ABA" w:rsidRPr="000B538F" w14:paraId="5504E2C2" w14:textId="77777777" w:rsidTr="0015106E">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3F378535" w14:textId="77777777" w:rsidR="00B45ABA" w:rsidRPr="000B538F" w:rsidRDefault="00B45ABA" w:rsidP="0015106E">
            <w:pPr>
              <w:spacing w:before="0" w:after="0"/>
              <w:jc w:val="right"/>
              <w:rPr>
                <w:b/>
                <w:bCs/>
              </w:rPr>
            </w:pPr>
            <w:r w:rsidRPr="000B538F">
              <w:rPr>
                <w:b/>
                <w:bCs/>
              </w:rPr>
              <w:t>7</w:t>
            </w:r>
          </w:p>
        </w:tc>
        <w:tc>
          <w:tcPr>
            <w:tcW w:w="1813" w:type="dxa"/>
            <w:tcBorders>
              <w:top w:val="nil"/>
              <w:left w:val="double" w:sz="6" w:space="0" w:color="auto"/>
              <w:bottom w:val="nil"/>
              <w:right w:val="double" w:sz="6" w:space="0" w:color="auto"/>
            </w:tcBorders>
            <w:noWrap/>
            <w:vAlign w:val="bottom"/>
          </w:tcPr>
          <w:p w14:paraId="4FFE0E4E" w14:textId="77777777" w:rsidR="00B45ABA" w:rsidRPr="000B538F" w:rsidRDefault="00B45ABA" w:rsidP="0015106E">
            <w:pPr>
              <w:spacing w:before="0" w:after="0"/>
              <w:ind w:left="0"/>
              <w:jc w:val="right"/>
              <w:rPr>
                <w:b/>
                <w:bCs/>
              </w:rPr>
            </w:pPr>
            <w:r w:rsidRPr="000B538F">
              <w:rPr>
                <w:b/>
                <w:bCs/>
              </w:rPr>
              <w:t>13.650</w:t>
            </w:r>
          </w:p>
        </w:tc>
        <w:tc>
          <w:tcPr>
            <w:tcW w:w="1869" w:type="dxa"/>
            <w:tcBorders>
              <w:top w:val="nil"/>
              <w:left w:val="single" w:sz="4" w:space="0" w:color="auto"/>
              <w:bottom w:val="nil"/>
              <w:right w:val="single" w:sz="4" w:space="0" w:color="auto"/>
            </w:tcBorders>
            <w:vAlign w:val="bottom"/>
          </w:tcPr>
          <w:p w14:paraId="6077AE2F" w14:textId="77777777" w:rsidR="00B45ABA" w:rsidRPr="000B538F" w:rsidRDefault="00B45ABA" w:rsidP="0015106E">
            <w:pPr>
              <w:spacing w:before="0" w:after="0"/>
              <w:ind w:left="0"/>
              <w:jc w:val="right"/>
              <w:rPr>
                <w:b/>
                <w:bCs/>
              </w:rPr>
            </w:pPr>
            <w:r w:rsidRPr="000B538F">
              <w:rPr>
                <w:b/>
                <w:bCs/>
              </w:rPr>
              <w:t>14.150</w:t>
            </w:r>
          </w:p>
        </w:tc>
        <w:tc>
          <w:tcPr>
            <w:tcW w:w="1869" w:type="dxa"/>
            <w:tcBorders>
              <w:top w:val="nil"/>
              <w:left w:val="single" w:sz="4" w:space="0" w:color="auto"/>
              <w:bottom w:val="nil"/>
              <w:right w:val="single" w:sz="12" w:space="0" w:color="auto"/>
            </w:tcBorders>
            <w:noWrap/>
            <w:vAlign w:val="bottom"/>
          </w:tcPr>
          <w:p w14:paraId="6A6237D5" w14:textId="77777777" w:rsidR="00B45ABA" w:rsidRPr="000B538F" w:rsidRDefault="00B45ABA" w:rsidP="0015106E">
            <w:pPr>
              <w:spacing w:before="0" w:after="0"/>
              <w:ind w:left="0"/>
              <w:jc w:val="right"/>
              <w:rPr>
                <w:b/>
                <w:bCs/>
              </w:rPr>
            </w:pPr>
            <w:r w:rsidRPr="000B538F">
              <w:rPr>
                <w:b/>
                <w:bCs/>
              </w:rPr>
              <w:t>14.800</w:t>
            </w:r>
          </w:p>
        </w:tc>
      </w:tr>
      <w:tr w:rsidR="00B45ABA" w:rsidRPr="000B538F" w14:paraId="4E2184B8" w14:textId="77777777" w:rsidTr="0015106E">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377C1A66" w14:textId="77777777" w:rsidR="00B45ABA" w:rsidRPr="000B538F" w:rsidRDefault="00B45ABA" w:rsidP="0015106E">
            <w:pPr>
              <w:spacing w:before="0" w:after="0"/>
              <w:jc w:val="right"/>
              <w:rPr>
                <w:b/>
                <w:bCs/>
              </w:rPr>
            </w:pPr>
            <w:r w:rsidRPr="000B538F">
              <w:rPr>
                <w:b/>
                <w:bCs/>
              </w:rPr>
              <w:t>8</w:t>
            </w:r>
          </w:p>
        </w:tc>
        <w:tc>
          <w:tcPr>
            <w:tcW w:w="1813" w:type="dxa"/>
            <w:tcBorders>
              <w:top w:val="nil"/>
              <w:left w:val="double" w:sz="6" w:space="0" w:color="auto"/>
              <w:bottom w:val="nil"/>
              <w:right w:val="double" w:sz="6" w:space="0" w:color="auto"/>
            </w:tcBorders>
            <w:noWrap/>
            <w:vAlign w:val="bottom"/>
          </w:tcPr>
          <w:p w14:paraId="2F0D8071" w14:textId="77777777" w:rsidR="00B45ABA" w:rsidRPr="000B538F" w:rsidRDefault="00B45ABA" w:rsidP="0015106E">
            <w:pPr>
              <w:spacing w:before="0" w:after="0"/>
              <w:ind w:left="0"/>
              <w:jc w:val="right"/>
              <w:rPr>
                <w:b/>
                <w:bCs/>
              </w:rPr>
            </w:pPr>
            <w:r w:rsidRPr="000B538F">
              <w:rPr>
                <w:b/>
                <w:bCs/>
              </w:rPr>
              <w:t>13.650</w:t>
            </w:r>
          </w:p>
        </w:tc>
        <w:tc>
          <w:tcPr>
            <w:tcW w:w="1869" w:type="dxa"/>
            <w:tcBorders>
              <w:top w:val="nil"/>
              <w:left w:val="single" w:sz="4" w:space="0" w:color="auto"/>
              <w:bottom w:val="nil"/>
              <w:right w:val="single" w:sz="4" w:space="0" w:color="auto"/>
            </w:tcBorders>
            <w:vAlign w:val="bottom"/>
          </w:tcPr>
          <w:p w14:paraId="34052A2C" w14:textId="77777777" w:rsidR="00B45ABA" w:rsidRPr="000B538F" w:rsidRDefault="00B45ABA" w:rsidP="0015106E">
            <w:pPr>
              <w:spacing w:before="0" w:after="0"/>
              <w:ind w:left="0"/>
              <w:jc w:val="right"/>
              <w:rPr>
                <w:b/>
                <w:bCs/>
              </w:rPr>
            </w:pPr>
            <w:r w:rsidRPr="000B538F">
              <w:rPr>
                <w:b/>
                <w:bCs/>
              </w:rPr>
              <w:t>14.150</w:t>
            </w:r>
          </w:p>
        </w:tc>
        <w:tc>
          <w:tcPr>
            <w:tcW w:w="1869" w:type="dxa"/>
            <w:tcBorders>
              <w:top w:val="nil"/>
              <w:left w:val="single" w:sz="4" w:space="0" w:color="auto"/>
              <w:bottom w:val="nil"/>
              <w:right w:val="single" w:sz="12" w:space="0" w:color="auto"/>
            </w:tcBorders>
            <w:noWrap/>
            <w:vAlign w:val="bottom"/>
          </w:tcPr>
          <w:p w14:paraId="452F9986" w14:textId="77777777" w:rsidR="00B45ABA" w:rsidRPr="000B538F" w:rsidRDefault="00B45ABA" w:rsidP="0015106E">
            <w:pPr>
              <w:spacing w:before="0" w:after="0"/>
              <w:ind w:left="0"/>
              <w:jc w:val="right"/>
              <w:rPr>
                <w:b/>
                <w:bCs/>
              </w:rPr>
            </w:pPr>
            <w:r w:rsidRPr="000B538F">
              <w:rPr>
                <w:b/>
                <w:bCs/>
              </w:rPr>
              <w:t>14.800</w:t>
            </w:r>
          </w:p>
        </w:tc>
      </w:tr>
      <w:tr w:rsidR="00B45ABA" w:rsidRPr="000B538F" w14:paraId="6D08FB86" w14:textId="77777777" w:rsidTr="0015106E">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76ED54EA" w14:textId="77777777" w:rsidR="00B45ABA" w:rsidRPr="000B538F" w:rsidRDefault="00B45ABA" w:rsidP="0015106E">
            <w:pPr>
              <w:spacing w:before="0" w:after="0"/>
              <w:jc w:val="right"/>
              <w:rPr>
                <w:b/>
                <w:bCs/>
              </w:rPr>
            </w:pPr>
            <w:r w:rsidRPr="000B538F">
              <w:rPr>
                <w:b/>
                <w:bCs/>
              </w:rPr>
              <w:t>9</w:t>
            </w:r>
          </w:p>
        </w:tc>
        <w:tc>
          <w:tcPr>
            <w:tcW w:w="1813" w:type="dxa"/>
            <w:tcBorders>
              <w:top w:val="nil"/>
              <w:left w:val="double" w:sz="6" w:space="0" w:color="auto"/>
              <w:bottom w:val="nil"/>
              <w:right w:val="double" w:sz="6" w:space="0" w:color="auto"/>
            </w:tcBorders>
            <w:noWrap/>
            <w:vAlign w:val="bottom"/>
          </w:tcPr>
          <w:p w14:paraId="09DF9F8E" w14:textId="77777777" w:rsidR="00B45ABA" w:rsidRPr="000B538F" w:rsidRDefault="00B45ABA" w:rsidP="0015106E">
            <w:pPr>
              <w:spacing w:before="0" w:after="0"/>
              <w:ind w:left="0"/>
              <w:jc w:val="right"/>
              <w:rPr>
                <w:b/>
                <w:bCs/>
              </w:rPr>
            </w:pPr>
            <w:r w:rsidRPr="000B538F">
              <w:rPr>
                <w:b/>
                <w:bCs/>
              </w:rPr>
              <w:t>13.800</w:t>
            </w:r>
          </w:p>
        </w:tc>
        <w:tc>
          <w:tcPr>
            <w:tcW w:w="1869" w:type="dxa"/>
            <w:tcBorders>
              <w:top w:val="nil"/>
              <w:left w:val="single" w:sz="4" w:space="0" w:color="auto"/>
              <w:bottom w:val="nil"/>
              <w:right w:val="single" w:sz="4" w:space="0" w:color="auto"/>
            </w:tcBorders>
            <w:vAlign w:val="bottom"/>
          </w:tcPr>
          <w:p w14:paraId="62F8B884" w14:textId="77777777" w:rsidR="00B45ABA" w:rsidRPr="000B538F" w:rsidRDefault="00B45ABA" w:rsidP="0015106E">
            <w:pPr>
              <w:spacing w:before="0" w:after="0"/>
              <w:ind w:left="0"/>
              <w:jc w:val="right"/>
              <w:rPr>
                <w:b/>
                <w:bCs/>
              </w:rPr>
            </w:pPr>
            <w:r w:rsidRPr="000B538F">
              <w:rPr>
                <w:b/>
                <w:bCs/>
              </w:rPr>
              <w:t>14.300</w:t>
            </w:r>
          </w:p>
        </w:tc>
        <w:tc>
          <w:tcPr>
            <w:tcW w:w="1869" w:type="dxa"/>
            <w:tcBorders>
              <w:top w:val="nil"/>
              <w:left w:val="single" w:sz="4" w:space="0" w:color="auto"/>
              <w:bottom w:val="nil"/>
              <w:right w:val="single" w:sz="12" w:space="0" w:color="auto"/>
            </w:tcBorders>
            <w:noWrap/>
            <w:vAlign w:val="bottom"/>
          </w:tcPr>
          <w:p w14:paraId="7ACB870D" w14:textId="77777777" w:rsidR="00B45ABA" w:rsidRPr="000B538F" w:rsidRDefault="00B45ABA" w:rsidP="0015106E">
            <w:pPr>
              <w:spacing w:before="0" w:after="0"/>
              <w:ind w:left="0"/>
              <w:jc w:val="right"/>
              <w:rPr>
                <w:b/>
                <w:bCs/>
              </w:rPr>
            </w:pPr>
            <w:r w:rsidRPr="000B538F">
              <w:rPr>
                <w:b/>
                <w:bCs/>
              </w:rPr>
              <w:t>14.950</w:t>
            </w:r>
          </w:p>
        </w:tc>
      </w:tr>
      <w:tr w:rsidR="00B45ABA" w:rsidRPr="000B538F" w14:paraId="2A63DFFB" w14:textId="77777777" w:rsidTr="0015106E">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0CA642FC" w14:textId="77777777" w:rsidR="00B45ABA" w:rsidRPr="000B538F" w:rsidRDefault="00B45ABA" w:rsidP="0015106E">
            <w:pPr>
              <w:spacing w:before="0" w:after="0"/>
              <w:jc w:val="right"/>
              <w:rPr>
                <w:b/>
                <w:bCs/>
              </w:rPr>
            </w:pPr>
            <w:r w:rsidRPr="000B538F">
              <w:rPr>
                <w:b/>
                <w:bCs/>
              </w:rPr>
              <w:t>10</w:t>
            </w:r>
          </w:p>
        </w:tc>
        <w:tc>
          <w:tcPr>
            <w:tcW w:w="1813" w:type="dxa"/>
            <w:tcBorders>
              <w:top w:val="nil"/>
              <w:left w:val="double" w:sz="6" w:space="0" w:color="auto"/>
              <w:bottom w:val="nil"/>
              <w:right w:val="double" w:sz="6" w:space="0" w:color="auto"/>
            </w:tcBorders>
            <w:noWrap/>
            <w:vAlign w:val="bottom"/>
          </w:tcPr>
          <w:p w14:paraId="61648866" w14:textId="77777777" w:rsidR="00B45ABA" w:rsidRPr="000B538F" w:rsidRDefault="00B45ABA" w:rsidP="0015106E">
            <w:pPr>
              <w:spacing w:before="0" w:after="0"/>
              <w:ind w:left="0"/>
              <w:jc w:val="right"/>
              <w:rPr>
                <w:b/>
                <w:bCs/>
              </w:rPr>
            </w:pPr>
            <w:r w:rsidRPr="000B538F">
              <w:rPr>
                <w:b/>
                <w:bCs/>
              </w:rPr>
              <w:t>13.800</w:t>
            </w:r>
          </w:p>
        </w:tc>
        <w:tc>
          <w:tcPr>
            <w:tcW w:w="1869" w:type="dxa"/>
            <w:tcBorders>
              <w:top w:val="nil"/>
              <w:left w:val="single" w:sz="4" w:space="0" w:color="auto"/>
              <w:bottom w:val="nil"/>
              <w:right w:val="single" w:sz="4" w:space="0" w:color="auto"/>
            </w:tcBorders>
            <w:vAlign w:val="bottom"/>
          </w:tcPr>
          <w:p w14:paraId="68D19C80" w14:textId="77777777" w:rsidR="00B45ABA" w:rsidRPr="000B538F" w:rsidRDefault="00B45ABA" w:rsidP="0015106E">
            <w:pPr>
              <w:spacing w:before="0" w:after="0"/>
              <w:ind w:left="0"/>
              <w:jc w:val="right"/>
              <w:rPr>
                <w:b/>
                <w:bCs/>
              </w:rPr>
            </w:pPr>
            <w:r w:rsidRPr="000B538F">
              <w:rPr>
                <w:b/>
                <w:bCs/>
              </w:rPr>
              <w:t>14.300</w:t>
            </w:r>
          </w:p>
        </w:tc>
        <w:tc>
          <w:tcPr>
            <w:tcW w:w="1869" w:type="dxa"/>
            <w:tcBorders>
              <w:top w:val="nil"/>
              <w:left w:val="single" w:sz="4" w:space="0" w:color="auto"/>
              <w:bottom w:val="nil"/>
              <w:right w:val="single" w:sz="12" w:space="0" w:color="auto"/>
            </w:tcBorders>
            <w:noWrap/>
            <w:vAlign w:val="bottom"/>
          </w:tcPr>
          <w:p w14:paraId="4C6DC679" w14:textId="77777777" w:rsidR="00B45ABA" w:rsidRPr="000B538F" w:rsidRDefault="00B45ABA" w:rsidP="0015106E">
            <w:pPr>
              <w:spacing w:before="0" w:after="0"/>
              <w:ind w:left="0"/>
              <w:jc w:val="right"/>
              <w:rPr>
                <w:b/>
                <w:bCs/>
              </w:rPr>
            </w:pPr>
            <w:r w:rsidRPr="000B538F">
              <w:rPr>
                <w:b/>
                <w:bCs/>
              </w:rPr>
              <w:t>14.950</w:t>
            </w:r>
          </w:p>
        </w:tc>
      </w:tr>
      <w:tr w:rsidR="00B45ABA" w:rsidRPr="000B538F" w14:paraId="23E0FA1F" w14:textId="77777777" w:rsidTr="0015106E">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549479B9" w14:textId="77777777" w:rsidR="00B45ABA" w:rsidRPr="000B538F" w:rsidRDefault="00B45ABA" w:rsidP="0015106E">
            <w:pPr>
              <w:spacing w:before="0" w:after="0"/>
              <w:jc w:val="right"/>
              <w:rPr>
                <w:b/>
                <w:bCs/>
              </w:rPr>
            </w:pPr>
            <w:r w:rsidRPr="000B538F">
              <w:rPr>
                <w:b/>
                <w:bCs/>
              </w:rPr>
              <w:t>11</w:t>
            </w:r>
          </w:p>
        </w:tc>
        <w:tc>
          <w:tcPr>
            <w:tcW w:w="1813" w:type="dxa"/>
            <w:tcBorders>
              <w:top w:val="nil"/>
              <w:left w:val="double" w:sz="6" w:space="0" w:color="auto"/>
              <w:bottom w:val="nil"/>
              <w:right w:val="double" w:sz="6" w:space="0" w:color="auto"/>
            </w:tcBorders>
            <w:noWrap/>
            <w:vAlign w:val="bottom"/>
          </w:tcPr>
          <w:p w14:paraId="5F0E8A5E" w14:textId="77777777" w:rsidR="00B45ABA" w:rsidRPr="000B538F" w:rsidRDefault="00B45ABA" w:rsidP="0015106E">
            <w:pPr>
              <w:spacing w:before="0" w:after="0"/>
              <w:ind w:left="0"/>
              <w:jc w:val="right"/>
              <w:rPr>
                <w:b/>
                <w:bCs/>
              </w:rPr>
            </w:pPr>
            <w:r w:rsidRPr="000B538F">
              <w:rPr>
                <w:b/>
                <w:bCs/>
              </w:rPr>
              <w:t>13.900</w:t>
            </w:r>
          </w:p>
        </w:tc>
        <w:tc>
          <w:tcPr>
            <w:tcW w:w="1869" w:type="dxa"/>
            <w:tcBorders>
              <w:top w:val="nil"/>
              <w:left w:val="single" w:sz="4" w:space="0" w:color="auto"/>
              <w:bottom w:val="nil"/>
              <w:right w:val="single" w:sz="4" w:space="0" w:color="auto"/>
            </w:tcBorders>
            <w:vAlign w:val="bottom"/>
          </w:tcPr>
          <w:p w14:paraId="4BDF2206" w14:textId="77777777" w:rsidR="00B45ABA" w:rsidRPr="000B538F" w:rsidRDefault="00B45ABA" w:rsidP="0015106E">
            <w:pPr>
              <w:spacing w:before="0" w:after="0"/>
              <w:ind w:left="0"/>
              <w:jc w:val="right"/>
              <w:rPr>
                <w:b/>
                <w:bCs/>
              </w:rPr>
            </w:pPr>
            <w:r w:rsidRPr="000B538F">
              <w:rPr>
                <w:b/>
                <w:bCs/>
              </w:rPr>
              <w:t>14.450</w:t>
            </w:r>
          </w:p>
        </w:tc>
        <w:tc>
          <w:tcPr>
            <w:tcW w:w="1869" w:type="dxa"/>
            <w:tcBorders>
              <w:top w:val="nil"/>
              <w:left w:val="single" w:sz="4" w:space="0" w:color="auto"/>
              <w:bottom w:val="nil"/>
              <w:right w:val="single" w:sz="12" w:space="0" w:color="auto"/>
            </w:tcBorders>
            <w:noWrap/>
            <w:vAlign w:val="bottom"/>
          </w:tcPr>
          <w:p w14:paraId="4A290CE8" w14:textId="77777777" w:rsidR="00B45ABA" w:rsidRPr="000B538F" w:rsidRDefault="00B45ABA" w:rsidP="0015106E">
            <w:pPr>
              <w:spacing w:before="0" w:after="0"/>
              <w:ind w:left="0"/>
              <w:jc w:val="right"/>
              <w:rPr>
                <w:b/>
                <w:bCs/>
              </w:rPr>
            </w:pPr>
            <w:r w:rsidRPr="000B538F">
              <w:rPr>
                <w:b/>
                <w:bCs/>
              </w:rPr>
              <w:t>15.100</w:t>
            </w:r>
          </w:p>
        </w:tc>
      </w:tr>
      <w:tr w:rsidR="00B45ABA" w:rsidRPr="000B538F" w14:paraId="2C6447B5" w14:textId="77777777" w:rsidTr="0015106E">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08E848F0" w14:textId="77777777" w:rsidR="00B45ABA" w:rsidRPr="000B538F" w:rsidRDefault="00B45ABA" w:rsidP="0015106E">
            <w:pPr>
              <w:spacing w:before="0" w:after="0"/>
              <w:jc w:val="right"/>
              <w:rPr>
                <w:b/>
                <w:bCs/>
              </w:rPr>
            </w:pPr>
            <w:r w:rsidRPr="000B538F">
              <w:rPr>
                <w:b/>
                <w:bCs/>
              </w:rPr>
              <w:t>12</w:t>
            </w:r>
          </w:p>
        </w:tc>
        <w:tc>
          <w:tcPr>
            <w:tcW w:w="1813" w:type="dxa"/>
            <w:tcBorders>
              <w:top w:val="nil"/>
              <w:left w:val="double" w:sz="6" w:space="0" w:color="auto"/>
              <w:bottom w:val="nil"/>
              <w:right w:val="double" w:sz="6" w:space="0" w:color="auto"/>
            </w:tcBorders>
            <w:noWrap/>
            <w:vAlign w:val="bottom"/>
          </w:tcPr>
          <w:p w14:paraId="5242D236" w14:textId="77777777" w:rsidR="00B45ABA" w:rsidRPr="000B538F" w:rsidRDefault="00B45ABA" w:rsidP="0015106E">
            <w:pPr>
              <w:spacing w:before="0" w:after="0"/>
              <w:ind w:left="0"/>
              <w:jc w:val="right"/>
              <w:rPr>
                <w:b/>
                <w:bCs/>
              </w:rPr>
            </w:pPr>
            <w:r w:rsidRPr="000B538F">
              <w:rPr>
                <w:b/>
                <w:bCs/>
              </w:rPr>
              <w:t>13.900</w:t>
            </w:r>
          </w:p>
        </w:tc>
        <w:tc>
          <w:tcPr>
            <w:tcW w:w="1869" w:type="dxa"/>
            <w:tcBorders>
              <w:top w:val="nil"/>
              <w:left w:val="single" w:sz="4" w:space="0" w:color="auto"/>
              <w:bottom w:val="nil"/>
              <w:right w:val="single" w:sz="4" w:space="0" w:color="auto"/>
            </w:tcBorders>
            <w:vAlign w:val="bottom"/>
          </w:tcPr>
          <w:p w14:paraId="68875634" w14:textId="77777777" w:rsidR="00B45ABA" w:rsidRPr="000B538F" w:rsidRDefault="00B45ABA" w:rsidP="0015106E">
            <w:pPr>
              <w:spacing w:before="0" w:after="0"/>
              <w:ind w:left="0"/>
              <w:jc w:val="right"/>
              <w:rPr>
                <w:b/>
                <w:bCs/>
              </w:rPr>
            </w:pPr>
            <w:r w:rsidRPr="000B538F">
              <w:rPr>
                <w:b/>
                <w:bCs/>
              </w:rPr>
              <w:t>14.450</w:t>
            </w:r>
          </w:p>
        </w:tc>
        <w:tc>
          <w:tcPr>
            <w:tcW w:w="1869" w:type="dxa"/>
            <w:tcBorders>
              <w:top w:val="nil"/>
              <w:left w:val="single" w:sz="4" w:space="0" w:color="auto"/>
              <w:bottom w:val="nil"/>
              <w:right w:val="single" w:sz="12" w:space="0" w:color="auto"/>
            </w:tcBorders>
            <w:noWrap/>
            <w:vAlign w:val="bottom"/>
          </w:tcPr>
          <w:p w14:paraId="2B02FB02" w14:textId="77777777" w:rsidR="00B45ABA" w:rsidRPr="000B538F" w:rsidRDefault="00B45ABA" w:rsidP="0015106E">
            <w:pPr>
              <w:spacing w:before="0" w:after="0"/>
              <w:ind w:left="0"/>
              <w:jc w:val="right"/>
              <w:rPr>
                <w:b/>
                <w:bCs/>
              </w:rPr>
            </w:pPr>
            <w:r w:rsidRPr="000B538F">
              <w:rPr>
                <w:b/>
                <w:bCs/>
              </w:rPr>
              <w:t>15.100</w:t>
            </w:r>
          </w:p>
        </w:tc>
      </w:tr>
      <w:tr w:rsidR="00B45ABA" w:rsidRPr="000B538F" w14:paraId="4CBD4E8D" w14:textId="77777777" w:rsidTr="0015106E">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1E1FA546" w14:textId="77777777" w:rsidR="00B45ABA" w:rsidRPr="000B538F" w:rsidRDefault="00B45ABA" w:rsidP="0015106E">
            <w:pPr>
              <w:spacing w:before="0" w:after="0"/>
              <w:jc w:val="right"/>
              <w:rPr>
                <w:b/>
                <w:bCs/>
              </w:rPr>
            </w:pPr>
            <w:r w:rsidRPr="000B538F">
              <w:rPr>
                <w:b/>
                <w:bCs/>
              </w:rPr>
              <w:t>13</w:t>
            </w:r>
          </w:p>
        </w:tc>
        <w:tc>
          <w:tcPr>
            <w:tcW w:w="1813" w:type="dxa"/>
            <w:tcBorders>
              <w:top w:val="nil"/>
              <w:left w:val="double" w:sz="6" w:space="0" w:color="auto"/>
              <w:bottom w:val="nil"/>
              <w:right w:val="double" w:sz="6" w:space="0" w:color="auto"/>
            </w:tcBorders>
            <w:noWrap/>
            <w:vAlign w:val="bottom"/>
          </w:tcPr>
          <w:p w14:paraId="3F1442F3" w14:textId="77777777" w:rsidR="00B45ABA" w:rsidRPr="000B538F" w:rsidRDefault="00B45ABA" w:rsidP="0015106E">
            <w:pPr>
              <w:spacing w:before="0" w:after="0"/>
              <w:ind w:left="0"/>
              <w:jc w:val="right"/>
              <w:rPr>
                <w:b/>
                <w:bCs/>
              </w:rPr>
            </w:pPr>
            <w:r w:rsidRPr="000B538F">
              <w:rPr>
                <w:b/>
                <w:bCs/>
              </w:rPr>
              <w:t>14.000</w:t>
            </w:r>
          </w:p>
        </w:tc>
        <w:tc>
          <w:tcPr>
            <w:tcW w:w="1869" w:type="dxa"/>
            <w:tcBorders>
              <w:top w:val="nil"/>
              <w:left w:val="single" w:sz="4" w:space="0" w:color="auto"/>
              <w:bottom w:val="nil"/>
              <w:right w:val="single" w:sz="4" w:space="0" w:color="auto"/>
            </w:tcBorders>
            <w:vAlign w:val="bottom"/>
          </w:tcPr>
          <w:p w14:paraId="075939ED" w14:textId="77777777" w:rsidR="00B45ABA" w:rsidRPr="000B538F" w:rsidRDefault="00B45ABA" w:rsidP="0015106E">
            <w:pPr>
              <w:spacing w:before="0" w:after="0"/>
              <w:ind w:left="0"/>
              <w:jc w:val="right"/>
              <w:rPr>
                <w:b/>
                <w:bCs/>
              </w:rPr>
            </w:pPr>
            <w:r w:rsidRPr="000B538F">
              <w:rPr>
                <w:b/>
                <w:bCs/>
              </w:rPr>
              <w:t>14.600</w:t>
            </w:r>
          </w:p>
        </w:tc>
        <w:tc>
          <w:tcPr>
            <w:tcW w:w="1869" w:type="dxa"/>
            <w:tcBorders>
              <w:top w:val="nil"/>
              <w:left w:val="single" w:sz="4" w:space="0" w:color="auto"/>
              <w:bottom w:val="nil"/>
              <w:right w:val="single" w:sz="12" w:space="0" w:color="auto"/>
            </w:tcBorders>
            <w:noWrap/>
            <w:vAlign w:val="bottom"/>
          </w:tcPr>
          <w:p w14:paraId="050FDDD1" w14:textId="77777777" w:rsidR="00B45ABA" w:rsidRPr="000B538F" w:rsidRDefault="00B45ABA" w:rsidP="0015106E">
            <w:pPr>
              <w:spacing w:before="0" w:after="0"/>
              <w:ind w:left="0"/>
              <w:jc w:val="right"/>
              <w:rPr>
                <w:b/>
                <w:bCs/>
              </w:rPr>
            </w:pPr>
            <w:r w:rsidRPr="000B538F">
              <w:rPr>
                <w:b/>
                <w:bCs/>
              </w:rPr>
              <w:t>15.250</w:t>
            </w:r>
          </w:p>
        </w:tc>
      </w:tr>
      <w:tr w:rsidR="00B45ABA" w:rsidRPr="000B538F" w14:paraId="6FFFB42C" w14:textId="77777777" w:rsidTr="0015106E">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157B56D6" w14:textId="77777777" w:rsidR="00B45ABA" w:rsidRPr="000B538F" w:rsidRDefault="00B45ABA" w:rsidP="0015106E">
            <w:pPr>
              <w:spacing w:before="0" w:after="0"/>
              <w:jc w:val="right"/>
              <w:rPr>
                <w:b/>
                <w:bCs/>
              </w:rPr>
            </w:pPr>
            <w:r w:rsidRPr="000B538F">
              <w:rPr>
                <w:b/>
                <w:bCs/>
              </w:rPr>
              <w:t>14</w:t>
            </w:r>
          </w:p>
        </w:tc>
        <w:tc>
          <w:tcPr>
            <w:tcW w:w="1813" w:type="dxa"/>
            <w:tcBorders>
              <w:top w:val="nil"/>
              <w:left w:val="double" w:sz="6" w:space="0" w:color="auto"/>
              <w:bottom w:val="nil"/>
              <w:right w:val="double" w:sz="6" w:space="0" w:color="auto"/>
            </w:tcBorders>
            <w:noWrap/>
            <w:vAlign w:val="bottom"/>
          </w:tcPr>
          <w:p w14:paraId="37BEFA87" w14:textId="77777777" w:rsidR="00B45ABA" w:rsidRPr="000B538F" w:rsidRDefault="00B45ABA" w:rsidP="0015106E">
            <w:pPr>
              <w:spacing w:before="0" w:after="0"/>
              <w:ind w:left="0"/>
              <w:jc w:val="right"/>
              <w:rPr>
                <w:b/>
                <w:bCs/>
              </w:rPr>
            </w:pPr>
            <w:r w:rsidRPr="000B538F">
              <w:rPr>
                <w:b/>
                <w:bCs/>
              </w:rPr>
              <w:t>14.000</w:t>
            </w:r>
          </w:p>
        </w:tc>
        <w:tc>
          <w:tcPr>
            <w:tcW w:w="1869" w:type="dxa"/>
            <w:tcBorders>
              <w:top w:val="nil"/>
              <w:left w:val="single" w:sz="4" w:space="0" w:color="auto"/>
              <w:bottom w:val="nil"/>
              <w:right w:val="single" w:sz="4" w:space="0" w:color="auto"/>
            </w:tcBorders>
            <w:vAlign w:val="bottom"/>
          </w:tcPr>
          <w:p w14:paraId="349DDC05" w14:textId="77777777" w:rsidR="00B45ABA" w:rsidRPr="000B538F" w:rsidRDefault="00B45ABA" w:rsidP="0015106E">
            <w:pPr>
              <w:spacing w:before="0" w:after="0"/>
              <w:ind w:left="0"/>
              <w:jc w:val="right"/>
              <w:rPr>
                <w:b/>
                <w:bCs/>
              </w:rPr>
            </w:pPr>
            <w:r w:rsidRPr="000B538F">
              <w:rPr>
                <w:b/>
                <w:bCs/>
              </w:rPr>
              <w:t>14.600</w:t>
            </w:r>
          </w:p>
        </w:tc>
        <w:tc>
          <w:tcPr>
            <w:tcW w:w="1869" w:type="dxa"/>
            <w:tcBorders>
              <w:top w:val="nil"/>
              <w:left w:val="single" w:sz="4" w:space="0" w:color="auto"/>
              <w:bottom w:val="nil"/>
              <w:right w:val="single" w:sz="12" w:space="0" w:color="auto"/>
            </w:tcBorders>
            <w:noWrap/>
            <w:vAlign w:val="bottom"/>
          </w:tcPr>
          <w:p w14:paraId="270E7087" w14:textId="77777777" w:rsidR="00B45ABA" w:rsidRPr="000B538F" w:rsidRDefault="00B45ABA" w:rsidP="0015106E">
            <w:pPr>
              <w:spacing w:before="0" w:after="0"/>
              <w:ind w:left="0"/>
              <w:jc w:val="right"/>
              <w:rPr>
                <w:b/>
                <w:bCs/>
              </w:rPr>
            </w:pPr>
            <w:r w:rsidRPr="000B538F">
              <w:rPr>
                <w:b/>
                <w:bCs/>
              </w:rPr>
              <w:t>15.250</w:t>
            </w:r>
          </w:p>
        </w:tc>
      </w:tr>
      <w:tr w:rsidR="00B45ABA" w:rsidRPr="000B538F" w14:paraId="078F3A4D" w14:textId="77777777" w:rsidTr="0015106E">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3FAFE09D" w14:textId="77777777" w:rsidR="00B45ABA" w:rsidRPr="000B538F" w:rsidRDefault="00B45ABA" w:rsidP="0015106E">
            <w:pPr>
              <w:spacing w:before="0" w:after="0"/>
              <w:jc w:val="right"/>
              <w:rPr>
                <w:b/>
                <w:bCs/>
              </w:rPr>
            </w:pPr>
            <w:r w:rsidRPr="000B538F">
              <w:rPr>
                <w:b/>
                <w:bCs/>
              </w:rPr>
              <w:t>15</w:t>
            </w:r>
          </w:p>
        </w:tc>
        <w:tc>
          <w:tcPr>
            <w:tcW w:w="1813" w:type="dxa"/>
            <w:tcBorders>
              <w:top w:val="nil"/>
              <w:left w:val="double" w:sz="6" w:space="0" w:color="auto"/>
              <w:bottom w:val="nil"/>
              <w:right w:val="double" w:sz="6" w:space="0" w:color="auto"/>
            </w:tcBorders>
            <w:noWrap/>
            <w:vAlign w:val="bottom"/>
          </w:tcPr>
          <w:p w14:paraId="5948BEC6" w14:textId="77777777" w:rsidR="00B45ABA" w:rsidRPr="000B538F" w:rsidRDefault="00B45ABA" w:rsidP="0015106E">
            <w:pPr>
              <w:spacing w:before="0" w:after="0"/>
              <w:ind w:left="0"/>
              <w:jc w:val="right"/>
              <w:rPr>
                <w:b/>
                <w:bCs/>
              </w:rPr>
            </w:pPr>
            <w:r w:rsidRPr="000B538F">
              <w:rPr>
                <w:b/>
                <w:bCs/>
              </w:rPr>
              <w:t>14.100</w:t>
            </w:r>
          </w:p>
        </w:tc>
        <w:tc>
          <w:tcPr>
            <w:tcW w:w="1869" w:type="dxa"/>
            <w:tcBorders>
              <w:top w:val="nil"/>
              <w:left w:val="single" w:sz="4" w:space="0" w:color="auto"/>
              <w:bottom w:val="nil"/>
              <w:right w:val="single" w:sz="4" w:space="0" w:color="auto"/>
            </w:tcBorders>
            <w:vAlign w:val="bottom"/>
          </w:tcPr>
          <w:p w14:paraId="56CBA6AB" w14:textId="77777777" w:rsidR="00B45ABA" w:rsidRPr="000B538F" w:rsidRDefault="00B45ABA" w:rsidP="0015106E">
            <w:pPr>
              <w:spacing w:before="0" w:after="0"/>
              <w:ind w:left="0"/>
              <w:jc w:val="right"/>
              <w:rPr>
                <w:b/>
                <w:bCs/>
              </w:rPr>
            </w:pPr>
            <w:r w:rsidRPr="000B538F">
              <w:rPr>
                <w:b/>
                <w:bCs/>
              </w:rPr>
              <w:t>14.750</w:t>
            </w:r>
          </w:p>
        </w:tc>
        <w:tc>
          <w:tcPr>
            <w:tcW w:w="1869" w:type="dxa"/>
            <w:tcBorders>
              <w:top w:val="nil"/>
              <w:left w:val="single" w:sz="4" w:space="0" w:color="auto"/>
              <w:bottom w:val="nil"/>
              <w:right w:val="single" w:sz="12" w:space="0" w:color="auto"/>
            </w:tcBorders>
            <w:noWrap/>
            <w:vAlign w:val="bottom"/>
          </w:tcPr>
          <w:p w14:paraId="5DC5C7CF" w14:textId="77777777" w:rsidR="00B45ABA" w:rsidRPr="000B538F" w:rsidRDefault="00B45ABA" w:rsidP="0015106E">
            <w:pPr>
              <w:spacing w:before="0" w:after="0"/>
              <w:ind w:left="0"/>
              <w:jc w:val="right"/>
              <w:rPr>
                <w:b/>
                <w:bCs/>
              </w:rPr>
            </w:pPr>
            <w:r w:rsidRPr="000B538F">
              <w:rPr>
                <w:b/>
                <w:bCs/>
              </w:rPr>
              <w:t>15.400</w:t>
            </w:r>
          </w:p>
        </w:tc>
      </w:tr>
      <w:tr w:rsidR="00B45ABA" w:rsidRPr="000B538F" w14:paraId="7B3FFA6C" w14:textId="77777777" w:rsidTr="0015106E">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1CBC573E" w14:textId="77777777" w:rsidR="00B45ABA" w:rsidRPr="000B538F" w:rsidRDefault="00B45ABA" w:rsidP="0015106E">
            <w:pPr>
              <w:spacing w:before="0" w:after="0"/>
              <w:jc w:val="right"/>
              <w:rPr>
                <w:b/>
                <w:bCs/>
              </w:rPr>
            </w:pPr>
            <w:r w:rsidRPr="000B538F">
              <w:rPr>
                <w:b/>
                <w:bCs/>
              </w:rPr>
              <w:t>16</w:t>
            </w:r>
          </w:p>
        </w:tc>
        <w:tc>
          <w:tcPr>
            <w:tcW w:w="1813" w:type="dxa"/>
            <w:tcBorders>
              <w:top w:val="nil"/>
              <w:left w:val="double" w:sz="6" w:space="0" w:color="auto"/>
              <w:bottom w:val="nil"/>
              <w:right w:val="double" w:sz="6" w:space="0" w:color="auto"/>
            </w:tcBorders>
            <w:noWrap/>
            <w:vAlign w:val="bottom"/>
          </w:tcPr>
          <w:p w14:paraId="006BB301" w14:textId="77777777" w:rsidR="00B45ABA" w:rsidRPr="000B538F" w:rsidRDefault="00B45ABA" w:rsidP="0015106E">
            <w:pPr>
              <w:spacing w:before="0" w:after="0"/>
              <w:ind w:left="0"/>
              <w:jc w:val="right"/>
              <w:rPr>
                <w:b/>
                <w:bCs/>
              </w:rPr>
            </w:pPr>
            <w:r w:rsidRPr="000B538F">
              <w:rPr>
                <w:b/>
                <w:bCs/>
              </w:rPr>
              <w:t>14.100</w:t>
            </w:r>
          </w:p>
        </w:tc>
        <w:tc>
          <w:tcPr>
            <w:tcW w:w="1869" w:type="dxa"/>
            <w:tcBorders>
              <w:top w:val="nil"/>
              <w:left w:val="single" w:sz="4" w:space="0" w:color="auto"/>
              <w:bottom w:val="nil"/>
              <w:right w:val="single" w:sz="4" w:space="0" w:color="auto"/>
            </w:tcBorders>
            <w:vAlign w:val="bottom"/>
          </w:tcPr>
          <w:p w14:paraId="3EBED9CC" w14:textId="77777777" w:rsidR="00B45ABA" w:rsidRPr="000B538F" w:rsidRDefault="00B45ABA" w:rsidP="0015106E">
            <w:pPr>
              <w:spacing w:before="0" w:after="0"/>
              <w:ind w:left="0"/>
              <w:jc w:val="right"/>
              <w:rPr>
                <w:b/>
                <w:bCs/>
              </w:rPr>
            </w:pPr>
            <w:r w:rsidRPr="000B538F">
              <w:rPr>
                <w:b/>
                <w:bCs/>
              </w:rPr>
              <w:t>14.750</w:t>
            </w:r>
          </w:p>
        </w:tc>
        <w:tc>
          <w:tcPr>
            <w:tcW w:w="1869" w:type="dxa"/>
            <w:tcBorders>
              <w:top w:val="nil"/>
              <w:left w:val="single" w:sz="4" w:space="0" w:color="auto"/>
              <w:bottom w:val="nil"/>
              <w:right w:val="single" w:sz="12" w:space="0" w:color="auto"/>
            </w:tcBorders>
            <w:noWrap/>
            <w:vAlign w:val="bottom"/>
          </w:tcPr>
          <w:p w14:paraId="3AB635F0" w14:textId="77777777" w:rsidR="00B45ABA" w:rsidRPr="000B538F" w:rsidRDefault="00B45ABA" w:rsidP="0015106E">
            <w:pPr>
              <w:spacing w:before="0" w:after="0"/>
              <w:ind w:left="0"/>
              <w:jc w:val="right"/>
              <w:rPr>
                <w:b/>
                <w:bCs/>
              </w:rPr>
            </w:pPr>
            <w:r w:rsidRPr="000B538F">
              <w:rPr>
                <w:b/>
                <w:bCs/>
              </w:rPr>
              <w:t>15.400</w:t>
            </w:r>
          </w:p>
        </w:tc>
      </w:tr>
      <w:tr w:rsidR="00B45ABA" w:rsidRPr="000B538F" w14:paraId="7A23C63B" w14:textId="77777777" w:rsidTr="0015106E">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6076F0F3" w14:textId="77777777" w:rsidR="00B45ABA" w:rsidRPr="000B538F" w:rsidRDefault="00B45ABA" w:rsidP="0015106E">
            <w:pPr>
              <w:spacing w:before="0" w:after="0"/>
              <w:jc w:val="right"/>
              <w:rPr>
                <w:b/>
                <w:bCs/>
              </w:rPr>
            </w:pPr>
            <w:r w:rsidRPr="000B538F">
              <w:rPr>
                <w:b/>
                <w:bCs/>
              </w:rPr>
              <w:t>17</w:t>
            </w:r>
          </w:p>
        </w:tc>
        <w:tc>
          <w:tcPr>
            <w:tcW w:w="1813" w:type="dxa"/>
            <w:tcBorders>
              <w:top w:val="nil"/>
              <w:left w:val="double" w:sz="6" w:space="0" w:color="auto"/>
              <w:bottom w:val="nil"/>
              <w:right w:val="double" w:sz="6" w:space="0" w:color="auto"/>
            </w:tcBorders>
            <w:noWrap/>
            <w:vAlign w:val="bottom"/>
          </w:tcPr>
          <w:p w14:paraId="4E0693E3" w14:textId="77777777" w:rsidR="00B45ABA" w:rsidRPr="000B538F" w:rsidRDefault="00B45ABA" w:rsidP="0015106E">
            <w:pPr>
              <w:spacing w:before="0" w:after="0"/>
              <w:ind w:left="0"/>
              <w:jc w:val="right"/>
              <w:rPr>
                <w:b/>
                <w:bCs/>
              </w:rPr>
            </w:pPr>
            <w:r w:rsidRPr="000B538F">
              <w:rPr>
                <w:b/>
                <w:bCs/>
              </w:rPr>
              <w:t>14.250</w:t>
            </w:r>
          </w:p>
        </w:tc>
        <w:tc>
          <w:tcPr>
            <w:tcW w:w="1869" w:type="dxa"/>
            <w:tcBorders>
              <w:top w:val="nil"/>
              <w:left w:val="single" w:sz="4" w:space="0" w:color="auto"/>
              <w:bottom w:val="nil"/>
              <w:right w:val="single" w:sz="4" w:space="0" w:color="auto"/>
            </w:tcBorders>
            <w:vAlign w:val="bottom"/>
          </w:tcPr>
          <w:p w14:paraId="6D643DBC" w14:textId="77777777" w:rsidR="00B45ABA" w:rsidRPr="000B538F" w:rsidRDefault="00B45ABA" w:rsidP="0015106E">
            <w:pPr>
              <w:spacing w:before="0" w:after="0"/>
              <w:ind w:left="0"/>
              <w:jc w:val="right"/>
              <w:rPr>
                <w:b/>
                <w:bCs/>
              </w:rPr>
            </w:pPr>
            <w:r w:rsidRPr="000B538F">
              <w:rPr>
                <w:b/>
                <w:bCs/>
              </w:rPr>
              <w:t>14.850</w:t>
            </w:r>
          </w:p>
        </w:tc>
        <w:tc>
          <w:tcPr>
            <w:tcW w:w="1869" w:type="dxa"/>
            <w:tcBorders>
              <w:top w:val="nil"/>
              <w:left w:val="single" w:sz="4" w:space="0" w:color="auto"/>
              <w:bottom w:val="nil"/>
              <w:right w:val="single" w:sz="12" w:space="0" w:color="auto"/>
            </w:tcBorders>
            <w:noWrap/>
            <w:vAlign w:val="bottom"/>
          </w:tcPr>
          <w:p w14:paraId="39A14012" w14:textId="77777777" w:rsidR="00B45ABA" w:rsidRPr="000B538F" w:rsidRDefault="00B45ABA" w:rsidP="0015106E">
            <w:pPr>
              <w:spacing w:before="0" w:after="0"/>
              <w:ind w:left="0"/>
              <w:jc w:val="right"/>
              <w:rPr>
                <w:b/>
                <w:bCs/>
              </w:rPr>
            </w:pPr>
            <w:r w:rsidRPr="000B538F">
              <w:rPr>
                <w:b/>
                <w:bCs/>
              </w:rPr>
              <w:t>15.550</w:t>
            </w:r>
          </w:p>
        </w:tc>
      </w:tr>
      <w:tr w:rsidR="00B45ABA" w:rsidRPr="000B538F" w14:paraId="14C3F87B" w14:textId="77777777" w:rsidTr="0015106E">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4978C184" w14:textId="77777777" w:rsidR="00B45ABA" w:rsidRPr="000B538F" w:rsidRDefault="00B45ABA" w:rsidP="0015106E">
            <w:pPr>
              <w:spacing w:before="0" w:after="0"/>
              <w:jc w:val="right"/>
              <w:rPr>
                <w:b/>
                <w:bCs/>
              </w:rPr>
            </w:pPr>
            <w:r w:rsidRPr="000B538F">
              <w:rPr>
                <w:b/>
                <w:bCs/>
              </w:rPr>
              <w:t>18</w:t>
            </w:r>
          </w:p>
        </w:tc>
        <w:tc>
          <w:tcPr>
            <w:tcW w:w="1813" w:type="dxa"/>
            <w:tcBorders>
              <w:top w:val="nil"/>
              <w:left w:val="double" w:sz="6" w:space="0" w:color="auto"/>
              <w:bottom w:val="nil"/>
              <w:right w:val="double" w:sz="6" w:space="0" w:color="auto"/>
            </w:tcBorders>
            <w:noWrap/>
            <w:vAlign w:val="bottom"/>
          </w:tcPr>
          <w:p w14:paraId="38A4B700" w14:textId="77777777" w:rsidR="00B45ABA" w:rsidRPr="000B538F" w:rsidRDefault="00B45ABA" w:rsidP="0015106E">
            <w:pPr>
              <w:spacing w:before="0" w:after="0"/>
              <w:ind w:left="0"/>
              <w:jc w:val="right"/>
              <w:rPr>
                <w:b/>
                <w:bCs/>
              </w:rPr>
            </w:pPr>
            <w:r w:rsidRPr="000B538F">
              <w:rPr>
                <w:b/>
                <w:bCs/>
              </w:rPr>
              <w:t>14.250</w:t>
            </w:r>
          </w:p>
        </w:tc>
        <w:tc>
          <w:tcPr>
            <w:tcW w:w="1869" w:type="dxa"/>
            <w:tcBorders>
              <w:top w:val="nil"/>
              <w:left w:val="single" w:sz="4" w:space="0" w:color="auto"/>
              <w:bottom w:val="nil"/>
              <w:right w:val="single" w:sz="4" w:space="0" w:color="auto"/>
            </w:tcBorders>
            <w:vAlign w:val="bottom"/>
          </w:tcPr>
          <w:p w14:paraId="220D50DF" w14:textId="77777777" w:rsidR="00B45ABA" w:rsidRPr="000B538F" w:rsidRDefault="00B45ABA" w:rsidP="0015106E">
            <w:pPr>
              <w:spacing w:before="0" w:after="0"/>
              <w:ind w:left="0"/>
              <w:jc w:val="right"/>
              <w:rPr>
                <w:b/>
                <w:bCs/>
              </w:rPr>
            </w:pPr>
            <w:r w:rsidRPr="000B538F">
              <w:rPr>
                <w:b/>
                <w:bCs/>
              </w:rPr>
              <w:t>14.850</w:t>
            </w:r>
          </w:p>
        </w:tc>
        <w:tc>
          <w:tcPr>
            <w:tcW w:w="1869" w:type="dxa"/>
            <w:tcBorders>
              <w:top w:val="nil"/>
              <w:left w:val="single" w:sz="4" w:space="0" w:color="auto"/>
              <w:bottom w:val="nil"/>
              <w:right w:val="single" w:sz="12" w:space="0" w:color="auto"/>
            </w:tcBorders>
            <w:noWrap/>
            <w:vAlign w:val="bottom"/>
          </w:tcPr>
          <w:p w14:paraId="73E434A1" w14:textId="77777777" w:rsidR="00B45ABA" w:rsidRPr="000B538F" w:rsidRDefault="00B45ABA" w:rsidP="0015106E">
            <w:pPr>
              <w:spacing w:before="0" w:after="0"/>
              <w:ind w:left="0"/>
              <w:jc w:val="right"/>
              <w:rPr>
                <w:b/>
                <w:bCs/>
              </w:rPr>
            </w:pPr>
            <w:r w:rsidRPr="000B538F">
              <w:rPr>
                <w:b/>
                <w:bCs/>
              </w:rPr>
              <w:t>15.550</w:t>
            </w:r>
          </w:p>
        </w:tc>
      </w:tr>
      <w:tr w:rsidR="00B45ABA" w:rsidRPr="000B538F" w14:paraId="1277AF1F" w14:textId="77777777" w:rsidTr="0015106E">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3D20410E" w14:textId="77777777" w:rsidR="00B45ABA" w:rsidRPr="000B538F" w:rsidRDefault="00B45ABA" w:rsidP="0015106E">
            <w:pPr>
              <w:spacing w:before="0" w:after="0"/>
              <w:jc w:val="right"/>
              <w:rPr>
                <w:b/>
                <w:bCs/>
              </w:rPr>
            </w:pPr>
            <w:r w:rsidRPr="000B538F">
              <w:rPr>
                <w:b/>
                <w:bCs/>
              </w:rPr>
              <w:t>19</w:t>
            </w:r>
          </w:p>
        </w:tc>
        <w:tc>
          <w:tcPr>
            <w:tcW w:w="1813" w:type="dxa"/>
            <w:tcBorders>
              <w:top w:val="nil"/>
              <w:left w:val="double" w:sz="6" w:space="0" w:color="auto"/>
              <w:bottom w:val="nil"/>
              <w:right w:val="double" w:sz="6" w:space="0" w:color="auto"/>
            </w:tcBorders>
            <w:noWrap/>
            <w:vAlign w:val="bottom"/>
          </w:tcPr>
          <w:p w14:paraId="196C7CAC" w14:textId="77777777" w:rsidR="00B45ABA" w:rsidRPr="000B538F" w:rsidRDefault="00B45ABA" w:rsidP="0015106E">
            <w:pPr>
              <w:spacing w:before="0" w:after="0"/>
              <w:ind w:left="0"/>
              <w:jc w:val="right"/>
              <w:rPr>
                <w:b/>
                <w:bCs/>
              </w:rPr>
            </w:pPr>
            <w:r w:rsidRPr="000B538F">
              <w:rPr>
                <w:b/>
                <w:bCs/>
              </w:rPr>
              <w:t>14.400</w:t>
            </w:r>
          </w:p>
        </w:tc>
        <w:tc>
          <w:tcPr>
            <w:tcW w:w="1869" w:type="dxa"/>
            <w:tcBorders>
              <w:top w:val="nil"/>
              <w:left w:val="single" w:sz="4" w:space="0" w:color="auto"/>
              <w:bottom w:val="nil"/>
              <w:right w:val="single" w:sz="4" w:space="0" w:color="auto"/>
            </w:tcBorders>
            <w:vAlign w:val="bottom"/>
          </w:tcPr>
          <w:p w14:paraId="71F78A01" w14:textId="77777777" w:rsidR="00B45ABA" w:rsidRPr="000B538F" w:rsidRDefault="00B45ABA" w:rsidP="0015106E">
            <w:pPr>
              <w:spacing w:before="0" w:after="0"/>
              <w:ind w:left="0"/>
              <w:jc w:val="right"/>
              <w:rPr>
                <w:b/>
                <w:bCs/>
              </w:rPr>
            </w:pPr>
            <w:r w:rsidRPr="000B538F">
              <w:rPr>
                <w:b/>
                <w:bCs/>
              </w:rPr>
              <w:t>15.000</w:t>
            </w:r>
          </w:p>
        </w:tc>
        <w:tc>
          <w:tcPr>
            <w:tcW w:w="1869" w:type="dxa"/>
            <w:tcBorders>
              <w:top w:val="nil"/>
              <w:left w:val="single" w:sz="4" w:space="0" w:color="auto"/>
              <w:bottom w:val="nil"/>
              <w:right w:val="single" w:sz="12" w:space="0" w:color="auto"/>
            </w:tcBorders>
            <w:noWrap/>
            <w:vAlign w:val="bottom"/>
          </w:tcPr>
          <w:p w14:paraId="4076390E" w14:textId="77777777" w:rsidR="00B45ABA" w:rsidRPr="000B538F" w:rsidRDefault="00B45ABA" w:rsidP="0015106E">
            <w:pPr>
              <w:spacing w:before="0" w:after="0"/>
              <w:ind w:left="0"/>
              <w:jc w:val="right"/>
              <w:rPr>
                <w:b/>
                <w:bCs/>
              </w:rPr>
            </w:pPr>
            <w:r w:rsidRPr="000B538F">
              <w:rPr>
                <w:b/>
                <w:bCs/>
              </w:rPr>
              <w:t>15.700</w:t>
            </w:r>
          </w:p>
        </w:tc>
      </w:tr>
      <w:tr w:rsidR="00B45ABA" w:rsidRPr="000B538F" w14:paraId="4BE38E82" w14:textId="77777777" w:rsidTr="0015106E">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1485F45B" w14:textId="77777777" w:rsidR="00B45ABA" w:rsidRPr="000B538F" w:rsidRDefault="00B45ABA" w:rsidP="0015106E">
            <w:pPr>
              <w:spacing w:before="0" w:after="0"/>
              <w:jc w:val="right"/>
              <w:rPr>
                <w:b/>
                <w:bCs/>
              </w:rPr>
            </w:pPr>
            <w:r w:rsidRPr="000B538F">
              <w:rPr>
                <w:b/>
                <w:bCs/>
              </w:rPr>
              <w:t>20</w:t>
            </w:r>
          </w:p>
        </w:tc>
        <w:tc>
          <w:tcPr>
            <w:tcW w:w="1813" w:type="dxa"/>
            <w:tcBorders>
              <w:top w:val="nil"/>
              <w:left w:val="double" w:sz="6" w:space="0" w:color="auto"/>
              <w:bottom w:val="nil"/>
              <w:right w:val="double" w:sz="6" w:space="0" w:color="auto"/>
            </w:tcBorders>
            <w:noWrap/>
            <w:vAlign w:val="bottom"/>
          </w:tcPr>
          <w:p w14:paraId="71FC1475" w14:textId="77777777" w:rsidR="00B45ABA" w:rsidRPr="000B538F" w:rsidRDefault="00B45ABA" w:rsidP="0015106E">
            <w:pPr>
              <w:spacing w:before="0" w:after="0"/>
              <w:ind w:left="0"/>
              <w:jc w:val="right"/>
              <w:rPr>
                <w:b/>
                <w:bCs/>
              </w:rPr>
            </w:pPr>
            <w:r w:rsidRPr="000B538F">
              <w:rPr>
                <w:b/>
                <w:bCs/>
              </w:rPr>
              <w:t>14.400</w:t>
            </w:r>
          </w:p>
        </w:tc>
        <w:tc>
          <w:tcPr>
            <w:tcW w:w="1869" w:type="dxa"/>
            <w:tcBorders>
              <w:top w:val="nil"/>
              <w:left w:val="single" w:sz="4" w:space="0" w:color="auto"/>
              <w:bottom w:val="nil"/>
              <w:right w:val="single" w:sz="4" w:space="0" w:color="auto"/>
            </w:tcBorders>
            <w:vAlign w:val="bottom"/>
          </w:tcPr>
          <w:p w14:paraId="6EA9BEB1" w14:textId="77777777" w:rsidR="00B45ABA" w:rsidRPr="000B538F" w:rsidRDefault="00B45ABA" w:rsidP="0015106E">
            <w:pPr>
              <w:spacing w:before="0" w:after="0"/>
              <w:ind w:left="0"/>
              <w:jc w:val="right"/>
              <w:rPr>
                <w:b/>
                <w:bCs/>
              </w:rPr>
            </w:pPr>
            <w:r w:rsidRPr="000B538F">
              <w:rPr>
                <w:b/>
                <w:bCs/>
              </w:rPr>
              <w:t>15.000</w:t>
            </w:r>
          </w:p>
        </w:tc>
        <w:tc>
          <w:tcPr>
            <w:tcW w:w="1869" w:type="dxa"/>
            <w:tcBorders>
              <w:top w:val="nil"/>
              <w:left w:val="single" w:sz="4" w:space="0" w:color="auto"/>
              <w:bottom w:val="nil"/>
              <w:right w:val="single" w:sz="12" w:space="0" w:color="auto"/>
            </w:tcBorders>
            <w:noWrap/>
            <w:vAlign w:val="bottom"/>
          </w:tcPr>
          <w:p w14:paraId="0105859D" w14:textId="77777777" w:rsidR="00B45ABA" w:rsidRPr="000B538F" w:rsidRDefault="00B45ABA" w:rsidP="0015106E">
            <w:pPr>
              <w:spacing w:before="0" w:after="0"/>
              <w:ind w:left="0"/>
              <w:jc w:val="right"/>
              <w:rPr>
                <w:b/>
                <w:bCs/>
              </w:rPr>
            </w:pPr>
            <w:r w:rsidRPr="000B538F">
              <w:rPr>
                <w:b/>
                <w:bCs/>
              </w:rPr>
              <w:t>15.700</w:t>
            </w:r>
          </w:p>
        </w:tc>
      </w:tr>
      <w:tr w:rsidR="00B45ABA" w:rsidRPr="000B538F" w14:paraId="74A58857" w14:textId="77777777" w:rsidTr="0015106E">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73DEED16" w14:textId="77777777" w:rsidR="00B45ABA" w:rsidRPr="000B538F" w:rsidRDefault="00B45ABA" w:rsidP="0015106E">
            <w:pPr>
              <w:spacing w:before="0" w:after="0"/>
              <w:jc w:val="right"/>
              <w:rPr>
                <w:b/>
                <w:bCs/>
              </w:rPr>
            </w:pPr>
            <w:r w:rsidRPr="000B538F">
              <w:rPr>
                <w:b/>
                <w:bCs/>
              </w:rPr>
              <w:t>21</w:t>
            </w:r>
          </w:p>
        </w:tc>
        <w:tc>
          <w:tcPr>
            <w:tcW w:w="1813" w:type="dxa"/>
            <w:tcBorders>
              <w:top w:val="nil"/>
              <w:left w:val="double" w:sz="6" w:space="0" w:color="auto"/>
              <w:bottom w:val="nil"/>
              <w:right w:val="double" w:sz="6" w:space="0" w:color="auto"/>
            </w:tcBorders>
            <w:noWrap/>
            <w:vAlign w:val="bottom"/>
          </w:tcPr>
          <w:p w14:paraId="4A3A64D2" w14:textId="77777777" w:rsidR="00B45ABA" w:rsidRPr="000B538F" w:rsidRDefault="00B45ABA" w:rsidP="0015106E">
            <w:pPr>
              <w:spacing w:before="0" w:after="0"/>
              <w:ind w:left="0"/>
              <w:jc w:val="right"/>
              <w:rPr>
                <w:b/>
                <w:bCs/>
              </w:rPr>
            </w:pPr>
            <w:r w:rsidRPr="000B538F">
              <w:rPr>
                <w:b/>
                <w:bCs/>
              </w:rPr>
              <w:t>14.550</w:t>
            </w:r>
          </w:p>
        </w:tc>
        <w:tc>
          <w:tcPr>
            <w:tcW w:w="1869" w:type="dxa"/>
            <w:tcBorders>
              <w:top w:val="nil"/>
              <w:left w:val="single" w:sz="4" w:space="0" w:color="auto"/>
              <w:bottom w:val="nil"/>
              <w:right w:val="single" w:sz="4" w:space="0" w:color="auto"/>
            </w:tcBorders>
            <w:vAlign w:val="bottom"/>
          </w:tcPr>
          <w:p w14:paraId="3D3AA1A2" w14:textId="77777777" w:rsidR="00B45ABA" w:rsidRPr="000B538F" w:rsidRDefault="00B45ABA" w:rsidP="0015106E">
            <w:pPr>
              <w:spacing w:before="0" w:after="0"/>
              <w:ind w:left="0"/>
              <w:jc w:val="right"/>
              <w:rPr>
                <w:b/>
                <w:bCs/>
              </w:rPr>
            </w:pPr>
            <w:r w:rsidRPr="000B538F">
              <w:rPr>
                <w:b/>
                <w:bCs/>
              </w:rPr>
              <w:t>15.150</w:t>
            </w:r>
          </w:p>
        </w:tc>
        <w:tc>
          <w:tcPr>
            <w:tcW w:w="1869" w:type="dxa"/>
            <w:tcBorders>
              <w:top w:val="nil"/>
              <w:left w:val="single" w:sz="4" w:space="0" w:color="auto"/>
              <w:bottom w:val="nil"/>
              <w:right w:val="single" w:sz="12" w:space="0" w:color="auto"/>
            </w:tcBorders>
            <w:noWrap/>
            <w:vAlign w:val="bottom"/>
          </w:tcPr>
          <w:p w14:paraId="0D57996C" w14:textId="77777777" w:rsidR="00B45ABA" w:rsidRPr="000B538F" w:rsidRDefault="00B45ABA" w:rsidP="0015106E">
            <w:pPr>
              <w:spacing w:before="0" w:after="0"/>
              <w:ind w:left="0"/>
              <w:jc w:val="right"/>
              <w:rPr>
                <w:b/>
                <w:bCs/>
              </w:rPr>
            </w:pPr>
            <w:r w:rsidRPr="000B538F">
              <w:rPr>
                <w:b/>
                <w:bCs/>
              </w:rPr>
              <w:t>15.850</w:t>
            </w:r>
          </w:p>
        </w:tc>
      </w:tr>
      <w:tr w:rsidR="00B45ABA" w:rsidRPr="000B538F" w14:paraId="3AD775CD" w14:textId="77777777" w:rsidTr="0015106E">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0D6C7615" w14:textId="77777777" w:rsidR="00B45ABA" w:rsidRPr="000B538F" w:rsidRDefault="00B45ABA" w:rsidP="0015106E">
            <w:pPr>
              <w:spacing w:before="0" w:after="0"/>
              <w:jc w:val="right"/>
              <w:rPr>
                <w:b/>
                <w:bCs/>
              </w:rPr>
            </w:pPr>
            <w:r w:rsidRPr="000B538F">
              <w:rPr>
                <w:b/>
                <w:bCs/>
              </w:rPr>
              <w:t>22</w:t>
            </w:r>
          </w:p>
        </w:tc>
        <w:tc>
          <w:tcPr>
            <w:tcW w:w="1813" w:type="dxa"/>
            <w:tcBorders>
              <w:top w:val="nil"/>
              <w:left w:val="double" w:sz="6" w:space="0" w:color="auto"/>
              <w:bottom w:val="nil"/>
              <w:right w:val="double" w:sz="6" w:space="0" w:color="auto"/>
            </w:tcBorders>
            <w:noWrap/>
            <w:vAlign w:val="bottom"/>
          </w:tcPr>
          <w:p w14:paraId="14FABC81" w14:textId="77777777" w:rsidR="00B45ABA" w:rsidRPr="000B538F" w:rsidRDefault="00B45ABA" w:rsidP="0015106E">
            <w:pPr>
              <w:spacing w:before="0" w:after="0"/>
              <w:ind w:left="0"/>
              <w:jc w:val="right"/>
              <w:rPr>
                <w:b/>
                <w:bCs/>
              </w:rPr>
            </w:pPr>
            <w:r w:rsidRPr="000B538F">
              <w:rPr>
                <w:b/>
                <w:bCs/>
              </w:rPr>
              <w:t>14.550</w:t>
            </w:r>
          </w:p>
        </w:tc>
        <w:tc>
          <w:tcPr>
            <w:tcW w:w="1869" w:type="dxa"/>
            <w:tcBorders>
              <w:top w:val="nil"/>
              <w:left w:val="single" w:sz="4" w:space="0" w:color="auto"/>
              <w:bottom w:val="nil"/>
              <w:right w:val="single" w:sz="4" w:space="0" w:color="auto"/>
            </w:tcBorders>
            <w:vAlign w:val="bottom"/>
          </w:tcPr>
          <w:p w14:paraId="721E4F2B" w14:textId="77777777" w:rsidR="00B45ABA" w:rsidRPr="000B538F" w:rsidRDefault="00B45ABA" w:rsidP="0015106E">
            <w:pPr>
              <w:spacing w:before="0" w:after="0"/>
              <w:ind w:left="0"/>
              <w:jc w:val="right"/>
              <w:rPr>
                <w:b/>
                <w:bCs/>
              </w:rPr>
            </w:pPr>
            <w:r w:rsidRPr="000B538F">
              <w:rPr>
                <w:b/>
                <w:bCs/>
              </w:rPr>
              <w:t>15.150</w:t>
            </w:r>
          </w:p>
        </w:tc>
        <w:tc>
          <w:tcPr>
            <w:tcW w:w="1869" w:type="dxa"/>
            <w:tcBorders>
              <w:top w:val="nil"/>
              <w:left w:val="single" w:sz="4" w:space="0" w:color="auto"/>
              <w:bottom w:val="nil"/>
              <w:right w:val="single" w:sz="12" w:space="0" w:color="auto"/>
            </w:tcBorders>
            <w:noWrap/>
            <w:vAlign w:val="bottom"/>
          </w:tcPr>
          <w:p w14:paraId="0FD00834" w14:textId="77777777" w:rsidR="00B45ABA" w:rsidRPr="000B538F" w:rsidRDefault="00B45ABA" w:rsidP="0015106E">
            <w:pPr>
              <w:spacing w:before="0" w:after="0"/>
              <w:ind w:left="0"/>
              <w:jc w:val="right"/>
              <w:rPr>
                <w:b/>
                <w:bCs/>
              </w:rPr>
            </w:pPr>
            <w:r w:rsidRPr="000B538F">
              <w:rPr>
                <w:b/>
                <w:bCs/>
              </w:rPr>
              <w:t>15.850</w:t>
            </w:r>
          </w:p>
        </w:tc>
      </w:tr>
      <w:tr w:rsidR="00B45ABA" w:rsidRPr="000B538F" w14:paraId="286719A6" w14:textId="77777777" w:rsidTr="0015106E">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76CF1B2D" w14:textId="77777777" w:rsidR="00B45ABA" w:rsidRPr="000B538F" w:rsidRDefault="00B45ABA" w:rsidP="0015106E">
            <w:pPr>
              <w:spacing w:before="0" w:after="0"/>
              <w:jc w:val="right"/>
              <w:rPr>
                <w:b/>
                <w:bCs/>
              </w:rPr>
            </w:pPr>
            <w:r w:rsidRPr="000B538F">
              <w:rPr>
                <w:b/>
                <w:bCs/>
              </w:rPr>
              <w:t>23</w:t>
            </w:r>
          </w:p>
        </w:tc>
        <w:tc>
          <w:tcPr>
            <w:tcW w:w="1813" w:type="dxa"/>
            <w:tcBorders>
              <w:top w:val="nil"/>
              <w:left w:val="double" w:sz="6" w:space="0" w:color="auto"/>
              <w:bottom w:val="nil"/>
              <w:right w:val="double" w:sz="6" w:space="0" w:color="auto"/>
            </w:tcBorders>
            <w:noWrap/>
            <w:vAlign w:val="bottom"/>
          </w:tcPr>
          <w:p w14:paraId="02528829" w14:textId="77777777" w:rsidR="00B45ABA" w:rsidRPr="000B538F" w:rsidRDefault="00B45ABA" w:rsidP="0015106E">
            <w:pPr>
              <w:spacing w:before="0" w:after="0"/>
              <w:ind w:left="0"/>
              <w:jc w:val="right"/>
              <w:rPr>
                <w:b/>
                <w:bCs/>
              </w:rPr>
            </w:pPr>
            <w:r w:rsidRPr="000B538F">
              <w:rPr>
                <w:b/>
                <w:bCs/>
              </w:rPr>
              <w:t>14.700</w:t>
            </w:r>
          </w:p>
        </w:tc>
        <w:tc>
          <w:tcPr>
            <w:tcW w:w="1869" w:type="dxa"/>
            <w:tcBorders>
              <w:top w:val="nil"/>
              <w:left w:val="single" w:sz="4" w:space="0" w:color="auto"/>
              <w:bottom w:val="nil"/>
              <w:right w:val="single" w:sz="4" w:space="0" w:color="auto"/>
            </w:tcBorders>
            <w:vAlign w:val="bottom"/>
          </w:tcPr>
          <w:p w14:paraId="333E3548" w14:textId="77777777" w:rsidR="00B45ABA" w:rsidRPr="000B538F" w:rsidRDefault="00B45ABA" w:rsidP="0015106E">
            <w:pPr>
              <w:spacing w:before="0" w:after="0"/>
              <w:ind w:left="0"/>
              <w:jc w:val="right"/>
              <w:rPr>
                <w:b/>
                <w:bCs/>
              </w:rPr>
            </w:pPr>
            <w:r w:rsidRPr="000B538F">
              <w:rPr>
                <w:b/>
                <w:bCs/>
              </w:rPr>
              <w:t>15.300</w:t>
            </w:r>
          </w:p>
        </w:tc>
        <w:tc>
          <w:tcPr>
            <w:tcW w:w="1869" w:type="dxa"/>
            <w:tcBorders>
              <w:top w:val="nil"/>
              <w:left w:val="single" w:sz="4" w:space="0" w:color="auto"/>
              <w:bottom w:val="nil"/>
              <w:right w:val="single" w:sz="12" w:space="0" w:color="auto"/>
            </w:tcBorders>
            <w:noWrap/>
            <w:vAlign w:val="bottom"/>
          </w:tcPr>
          <w:p w14:paraId="748EE153" w14:textId="77777777" w:rsidR="00B45ABA" w:rsidRPr="000B538F" w:rsidRDefault="00B45ABA" w:rsidP="0015106E">
            <w:pPr>
              <w:spacing w:before="0" w:after="0"/>
              <w:ind w:left="0"/>
              <w:jc w:val="right"/>
              <w:rPr>
                <w:b/>
                <w:bCs/>
              </w:rPr>
            </w:pPr>
            <w:r w:rsidRPr="000B538F">
              <w:rPr>
                <w:b/>
                <w:bCs/>
              </w:rPr>
              <w:t>16.000</w:t>
            </w:r>
          </w:p>
        </w:tc>
      </w:tr>
      <w:tr w:rsidR="00B45ABA" w:rsidRPr="000B538F" w14:paraId="17FB09DC" w14:textId="77777777" w:rsidTr="0015106E">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164FCFBF" w14:textId="77777777" w:rsidR="00B45ABA" w:rsidRPr="000B538F" w:rsidRDefault="00B45ABA" w:rsidP="0015106E">
            <w:pPr>
              <w:spacing w:before="0" w:after="0"/>
              <w:jc w:val="right"/>
              <w:rPr>
                <w:b/>
                <w:bCs/>
              </w:rPr>
            </w:pPr>
            <w:r w:rsidRPr="000B538F">
              <w:rPr>
                <w:b/>
                <w:bCs/>
              </w:rPr>
              <w:t>24</w:t>
            </w:r>
          </w:p>
        </w:tc>
        <w:tc>
          <w:tcPr>
            <w:tcW w:w="1813" w:type="dxa"/>
            <w:tcBorders>
              <w:top w:val="nil"/>
              <w:left w:val="double" w:sz="6" w:space="0" w:color="auto"/>
              <w:bottom w:val="nil"/>
              <w:right w:val="double" w:sz="6" w:space="0" w:color="auto"/>
            </w:tcBorders>
            <w:noWrap/>
            <w:vAlign w:val="bottom"/>
          </w:tcPr>
          <w:p w14:paraId="0EE18F15" w14:textId="77777777" w:rsidR="00B45ABA" w:rsidRPr="000B538F" w:rsidRDefault="00B45ABA" w:rsidP="0015106E">
            <w:pPr>
              <w:spacing w:before="0" w:after="0"/>
              <w:ind w:left="0"/>
              <w:jc w:val="right"/>
              <w:rPr>
                <w:b/>
                <w:bCs/>
              </w:rPr>
            </w:pPr>
            <w:r w:rsidRPr="000B538F">
              <w:rPr>
                <w:b/>
                <w:bCs/>
              </w:rPr>
              <w:t>14.700</w:t>
            </w:r>
          </w:p>
        </w:tc>
        <w:tc>
          <w:tcPr>
            <w:tcW w:w="1869" w:type="dxa"/>
            <w:tcBorders>
              <w:top w:val="nil"/>
              <w:left w:val="single" w:sz="4" w:space="0" w:color="auto"/>
              <w:bottom w:val="nil"/>
              <w:right w:val="single" w:sz="4" w:space="0" w:color="auto"/>
            </w:tcBorders>
            <w:vAlign w:val="bottom"/>
          </w:tcPr>
          <w:p w14:paraId="7E3AD10C" w14:textId="77777777" w:rsidR="00B45ABA" w:rsidRPr="000B538F" w:rsidRDefault="00B45ABA" w:rsidP="0015106E">
            <w:pPr>
              <w:spacing w:before="0" w:after="0"/>
              <w:ind w:left="0"/>
              <w:jc w:val="right"/>
              <w:rPr>
                <w:b/>
                <w:bCs/>
              </w:rPr>
            </w:pPr>
            <w:r w:rsidRPr="000B538F">
              <w:rPr>
                <w:b/>
                <w:bCs/>
              </w:rPr>
              <w:t>15.300</w:t>
            </w:r>
          </w:p>
        </w:tc>
        <w:tc>
          <w:tcPr>
            <w:tcW w:w="1869" w:type="dxa"/>
            <w:tcBorders>
              <w:top w:val="nil"/>
              <w:left w:val="single" w:sz="4" w:space="0" w:color="auto"/>
              <w:bottom w:val="nil"/>
              <w:right w:val="single" w:sz="12" w:space="0" w:color="auto"/>
            </w:tcBorders>
            <w:noWrap/>
            <w:vAlign w:val="bottom"/>
          </w:tcPr>
          <w:p w14:paraId="3172B0F2" w14:textId="77777777" w:rsidR="00B45ABA" w:rsidRPr="000B538F" w:rsidRDefault="00B45ABA" w:rsidP="0015106E">
            <w:pPr>
              <w:spacing w:before="0" w:after="0"/>
              <w:ind w:left="0"/>
              <w:jc w:val="right"/>
              <w:rPr>
                <w:b/>
                <w:bCs/>
              </w:rPr>
            </w:pPr>
            <w:r w:rsidRPr="000B538F">
              <w:rPr>
                <w:b/>
                <w:bCs/>
              </w:rPr>
              <w:t>16.000</w:t>
            </w:r>
          </w:p>
        </w:tc>
      </w:tr>
      <w:tr w:rsidR="00B45ABA" w:rsidRPr="000B538F" w14:paraId="1449D58C" w14:textId="77777777" w:rsidTr="0015106E">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14B5FD83" w14:textId="77777777" w:rsidR="00B45ABA" w:rsidRPr="000B538F" w:rsidRDefault="00B45ABA" w:rsidP="0015106E">
            <w:pPr>
              <w:spacing w:before="0" w:after="0"/>
              <w:jc w:val="right"/>
              <w:rPr>
                <w:b/>
                <w:bCs/>
              </w:rPr>
            </w:pPr>
            <w:r w:rsidRPr="000B538F">
              <w:rPr>
                <w:b/>
                <w:bCs/>
              </w:rPr>
              <w:t>25</w:t>
            </w:r>
          </w:p>
        </w:tc>
        <w:tc>
          <w:tcPr>
            <w:tcW w:w="1813" w:type="dxa"/>
            <w:tcBorders>
              <w:top w:val="nil"/>
              <w:left w:val="double" w:sz="6" w:space="0" w:color="auto"/>
              <w:bottom w:val="nil"/>
              <w:right w:val="double" w:sz="6" w:space="0" w:color="auto"/>
            </w:tcBorders>
            <w:noWrap/>
            <w:vAlign w:val="bottom"/>
          </w:tcPr>
          <w:p w14:paraId="24CB5419" w14:textId="77777777" w:rsidR="00B45ABA" w:rsidRPr="000B538F" w:rsidRDefault="00B45ABA" w:rsidP="0015106E">
            <w:pPr>
              <w:spacing w:before="0" w:after="0"/>
              <w:ind w:left="0"/>
              <w:jc w:val="right"/>
              <w:rPr>
                <w:b/>
                <w:bCs/>
              </w:rPr>
            </w:pPr>
            <w:r w:rsidRPr="000B538F">
              <w:rPr>
                <w:b/>
                <w:bCs/>
              </w:rPr>
              <w:t>14.850</w:t>
            </w:r>
          </w:p>
        </w:tc>
        <w:tc>
          <w:tcPr>
            <w:tcW w:w="1869" w:type="dxa"/>
            <w:tcBorders>
              <w:top w:val="nil"/>
              <w:left w:val="single" w:sz="4" w:space="0" w:color="auto"/>
              <w:bottom w:val="nil"/>
              <w:right w:val="single" w:sz="4" w:space="0" w:color="auto"/>
            </w:tcBorders>
            <w:vAlign w:val="bottom"/>
          </w:tcPr>
          <w:p w14:paraId="2765FDD4" w14:textId="77777777" w:rsidR="00B45ABA" w:rsidRPr="000B538F" w:rsidRDefault="00B45ABA" w:rsidP="0015106E">
            <w:pPr>
              <w:spacing w:before="0" w:after="0"/>
              <w:ind w:left="0"/>
              <w:jc w:val="right"/>
              <w:rPr>
                <w:b/>
                <w:bCs/>
              </w:rPr>
            </w:pPr>
            <w:r w:rsidRPr="000B538F">
              <w:rPr>
                <w:b/>
                <w:bCs/>
              </w:rPr>
              <w:t>15.450</w:t>
            </w:r>
          </w:p>
        </w:tc>
        <w:tc>
          <w:tcPr>
            <w:tcW w:w="1869" w:type="dxa"/>
            <w:tcBorders>
              <w:top w:val="nil"/>
              <w:left w:val="single" w:sz="4" w:space="0" w:color="auto"/>
              <w:bottom w:val="nil"/>
              <w:right w:val="single" w:sz="12" w:space="0" w:color="auto"/>
            </w:tcBorders>
            <w:noWrap/>
            <w:vAlign w:val="bottom"/>
          </w:tcPr>
          <w:p w14:paraId="0EC77114" w14:textId="77777777" w:rsidR="00B45ABA" w:rsidRPr="000B538F" w:rsidRDefault="00B45ABA" w:rsidP="0015106E">
            <w:pPr>
              <w:spacing w:before="0" w:after="0"/>
              <w:ind w:left="0"/>
              <w:jc w:val="right"/>
              <w:rPr>
                <w:b/>
                <w:bCs/>
              </w:rPr>
            </w:pPr>
            <w:r w:rsidRPr="000B538F">
              <w:rPr>
                <w:b/>
                <w:bCs/>
              </w:rPr>
              <w:t>16.150</w:t>
            </w:r>
          </w:p>
        </w:tc>
      </w:tr>
      <w:tr w:rsidR="00B45ABA" w:rsidRPr="000B538F" w14:paraId="2BD40DAE" w14:textId="77777777" w:rsidTr="0015106E">
        <w:trPr>
          <w:trHeight w:val="315"/>
          <w:jc w:val="center"/>
        </w:trPr>
        <w:tc>
          <w:tcPr>
            <w:tcW w:w="1291" w:type="dxa"/>
            <w:tcBorders>
              <w:top w:val="nil"/>
              <w:left w:val="single" w:sz="12" w:space="0" w:color="auto"/>
              <w:right w:val="single" w:sz="12" w:space="0" w:color="auto"/>
            </w:tcBorders>
            <w:shd w:val="clear" w:color="auto" w:fill="C0C0C0"/>
            <w:noWrap/>
            <w:vAlign w:val="bottom"/>
          </w:tcPr>
          <w:p w14:paraId="6F92280F" w14:textId="77777777" w:rsidR="00B45ABA" w:rsidRPr="000B538F" w:rsidRDefault="00B45ABA" w:rsidP="0015106E">
            <w:pPr>
              <w:spacing w:before="0" w:after="0"/>
              <w:jc w:val="right"/>
              <w:rPr>
                <w:b/>
                <w:bCs/>
              </w:rPr>
            </w:pPr>
            <w:r w:rsidRPr="000B538F">
              <w:rPr>
                <w:b/>
                <w:bCs/>
              </w:rPr>
              <w:t>26</w:t>
            </w:r>
          </w:p>
        </w:tc>
        <w:tc>
          <w:tcPr>
            <w:tcW w:w="1813" w:type="dxa"/>
            <w:tcBorders>
              <w:top w:val="nil"/>
              <w:left w:val="double" w:sz="6" w:space="0" w:color="auto"/>
              <w:right w:val="double" w:sz="6" w:space="0" w:color="auto"/>
            </w:tcBorders>
            <w:noWrap/>
            <w:vAlign w:val="bottom"/>
          </w:tcPr>
          <w:p w14:paraId="5517BD3C" w14:textId="77777777" w:rsidR="00B45ABA" w:rsidRPr="000B538F" w:rsidRDefault="00B45ABA" w:rsidP="0015106E">
            <w:pPr>
              <w:spacing w:before="0" w:after="0"/>
              <w:ind w:left="0"/>
              <w:jc w:val="right"/>
              <w:rPr>
                <w:b/>
                <w:bCs/>
              </w:rPr>
            </w:pPr>
            <w:r w:rsidRPr="000B538F">
              <w:rPr>
                <w:b/>
                <w:bCs/>
              </w:rPr>
              <w:t>14.850</w:t>
            </w:r>
          </w:p>
        </w:tc>
        <w:tc>
          <w:tcPr>
            <w:tcW w:w="1869" w:type="dxa"/>
            <w:tcBorders>
              <w:top w:val="nil"/>
              <w:left w:val="single" w:sz="4" w:space="0" w:color="auto"/>
              <w:right w:val="single" w:sz="4" w:space="0" w:color="auto"/>
            </w:tcBorders>
            <w:vAlign w:val="bottom"/>
          </w:tcPr>
          <w:p w14:paraId="0AC39552" w14:textId="77777777" w:rsidR="00B45ABA" w:rsidRPr="000B538F" w:rsidRDefault="00B45ABA" w:rsidP="0015106E">
            <w:pPr>
              <w:spacing w:before="0" w:after="0"/>
              <w:ind w:left="0"/>
              <w:jc w:val="right"/>
              <w:rPr>
                <w:b/>
                <w:bCs/>
              </w:rPr>
            </w:pPr>
            <w:r w:rsidRPr="000B538F">
              <w:rPr>
                <w:b/>
                <w:bCs/>
              </w:rPr>
              <w:t>15.450</w:t>
            </w:r>
          </w:p>
        </w:tc>
        <w:tc>
          <w:tcPr>
            <w:tcW w:w="1869" w:type="dxa"/>
            <w:tcBorders>
              <w:top w:val="nil"/>
              <w:left w:val="single" w:sz="4" w:space="0" w:color="auto"/>
              <w:right w:val="single" w:sz="12" w:space="0" w:color="auto"/>
            </w:tcBorders>
            <w:noWrap/>
            <w:vAlign w:val="bottom"/>
          </w:tcPr>
          <w:p w14:paraId="0C441B32" w14:textId="77777777" w:rsidR="00B45ABA" w:rsidRPr="000B538F" w:rsidRDefault="00B45ABA" w:rsidP="0015106E">
            <w:pPr>
              <w:spacing w:before="0" w:after="0"/>
              <w:ind w:left="0"/>
              <w:jc w:val="right"/>
              <w:rPr>
                <w:b/>
                <w:bCs/>
              </w:rPr>
            </w:pPr>
            <w:r w:rsidRPr="000B538F">
              <w:rPr>
                <w:b/>
                <w:bCs/>
              </w:rPr>
              <w:t>16.150</w:t>
            </w:r>
          </w:p>
        </w:tc>
      </w:tr>
      <w:tr w:rsidR="00B45ABA" w:rsidRPr="000B538F" w14:paraId="6BCA42C4" w14:textId="77777777" w:rsidTr="0015106E">
        <w:trPr>
          <w:trHeight w:val="330"/>
          <w:jc w:val="center"/>
        </w:trPr>
        <w:tc>
          <w:tcPr>
            <w:tcW w:w="1291" w:type="dxa"/>
            <w:tcBorders>
              <w:top w:val="nil"/>
              <w:left w:val="single" w:sz="12" w:space="0" w:color="auto"/>
              <w:bottom w:val="single" w:sz="12" w:space="0" w:color="auto"/>
              <w:right w:val="single" w:sz="12" w:space="0" w:color="auto"/>
            </w:tcBorders>
            <w:shd w:val="clear" w:color="auto" w:fill="C0C0C0"/>
            <w:noWrap/>
            <w:vAlign w:val="bottom"/>
          </w:tcPr>
          <w:p w14:paraId="011D8EC0" w14:textId="77777777" w:rsidR="00B45ABA" w:rsidRPr="000B538F" w:rsidRDefault="00B45ABA" w:rsidP="0015106E">
            <w:pPr>
              <w:spacing w:before="0" w:after="0"/>
              <w:jc w:val="right"/>
              <w:rPr>
                <w:b/>
                <w:bCs/>
              </w:rPr>
            </w:pPr>
            <w:r w:rsidRPr="000B538F">
              <w:rPr>
                <w:b/>
                <w:bCs/>
              </w:rPr>
              <w:t>27</w:t>
            </w:r>
          </w:p>
        </w:tc>
        <w:tc>
          <w:tcPr>
            <w:tcW w:w="1813" w:type="dxa"/>
            <w:tcBorders>
              <w:top w:val="nil"/>
              <w:left w:val="double" w:sz="6" w:space="0" w:color="auto"/>
              <w:bottom w:val="single" w:sz="12" w:space="0" w:color="auto"/>
              <w:right w:val="double" w:sz="6" w:space="0" w:color="auto"/>
            </w:tcBorders>
            <w:noWrap/>
            <w:vAlign w:val="bottom"/>
          </w:tcPr>
          <w:p w14:paraId="65FA1A9D" w14:textId="77777777" w:rsidR="00B45ABA" w:rsidRPr="000B538F" w:rsidRDefault="00B45ABA" w:rsidP="0015106E">
            <w:pPr>
              <w:spacing w:before="0" w:after="0"/>
              <w:ind w:left="0"/>
              <w:jc w:val="right"/>
              <w:rPr>
                <w:b/>
                <w:bCs/>
              </w:rPr>
            </w:pPr>
            <w:r w:rsidRPr="000B538F">
              <w:rPr>
                <w:b/>
                <w:bCs/>
              </w:rPr>
              <w:t>15.000</w:t>
            </w:r>
          </w:p>
        </w:tc>
        <w:tc>
          <w:tcPr>
            <w:tcW w:w="1869" w:type="dxa"/>
            <w:tcBorders>
              <w:top w:val="nil"/>
              <w:left w:val="single" w:sz="4" w:space="0" w:color="auto"/>
              <w:bottom w:val="single" w:sz="12" w:space="0" w:color="auto"/>
              <w:right w:val="single" w:sz="4" w:space="0" w:color="auto"/>
            </w:tcBorders>
            <w:vAlign w:val="bottom"/>
          </w:tcPr>
          <w:p w14:paraId="46DBE216" w14:textId="77777777" w:rsidR="00B45ABA" w:rsidRPr="000B538F" w:rsidRDefault="00B45ABA" w:rsidP="0015106E">
            <w:pPr>
              <w:spacing w:before="0" w:after="0"/>
              <w:ind w:left="0"/>
              <w:jc w:val="right"/>
              <w:rPr>
                <w:b/>
                <w:bCs/>
              </w:rPr>
            </w:pPr>
            <w:r w:rsidRPr="000B538F">
              <w:rPr>
                <w:b/>
                <w:bCs/>
              </w:rPr>
              <w:t>15.650</w:t>
            </w:r>
          </w:p>
        </w:tc>
        <w:tc>
          <w:tcPr>
            <w:tcW w:w="1869" w:type="dxa"/>
            <w:tcBorders>
              <w:top w:val="nil"/>
              <w:left w:val="single" w:sz="4" w:space="0" w:color="auto"/>
              <w:bottom w:val="single" w:sz="12" w:space="0" w:color="auto"/>
              <w:right w:val="single" w:sz="12" w:space="0" w:color="auto"/>
            </w:tcBorders>
            <w:noWrap/>
            <w:vAlign w:val="bottom"/>
          </w:tcPr>
          <w:p w14:paraId="7C7D3E41" w14:textId="77777777" w:rsidR="00B45ABA" w:rsidRPr="000B538F" w:rsidRDefault="00B45ABA" w:rsidP="0015106E">
            <w:pPr>
              <w:spacing w:before="0" w:after="0"/>
              <w:ind w:left="0"/>
              <w:jc w:val="right"/>
              <w:rPr>
                <w:b/>
                <w:bCs/>
              </w:rPr>
            </w:pPr>
            <w:r w:rsidRPr="000B538F">
              <w:rPr>
                <w:b/>
                <w:bCs/>
              </w:rPr>
              <w:t>16.550</w:t>
            </w:r>
          </w:p>
        </w:tc>
      </w:tr>
    </w:tbl>
    <w:p w14:paraId="49703C7C" w14:textId="77777777" w:rsidR="00B45ABA" w:rsidRPr="000B538F" w:rsidRDefault="00B45ABA" w:rsidP="00B45ABA">
      <w:r w:rsidRPr="000B538F">
        <w:br w:type="page"/>
      </w:r>
    </w:p>
    <w:tbl>
      <w:tblPr>
        <w:tblW w:w="9765" w:type="dxa"/>
        <w:jc w:val="center"/>
        <w:tblBorders>
          <w:top w:val="single" w:sz="12" w:space="0" w:color="auto"/>
          <w:left w:val="single" w:sz="12" w:space="0" w:color="auto"/>
          <w:bottom w:val="single" w:sz="12" w:space="0" w:color="auto"/>
          <w:right w:val="single" w:sz="12" w:space="0" w:color="auto"/>
          <w:insideV w:val="double" w:sz="6" w:space="0" w:color="auto"/>
        </w:tblBorders>
        <w:tblCellMar>
          <w:left w:w="70" w:type="dxa"/>
          <w:right w:w="70" w:type="dxa"/>
        </w:tblCellMar>
        <w:tblLook w:val="0000" w:firstRow="0" w:lastRow="0" w:firstColumn="0" w:lastColumn="0" w:noHBand="0" w:noVBand="0"/>
      </w:tblPr>
      <w:tblGrid>
        <w:gridCol w:w="1892"/>
        <w:gridCol w:w="1921"/>
        <w:gridCol w:w="1984"/>
        <w:gridCol w:w="1984"/>
        <w:gridCol w:w="1984"/>
      </w:tblGrid>
      <w:tr w:rsidR="00DD4945" w:rsidRPr="000B538F" w14:paraId="6ECDB85F" w14:textId="2C494F28" w:rsidTr="00DD4945">
        <w:trPr>
          <w:trHeight w:val="330"/>
          <w:jc w:val="center"/>
        </w:trPr>
        <w:tc>
          <w:tcPr>
            <w:tcW w:w="1892" w:type="dxa"/>
            <w:tcBorders>
              <w:bottom w:val="double" w:sz="6" w:space="0" w:color="auto"/>
            </w:tcBorders>
            <w:shd w:val="clear" w:color="auto" w:fill="C0C0C0"/>
            <w:noWrap/>
            <w:vAlign w:val="bottom"/>
          </w:tcPr>
          <w:p w14:paraId="71CD2E72" w14:textId="6296ED18" w:rsidR="00DD4945" w:rsidRPr="000B538F" w:rsidRDefault="00DD4945" w:rsidP="00DD4945">
            <w:pPr>
              <w:spacing w:before="0" w:after="0"/>
              <w:ind w:left="52"/>
              <w:rPr>
                <w:b/>
                <w:bCs/>
              </w:rPr>
            </w:pPr>
            <w:r w:rsidRPr="000B538F">
              <w:rPr>
                <w:b/>
                <w:bCs/>
              </w:rPr>
              <w:t>Salarisschalen</w:t>
            </w:r>
          </w:p>
        </w:tc>
        <w:tc>
          <w:tcPr>
            <w:tcW w:w="1921" w:type="dxa"/>
            <w:tcBorders>
              <w:bottom w:val="double" w:sz="6" w:space="0" w:color="auto"/>
            </w:tcBorders>
            <w:shd w:val="clear" w:color="auto" w:fill="C0C0C0"/>
            <w:noWrap/>
            <w:vAlign w:val="center"/>
          </w:tcPr>
          <w:p w14:paraId="677BBD9A" w14:textId="31E2A576" w:rsidR="00DD4945" w:rsidRPr="000B538F" w:rsidRDefault="00DD4945" w:rsidP="00DD4945">
            <w:pPr>
              <w:spacing w:before="0" w:after="0"/>
              <w:ind w:left="0"/>
              <w:jc w:val="center"/>
              <w:rPr>
                <w:b/>
                <w:bCs/>
              </w:rPr>
            </w:pPr>
            <w:r w:rsidRPr="000B538F">
              <w:rPr>
                <w:b/>
                <w:bCs/>
              </w:rPr>
              <w:t>Algemeen directeur (klasse 5)</w:t>
            </w:r>
          </w:p>
        </w:tc>
        <w:tc>
          <w:tcPr>
            <w:tcW w:w="1984" w:type="dxa"/>
            <w:tcBorders>
              <w:bottom w:val="double" w:sz="6" w:space="0" w:color="auto"/>
            </w:tcBorders>
            <w:shd w:val="clear" w:color="auto" w:fill="C0C0C0"/>
            <w:noWrap/>
            <w:vAlign w:val="center"/>
          </w:tcPr>
          <w:p w14:paraId="1125B642" w14:textId="788E46C0" w:rsidR="00DD4945" w:rsidRPr="000B538F" w:rsidRDefault="00DD4945" w:rsidP="00DD4945">
            <w:pPr>
              <w:spacing w:before="0" w:after="0"/>
              <w:ind w:left="0"/>
              <w:jc w:val="center"/>
              <w:rPr>
                <w:b/>
                <w:bCs/>
              </w:rPr>
            </w:pPr>
            <w:r w:rsidRPr="000B538F">
              <w:rPr>
                <w:b/>
                <w:bCs/>
              </w:rPr>
              <w:t>Financieel directeur (klasse 5)</w:t>
            </w:r>
          </w:p>
        </w:tc>
        <w:tc>
          <w:tcPr>
            <w:tcW w:w="1984" w:type="dxa"/>
            <w:tcBorders>
              <w:bottom w:val="double" w:sz="6" w:space="0" w:color="auto"/>
            </w:tcBorders>
            <w:shd w:val="clear" w:color="auto" w:fill="C0C0C0"/>
            <w:vAlign w:val="center"/>
          </w:tcPr>
          <w:p w14:paraId="136E8587" w14:textId="7920629B" w:rsidR="00DD4945" w:rsidRPr="000B538F" w:rsidRDefault="00DD4945" w:rsidP="00DD4945">
            <w:pPr>
              <w:spacing w:before="0" w:after="0"/>
              <w:ind w:left="0"/>
              <w:jc w:val="center"/>
              <w:rPr>
                <w:b/>
                <w:bCs/>
              </w:rPr>
            </w:pPr>
            <w:r w:rsidRPr="000B538F">
              <w:rPr>
                <w:b/>
                <w:bCs/>
              </w:rPr>
              <w:t>Adjunct-algemeen directeur (klasse 5)</w:t>
            </w:r>
          </w:p>
        </w:tc>
        <w:tc>
          <w:tcPr>
            <w:tcW w:w="1984" w:type="dxa"/>
            <w:tcBorders>
              <w:bottom w:val="double" w:sz="6" w:space="0" w:color="auto"/>
            </w:tcBorders>
            <w:shd w:val="clear" w:color="auto" w:fill="C0C0C0"/>
            <w:vAlign w:val="center"/>
          </w:tcPr>
          <w:p w14:paraId="12055746" w14:textId="7130954C" w:rsidR="00DD4945" w:rsidRPr="000B538F" w:rsidRDefault="00DD4945" w:rsidP="00DD4945">
            <w:pPr>
              <w:spacing w:before="0" w:after="0"/>
              <w:ind w:left="0"/>
              <w:jc w:val="center"/>
              <w:rPr>
                <w:b/>
                <w:bCs/>
              </w:rPr>
            </w:pPr>
            <w:r w:rsidRPr="000B538F">
              <w:rPr>
                <w:b/>
                <w:bCs/>
              </w:rPr>
              <w:t>Adjunct-financieel directeur (klasse 5)</w:t>
            </w:r>
          </w:p>
        </w:tc>
      </w:tr>
      <w:tr w:rsidR="00DD4945" w:rsidRPr="000B538F" w14:paraId="138E57AF" w14:textId="71F1D9FD" w:rsidTr="00DD4945">
        <w:trPr>
          <w:trHeight w:val="330"/>
          <w:jc w:val="center"/>
        </w:trPr>
        <w:tc>
          <w:tcPr>
            <w:tcW w:w="1892" w:type="dxa"/>
            <w:tcBorders>
              <w:top w:val="double" w:sz="6" w:space="0" w:color="auto"/>
              <w:bottom w:val="nil"/>
            </w:tcBorders>
            <w:shd w:val="clear" w:color="auto" w:fill="C0C0C0"/>
            <w:noWrap/>
            <w:vAlign w:val="bottom"/>
          </w:tcPr>
          <w:p w14:paraId="65270FC4" w14:textId="77777777" w:rsidR="00DD4945" w:rsidRPr="000B538F" w:rsidRDefault="00DD4945" w:rsidP="00DD4945">
            <w:pPr>
              <w:spacing w:before="0" w:after="0"/>
              <w:jc w:val="right"/>
              <w:rPr>
                <w:b/>
                <w:bCs/>
              </w:rPr>
            </w:pPr>
            <w:r w:rsidRPr="000B538F">
              <w:rPr>
                <w:b/>
                <w:bCs/>
              </w:rPr>
              <w:t>Minimum</w:t>
            </w:r>
          </w:p>
        </w:tc>
        <w:tc>
          <w:tcPr>
            <w:tcW w:w="1921" w:type="dxa"/>
            <w:tcBorders>
              <w:top w:val="double" w:sz="6" w:space="0" w:color="auto"/>
              <w:bottom w:val="nil"/>
            </w:tcBorders>
            <w:noWrap/>
            <w:vAlign w:val="bottom"/>
          </w:tcPr>
          <w:p w14:paraId="2694CAC4" w14:textId="6BFCEA14" w:rsidR="00DD4945" w:rsidRPr="000B538F" w:rsidRDefault="00DD4945" w:rsidP="00DD4945">
            <w:pPr>
              <w:spacing w:before="0" w:after="0"/>
              <w:jc w:val="right"/>
              <w:rPr>
                <w:b/>
                <w:bCs/>
              </w:rPr>
            </w:pPr>
            <w:r w:rsidRPr="000B538F">
              <w:rPr>
                <w:rFonts w:ascii="Calibri" w:hAnsi="Calibri" w:cs="Calibri"/>
                <w:color w:val="000000"/>
                <w:sz w:val="22"/>
                <w:szCs w:val="22"/>
              </w:rPr>
              <w:t xml:space="preserve">47.848,79 </w:t>
            </w:r>
          </w:p>
        </w:tc>
        <w:tc>
          <w:tcPr>
            <w:tcW w:w="1984" w:type="dxa"/>
            <w:tcBorders>
              <w:top w:val="double" w:sz="6" w:space="0" w:color="auto"/>
              <w:bottom w:val="nil"/>
            </w:tcBorders>
            <w:noWrap/>
            <w:vAlign w:val="bottom"/>
          </w:tcPr>
          <w:p w14:paraId="35337EA5" w14:textId="30406BE2" w:rsidR="00DD4945" w:rsidRPr="000B538F" w:rsidRDefault="00DD4945" w:rsidP="00DD4945">
            <w:pPr>
              <w:spacing w:before="0" w:after="0"/>
              <w:ind w:left="0"/>
              <w:jc w:val="right"/>
              <w:rPr>
                <w:b/>
                <w:color w:val="000000"/>
              </w:rPr>
            </w:pPr>
            <w:r w:rsidRPr="000B538F">
              <w:rPr>
                <w:rFonts w:ascii="Calibri" w:hAnsi="Calibri" w:cs="Calibri"/>
                <w:color w:val="000000"/>
                <w:sz w:val="22"/>
                <w:szCs w:val="22"/>
              </w:rPr>
              <w:t xml:space="preserve">45.074,95 </w:t>
            </w:r>
          </w:p>
        </w:tc>
        <w:tc>
          <w:tcPr>
            <w:tcW w:w="1984" w:type="dxa"/>
            <w:tcBorders>
              <w:top w:val="double" w:sz="6" w:space="0" w:color="auto"/>
              <w:bottom w:val="nil"/>
            </w:tcBorders>
            <w:vAlign w:val="bottom"/>
          </w:tcPr>
          <w:p w14:paraId="6644BCA3" w14:textId="44A9E9FE" w:rsidR="00DD4945" w:rsidRPr="000B538F" w:rsidRDefault="00DD4945" w:rsidP="00DD4945">
            <w:pPr>
              <w:spacing w:before="0" w:after="0"/>
              <w:ind w:left="0"/>
              <w:jc w:val="right"/>
              <w:rPr>
                <w:rFonts w:ascii="Calibri" w:hAnsi="Calibri" w:cs="Calibri"/>
                <w:color w:val="000000"/>
                <w:sz w:val="22"/>
                <w:szCs w:val="22"/>
              </w:rPr>
            </w:pPr>
            <w:r w:rsidRPr="000B538F">
              <w:rPr>
                <w:rFonts w:ascii="Calibri" w:hAnsi="Calibri" w:cs="Calibri"/>
                <w:color w:val="000000"/>
                <w:sz w:val="22"/>
                <w:szCs w:val="22"/>
              </w:rPr>
              <w:t xml:space="preserve">43.063,91 </w:t>
            </w:r>
          </w:p>
        </w:tc>
        <w:tc>
          <w:tcPr>
            <w:tcW w:w="1984" w:type="dxa"/>
            <w:tcBorders>
              <w:top w:val="double" w:sz="6" w:space="0" w:color="auto"/>
              <w:bottom w:val="nil"/>
            </w:tcBorders>
            <w:vAlign w:val="bottom"/>
          </w:tcPr>
          <w:p w14:paraId="7605B19F" w14:textId="3162AA7B" w:rsidR="00DD4945" w:rsidRPr="000B538F" w:rsidRDefault="00817F25" w:rsidP="00DD4945">
            <w:pPr>
              <w:spacing w:before="0" w:after="0"/>
              <w:ind w:left="0"/>
              <w:jc w:val="right"/>
              <w:rPr>
                <w:rFonts w:ascii="Calibri" w:hAnsi="Calibri" w:cs="Calibri"/>
                <w:color w:val="000000"/>
                <w:sz w:val="22"/>
                <w:szCs w:val="22"/>
              </w:rPr>
            </w:pPr>
            <w:r w:rsidRPr="000B538F">
              <w:rPr>
                <w:rFonts w:ascii="Calibri" w:hAnsi="Calibri" w:cs="Calibri"/>
                <w:color w:val="000000"/>
                <w:sz w:val="22"/>
                <w:szCs w:val="22"/>
              </w:rPr>
              <w:t>36.059,96</w:t>
            </w:r>
            <w:r w:rsidR="00DD4945" w:rsidRPr="000B538F">
              <w:rPr>
                <w:rFonts w:ascii="Calibri" w:hAnsi="Calibri" w:cs="Calibri"/>
                <w:color w:val="000000"/>
                <w:sz w:val="22"/>
                <w:szCs w:val="22"/>
              </w:rPr>
              <w:t xml:space="preserve"> </w:t>
            </w:r>
          </w:p>
        </w:tc>
      </w:tr>
      <w:tr w:rsidR="00DD4945" w:rsidRPr="000B538F" w14:paraId="011384A7" w14:textId="537C1CFE" w:rsidTr="00DD4945">
        <w:trPr>
          <w:trHeight w:val="330"/>
          <w:jc w:val="center"/>
        </w:trPr>
        <w:tc>
          <w:tcPr>
            <w:tcW w:w="1892" w:type="dxa"/>
            <w:tcBorders>
              <w:top w:val="nil"/>
              <w:bottom w:val="dotDotDash" w:sz="4" w:space="0" w:color="auto"/>
            </w:tcBorders>
            <w:shd w:val="clear" w:color="auto" w:fill="C0C0C0"/>
            <w:noWrap/>
            <w:vAlign w:val="bottom"/>
          </w:tcPr>
          <w:p w14:paraId="56C6A2F3" w14:textId="77777777" w:rsidR="00DD4945" w:rsidRPr="000B538F" w:rsidRDefault="00DD4945" w:rsidP="00DD4945">
            <w:pPr>
              <w:spacing w:before="0" w:after="0"/>
              <w:jc w:val="right"/>
              <w:rPr>
                <w:b/>
                <w:bCs/>
              </w:rPr>
            </w:pPr>
            <w:r w:rsidRPr="000B538F">
              <w:rPr>
                <w:b/>
                <w:bCs/>
              </w:rPr>
              <w:t>Maximum</w:t>
            </w:r>
          </w:p>
        </w:tc>
        <w:tc>
          <w:tcPr>
            <w:tcW w:w="1921" w:type="dxa"/>
            <w:tcBorders>
              <w:top w:val="nil"/>
              <w:bottom w:val="dotDotDash" w:sz="4" w:space="0" w:color="auto"/>
            </w:tcBorders>
            <w:noWrap/>
            <w:vAlign w:val="bottom"/>
          </w:tcPr>
          <w:p w14:paraId="1D661DF8" w14:textId="54F9FFD2" w:rsidR="00DD4945" w:rsidRPr="000B538F" w:rsidRDefault="00DD4945" w:rsidP="00DD4945">
            <w:pPr>
              <w:spacing w:before="0" w:after="0"/>
              <w:jc w:val="right"/>
              <w:rPr>
                <w:b/>
                <w:bCs/>
              </w:rPr>
            </w:pPr>
            <w:r w:rsidRPr="000B538F">
              <w:rPr>
                <w:rFonts w:ascii="Calibri" w:hAnsi="Calibri" w:cs="Calibri"/>
                <w:color w:val="000000"/>
                <w:sz w:val="22"/>
                <w:szCs w:val="22"/>
              </w:rPr>
              <w:t xml:space="preserve">70.661,54 </w:t>
            </w:r>
          </w:p>
        </w:tc>
        <w:tc>
          <w:tcPr>
            <w:tcW w:w="1984" w:type="dxa"/>
            <w:tcBorders>
              <w:top w:val="nil"/>
              <w:bottom w:val="dotDotDash" w:sz="4" w:space="0" w:color="auto"/>
            </w:tcBorders>
            <w:noWrap/>
            <w:vAlign w:val="bottom"/>
          </w:tcPr>
          <w:p w14:paraId="719876D4" w14:textId="4BB8BCBB" w:rsidR="00DD4945" w:rsidRPr="000B538F" w:rsidRDefault="00DD4945" w:rsidP="00DD4945">
            <w:pPr>
              <w:spacing w:before="0" w:after="0"/>
              <w:ind w:left="0"/>
              <w:jc w:val="right"/>
              <w:rPr>
                <w:b/>
                <w:color w:val="000000"/>
              </w:rPr>
            </w:pPr>
            <w:r w:rsidRPr="000B538F">
              <w:rPr>
                <w:rFonts w:ascii="Calibri" w:hAnsi="Calibri" w:cs="Calibri"/>
                <w:color w:val="000000"/>
                <w:sz w:val="22"/>
                <w:szCs w:val="22"/>
              </w:rPr>
              <w:t xml:space="preserve">66.564,72 </w:t>
            </w:r>
          </w:p>
        </w:tc>
        <w:tc>
          <w:tcPr>
            <w:tcW w:w="1984" w:type="dxa"/>
            <w:tcBorders>
              <w:top w:val="nil"/>
              <w:bottom w:val="dotDotDash" w:sz="4" w:space="0" w:color="auto"/>
            </w:tcBorders>
            <w:vAlign w:val="bottom"/>
          </w:tcPr>
          <w:p w14:paraId="5B711C68" w14:textId="6DEAB053" w:rsidR="00DD4945" w:rsidRPr="000B538F" w:rsidRDefault="00DD4945" w:rsidP="00DD4945">
            <w:pPr>
              <w:spacing w:before="0" w:after="0"/>
              <w:ind w:left="0"/>
              <w:jc w:val="right"/>
              <w:rPr>
                <w:rFonts w:ascii="Calibri" w:hAnsi="Calibri" w:cs="Calibri"/>
                <w:color w:val="000000"/>
                <w:sz w:val="22"/>
                <w:szCs w:val="22"/>
              </w:rPr>
            </w:pPr>
            <w:r w:rsidRPr="000B538F">
              <w:rPr>
                <w:rFonts w:ascii="Calibri" w:hAnsi="Calibri" w:cs="Calibri"/>
                <w:color w:val="000000"/>
                <w:sz w:val="22"/>
                <w:szCs w:val="22"/>
              </w:rPr>
              <w:t xml:space="preserve">63.595,39 </w:t>
            </w:r>
          </w:p>
        </w:tc>
        <w:tc>
          <w:tcPr>
            <w:tcW w:w="1984" w:type="dxa"/>
            <w:tcBorders>
              <w:top w:val="nil"/>
              <w:bottom w:val="dotDotDash" w:sz="4" w:space="0" w:color="auto"/>
            </w:tcBorders>
            <w:vAlign w:val="bottom"/>
          </w:tcPr>
          <w:p w14:paraId="1D5B9D59" w14:textId="40E77FD6" w:rsidR="00DD4945" w:rsidRPr="000B538F" w:rsidRDefault="00817F25" w:rsidP="00DD4945">
            <w:pPr>
              <w:spacing w:before="0" w:after="0"/>
              <w:ind w:left="0"/>
              <w:jc w:val="right"/>
              <w:rPr>
                <w:rFonts w:ascii="Calibri" w:hAnsi="Calibri" w:cs="Calibri"/>
                <w:color w:val="000000"/>
                <w:sz w:val="22"/>
                <w:szCs w:val="22"/>
              </w:rPr>
            </w:pPr>
            <w:r w:rsidRPr="000B538F">
              <w:rPr>
                <w:rFonts w:ascii="Calibri" w:hAnsi="Calibri" w:cs="Calibri"/>
                <w:color w:val="000000"/>
                <w:sz w:val="22"/>
                <w:szCs w:val="22"/>
              </w:rPr>
              <w:t>53.251,78</w:t>
            </w:r>
            <w:r w:rsidR="00DD4945" w:rsidRPr="000B538F">
              <w:rPr>
                <w:rFonts w:ascii="Calibri" w:hAnsi="Calibri" w:cs="Calibri"/>
                <w:color w:val="000000"/>
                <w:sz w:val="22"/>
                <w:szCs w:val="22"/>
              </w:rPr>
              <w:t xml:space="preserve"> </w:t>
            </w:r>
          </w:p>
        </w:tc>
      </w:tr>
      <w:tr w:rsidR="00DD4945" w:rsidRPr="000B538F" w14:paraId="1FB4F549" w14:textId="5EB01175" w:rsidTr="00DD4945">
        <w:trPr>
          <w:trHeight w:val="330"/>
          <w:jc w:val="center"/>
        </w:trPr>
        <w:tc>
          <w:tcPr>
            <w:tcW w:w="1892" w:type="dxa"/>
            <w:tcBorders>
              <w:top w:val="dotDotDash" w:sz="4" w:space="0" w:color="auto"/>
              <w:bottom w:val="nil"/>
            </w:tcBorders>
            <w:shd w:val="clear" w:color="auto" w:fill="C0C0C0"/>
            <w:noWrap/>
            <w:vAlign w:val="bottom"/>
          </w:tcPr>
          <w:p w14:paraId="64D4A1DB" w14:textId="77777777" w:rsidR="00DD4945" w:rsidRPr="000B538F" w:rsidRDefault="00DD4945" w:rsidP="00DD4945">
            <w:pPr>
              <w:spacing w:before="0" w:after="0"/>
              <w:jc w:val="right"/>
              <w:rPr>
                <w:b/>
                <w:bCs/>
              </w:rPr>
            </w:pPr>
            <w:r w:rsidRPr="000B538F">
              <w:rPr>
                <w:b/>
                <w:bCs/>
              </w:rPr>
              <w:t>Verhoging</w:t>
            </w:r>
          </w:p>
        </w:tc>
        <w:tc>
          <w:tcPr>
            <w:tcW w:w="1921" w:type="dxa"/>
            <w:tcBorders>
              <w:top w:val="nil"/>
              <w:bottom w:val="nil"/>
            </w:tcBorders>
            <w:noWrap/>
            <w:vAlign w:val="bottom"/>
          </w:tcPr>
          <w:p w14:paraId="4C522853" w14:textId="294C8765" w:rsidR="00DD4945" w:rsidRPr="000B538F" w:rsidRDefault="00DD4945" w:rsidP="00DD4945">
            <w:pPr>
              <w:spacing w:before="0" w:after="0"/>
              <w:ind w:left="289"/>
              <w:jc w:val="right"/>
              <w:rPr>
                <w:b/>
                <w:bCs/>
              </w:rPr>
            </w:pPr>
            <w:r w:rsidRPr="000B538F">
              <w:rPr>
                <w:rFonts w:ascii="Calibri" w:hAnsi="Calibri" w:cs="Calibri"/>
                <w:color w:val="000000"/>
                <w:sz w:val="22"/>
                <w:szCs w:val="22"/>
              </w:rPr>
              <w:t xml:space="preserve">1 x 1 x 1.520,85 </w:t>
            </w:r>
          </w:p>
        </w:tc>
        <w:tc>
          <w:tcPr>
            <w:tcW w:w="1984" w:type="dxa"/>
            <w:tcBorders>
              <w:top w:val="nil"/>
              <w:bottom w:val="nil"/>
            </w:tcBorders>
            <w:noWrap/>
            <w:vAlign w:val="bottom"/>
          </w:tcPr>
          <w:p w14:paraId="06E1CE53" w14:textId="57CD9BF2" w:rsidR="00DD4945" w:rsidRPr="000B538F" w:rsidRDefault="00DD4945" w:rsidP="00DD4945">
            <w:pPr>
              <w:spacing w:before="0" w:after="0"/>
              <w:ind w:left="0"/>
              <w:jc w:val="right"/>
              <w:rPr>
                <w:b/>
                <w:color w:val="000000"/>
              </w:rPr>
            </w:pPr>
            <w:r w:rsidRPr="000B538F">
              <w:rPr>
                <w:rFonts w:ascii="Calibri" w:hAnsi="Calibri" w:cs="Calibri"/>
                <w:color w:val="000000"/>
                <w:sz w:val="22"/>
                <w:szCs w:val="22"/>
              </w:rPr>
              <w:t xml:space="preserve">1 x 1 x 1.432,67 </w:t>
            </w:r>
          </w:p>
        </w:tc>
        <w:tc>
          <w:tcPr>
            <w:tcW w:w="1984" w:type="dxa"/>
            <w:tcBorders>
              <w:top w:val="nil"/>
              <w:bottom w:val="nil"/>
            </w:tcBorders>
            <w:vAlign w:val="bottom"/>
          </w:tcPr>
          <w:p w14:paraId="239AA333" w14:textId="11341457" w:rsidR="00DD4945" w:rsidRPr="000B538F" w:rsidRDefault="00DD4945" w:rsidP="00A77A85">
            <w:pPr>
              <w:spacing w:before="0" w:after="0"/>
              <w:ind w:left="0"/>
              <w:jc w:val="right"/>
              <w:rPr>
                <w:rFonts w:ascii="Calibri" w:hAnsi="Calibri" w:cs="Calibri"/>
                <w:color w:val="000000"/>
                <w:sz w:val="22"/>
                <w:szCs w:val="22"/>
              </w:rPr>
            </w:pPr>
            <w:r w:rsidRPr="000B538F">
              <w:rPr>
                <w:rFonts w:ascii="Calibri" w:hAnsi="Calibri" w:cs="Calibri"/>
                <w:color w:val="000000"/>
                <w:sz w:val="22"/>
                <w:szCs w:val="22"/>
              </w:rPr>
              <w:t>1 x 1 x 1.</w:t>
            </w:r>
            <w:r w:rsidR="00A77A85" w:rsidRPr="000B538F">
              <w:rPr>
                <w:rFonts w:ascii="Calibri" w:hAnsi="Calibri" w:cs="Calibri"/>
                <w:color w:val="000000"/>
                <w:sz w:val="22"/>
                <w:szCs w:val="22"/>
              </w:rPr>
              <w:t>368,83</w:t>
            </w:r>
            <w:r w:rsidRPr="000B538F">
              <w:rPr>
                <w:rFonts w:ascii="Calibri" w:hAnsi="Calibri" w:cs="Calibri"/>
                <w:color w:val="000000"/>
                <w:sz w:val="22"/>
                <w:szCs w:val="22"/>
              </w:rPr>
              <w:t xml:space="preserve"> </w:t>
            </w:r>
          </w:p>
        </w:tc>
        <w:tc>
          <w:tcPr>
            <w:tcW w:w="1984" w:type="dxa"/>
            <w:tcBorders>
              <w:top w:val="nil"/>
              <w:bottom w:val="nil"/>
            </w:tcBorders>
            <w:vAlign w:val="bottom"/>
          </w:tcPr>
          <w:p w14:paraId="7E73B25E" w14:textId="4385377B" w:rsidR="00DD4945" w:rsidRPr="000B538F" w:rsidRDefault="00DD4945" w:rsidP="00817F25">
            <w:pPr>
              <w:spacing w:before="0" w:after="0"/>
              <w:ind w:left="0"/>
              <w:jc w:val="right"/>
              <w:rPr>
                <w:rFonts w:ascii="Calibri" w:hAnsi="Calibri" w:cs="Calibri"/>
                <w:color w:val="000000"/>
                <w:sz w:val="22"/>
                <w:szCs w:val="22"/>
              </w:rPr>
            </w:pPr>
            <w:r w:rsidRPr="000B538F">
              <w:rPr>
                <w:rFonts w:ascii="Calibri" w:hAnsi="Calibri" w:cs="Calibri"/>
                <w:color w:val="000000"/>
                <w:sz w:val="22"/>
                <w:szCs w:val="22"/>
              </w:rPr>
              <w:t>1 x 1 x 1.</w:t>
            </w:r>
            <w:r w:rsidR="00817F25" w:rsidRPr="000B538F">
              <w:rPr>
                <w:rFonts w:ascii="Calibri" w:hAnsi="Calibri" w:cs="Calibri"/>
                <w:color w:val="000000"/>
                <w:sz w:val="22"/>
                <w:szCs w:val="22"/>
              </w:rPr>
              <w:t>146,14</w:t>
            </w:r>
            <w:r w:rsidRPr="000B538F">
              <w:rPr>
                <w:rFonts w:ascii="Calibri" w:hAnsi="Calibri" w:cs="Calibri"/>
                <w:color w:val="000000"/>
                <w:sz w:val="22"/>
                <w:szCs w:val="22"/>
              </w:rPr>
              <w:t xml:space="preserve"> </w:t>
            </w:r>
          </w:p>
        </w:tc>
      </w:tr>
      <w:tr w:rsidR="00DD4945" w:rsidRPr="000B538F" w14:paraId="6FB5F69B" w14:textId="378EADFF" w:rsidTr="00DD4945">
        <w:trPr>
          <w:trHeight w:val="330"/>
          <w:jc w:val="center"/>
        </w:trPr>
        <w:tc>
          <w:tcPr>
            <w:tcW w:w="1892" w:type="dxa"/>
            <w:tcBorders>
              <w:top w:val="nil"/>
              <w:bottom w:val="double" w:sz="6" w:space="0" w:color="auto"/>
            </w:tcBorders>
            <w:shd w:val="clear" w:color="auto" w:fill="C0C0C0"/>
            <w:noWrap/>
            <w:vAlign w:val="bottom"/>
          </w:tcPr>
          <w:p w14:paraId="7C32AEA8" w14:textId="77777777" w:rsidR="00DD4945" w:rsidRPr="000B538F" w:rsidRDefault="00DD4945" w:rsidP="00DD4945">
            <w:pPr>
              <w:spacing w:before="0" w:after="0"/>
              <w:jc w:val="right"/>
              <w:rPr>
                <w:b/>
                <w:bCs/>
              </w:rPr>
            </w:pPr>
            <w:r w:rsidRPr="000B538F">
              <w:rPr>
                <w:b/>
                <w:bCs/>
              </w:rPr>
              <w:t> </w:t>
            </w:r>
          </w:p>
        </w:tc>
        <w:tc>
          <w:tcPr>
            <w:tcW w:w="1921" w:type="dxa"/>
            <w:tcBorders>
              <w:top w:val="nil"/>
              <w:bottom w:val="double" w:sz="6" w:space="0" w:color="auto"/>
            </w:tcBorders>
            <w:noWrap/>
            <w:vAlign w:val="bottom"/>
          </w:tcPr>
          <w:p w14:paraId="3F636BA0" w14:textId="40D0E573" w:rsidR="00DD4945" w:rsidRPr="000B538F" w:rsidRDefault="00DD4945" w:rsidP="00DD4945">
            <w:pPr>
              <w:spacing w:before="0" w:after="0"/>
              <w:ind w:left="0"/>
              <w:jc w:val="right"/>
              <w:rPr>
                <w:b/>
                <w:bCs/>
              </w:rPr>
            </w:pPr>
            <w:r w:rsidRPr="000B538F">
              <w:rPr>
                <w:rFonts w:ascii="Calibri" w:hAnsi="Calibri" w:cs="Calibri"/>
                <w:color w:val="000000"/>
                <w:sz w:val="22"/>
                <w:szCs w:val="22"/>
              </w:rPr>
              <w:t>14 x 1 x 1.520,85</w:t>
            </w:r>
          </w:p>
        </w:tc>
        <w:tc>
          <w:tcPr>
            <w:tcW w:w="1984" w:type="dxa"/>
            <w:tcBorders>
              <w:top w:val="nil"/>
              <w:bottom w:val="double" w:sz="6" w:space="0" w:color="auto"/>
            </w:tcBorders>
            <w:noWrap/>
            <w:vAlign w:val="bottom"/>
          </w:tcPr>
          <w:p w14:paraId="6424B80F" w14:textId="27AE53F8" w:rsidR="00DD4945" w:rsidRPr="000B538F" w:rsidRDefault="00DD4945" w:rsidP="00DD4945">
            <w:pPr>
              <w:spacing w:before="0" w:after="0"/>
              <w:ind w:left="0"/>
              <w:jc w:val="right"/>
              <w:rPr>
                <w:b/>
                <w:color w:val="000000"/>
              </w:rPr>
            </w:pPr>
            <w:r w:rsidRPr="000B538F">
              <w:rPr>
                <w:rFonts w:ascii="Calibri" w:hAnsi="Calibri" w:cs="Calibri"/>
                <w:color w:val="000000"/>
                <w:sz w:val="22"/>
                <w:szCs w:val="22"/>
              </w:rPr>
              <w:t>14 x 1 x 1.432,65</w:t>
            </w:r>
          </w:p>
        </w:tc>
        <w:tc>
          <w:tcPr>
            <w:tcW w:w="1984" w:type="dxa"/>
            <w:tcBorders>
              <w:top w:val="nil"/>
              <w:bottom w:val="double" w:sz="6" w:space="0" w:color="auto"/>
            </w:tcBorders>
            <w:vAlign w:val="bottom"/>
          </w:tcPr>
          <w:p w14:paraId="77B5CE33" w14:textId="0BDA5E57" w:rsidR="00DD4945" w:rsidRPr="000B538F" w:rsidRDefault="00DD4945" w:rsidP="00A77A85">
            <w:pPr>
              <w:spacing w:before="0" w:after="0"/>
              <w:ind w:left="0"/>
              <w:jc w:val="right"/>
              <w:rPr>
                <w:rFonts w:ascii="Calibri" w:hAnsi="Calibri" w:cs="Calibri"/>
                <w:color w:val="000000"/>
                <w:sz w:val="22"/>
                <w:szCs w:val="22"/>
              </w:rPr>
            </w:pPr>
            <w:r w:rsidRPr="000B538F">
              <w:rPr>
                <w:rFonts w:ascii="Calibri" w:hAnsi="Calibri" w:cs="Calibri"/>
                <w:color w:val="000000"/>
                <w:sz w:val="22"/>
                <w:szCs w:val="22"/>
              </w:rPr>
              <w:t>14 x 1 x 1.</w:t>
            </w:r>
            <w:r w:rsidR="00A77A85" w:rsidRPr="000B538F">
              <w:rPr>
                <w:rFonts w:ascii="Calibri" w:hAnsi="Calibri" w:cs="Calibri"/>
                <w:color w:val="000000"/>
                <w:sz w:val="22"/>
                <w:szCs w:val="22"/>
              </w:rPr>
              <w:t>368</w:t>
            </w:r>
            <w:r w:rsidRPr="000B538F">
              <w:rPr>
                <w:rFonts w:ascii="Calibri" w:hAnsi="Calibri" w:cs="Calibri"/>
                <w:color w:val="000000"/>
                <w:sz w:val="22"/>
                <w:szCs w:val="22"/>
              </w:rPr>
              <w:t>,</w:t>
            </w:r>
            <w:r w:rsidR="00A77A85" w:rsidRPr="000B538F">
              <w:rPr>
                <w:rFonts w:ascii="Calibri" w:hAnsi="Calibri" w:cs="Calibri"/>
                <w:color w:val="000000"/>
                <w:sz w:val="22"/>
                <w:szCs w:val="22"/>
              </w:rPr>
              <w:t>76</w:t>
            </w:r>
          </w:p>
        </w:tc>
        <w:tc>
          <w:tcPr>
            <w:tcW w:w="1984" w:type="dxa"/>
            <w:tcBorders>
              <w:top w:val="nil"/>
              <w:bottom w:val="double" w:sz="6" w:space="0" w:color="auto"/>
            </w:tcBorders>
            <w:vAlign w:val="bottom"/>
          </w:tcPr>
          <w:p w14:paraId="14B46E12" w14:textId="5BE3CCFF" w:rsidR="00DD4945" w:rsidRPr="000B538F" w:rsidRDefault="00DD4945" w:rsidP="00817F25">
            <w:pPr>
              <w:spacing w:before="0" w:after="0"/>
              <w:ind w:left="0"/>
              <w:jc w:val="right"/>
              <w:rPr>
                <w:rFonts w:ascii="Calibri" w:hAnsi="Calibri" w:cs="Calibri"/>
                <w:color w:val="000000"/>
                <w:sz w:val="22"/>
                <w:szCs w:val="22"/>
              </w:rPr>
            </w:pPr>
            <w:r w:rsidRPr="000B538F">
              <w:rPr>
                <w:rFonts w:ascii="Calibri" w:hAnsi="Calibri" w:cs="Calibri"/>
                <w:color w:val="000000"/>
                <w:sz w:val="22"/>
                <w:szCs w:val="22"/>
              </w:rPr>
              <w:t>14 x 1 x 1.</w:t>
            </w:r>
            <w:r w:rsidR="00817F25" w:rsidRPr="000B538F">
              <w:rPr>
                <w:rFonts w:ascii="Calibri" w:hAnsi="Calibri" w:cs="Calibri"/>
                <w:color w:val="000000"/>
                <w:sz w:val="22"/>
                <w:szCs w:val="22"/>
              </w:rPr>
              <w:t>146,12</w:t>
            </w:r>
          </w:p>
        </w:tc>
      </w:tr>
      <w:tr w:rsidR="00DD4945" w:rsidRPr="000B538F" w14:paraId="0B153734" w14:textId="68EF5F9C" w:rsidTr="00DD4945">
        <w:trPr>
          <w:trHeight w:val="330"/>
          <w:jc w:val="center"/>
        </w:trPr>
        <w:tc>
          <w:tcPr>
            <w:tcW w:w="1892" w:type="dxa"/>
            <w:shd w:val="clear" w:color="auto" w:fill="C0C0C0"/>
            <w:noWrap/>
            <w:vAlign w:val="bottom"/>
          </w:tcPr>
          <w:p w14:paraId="32C28C60" w14:textId="77777777" w:rsidR="00DD4945" w:rsidRPr="000B538F" w:rsidRDefault="00DD4945" w:rsidP="00DD4945">
            <w:pPr>
              <w:jc w:val="right"/>
              <w:rPr>
                <w:b/>
                <w:color w:val="000000"/>
              </w:rPr>
            </w:pPr>
            <w:r w:rsidRPr="000B538F">
              <w:rPr>
                <w:b/>
                <w:color w:val="000000"/>
              </w:rPr>
              <w:t>0</w:t>
            </w:r>
          </w:p>
        </w:tc>
        <w:tc>
          <w:tcPr>
            <w:tcW w:w="1921" w:type="dxa"/>
            <w:noWrap/>
            <w:vAlign w:val="center"/>
          </w:tcPr>
          <w:p w14:paraId="6C900049" w14:textId="3DDCB873" w:rsidR="00DD4945" w:rsidRPr="000B538F" w:rsidRDefault="00DD4945" w:rsidP="00DD4945">
            <w:pPr>
              <w:spacing w:before="0" w:after="0"/>
              <w:jc w:val="right"/>
              <w:rPr>
                <w:b/>
                <w:bCs/>
              </w:rPr>
            </w:pPr>
            <w:r w:rsidRPr="000B538F">
              <w:rPr>
                <w:rFonts w:ascii="Calibri" w:hAnsi="Calibri" w:cs="Calibri"/>
                <w:color w:val="000000"/>
                <w:sz w:val="22"/>
                <w:szCs w:val="22"/>
              </w:rPr>
              <w:t xml:space="preserve">47.848,79 </w:t>
            </w:r>
          </w:p>
        </w:tc>
        <w:tc>
          <w:tcPr>
            <w:tcW w:w="1984" w:type="dxa"/>
            <w:noWrap/>
            <w:vAlign w:val="center"/>
          </w:tcPr>
          <w:p w14:paraId="6B67E04F" w14:textId="7E2A9442" w:rsidR="00DD4945" w:rsidRPr="000B538F" w:rsidRDefault="00DD4945" w:rsidP="00DD4945">
            <w:pPr>
              <w:spacing w:before="0" w:after="0"/>
              <w:ind w:left="0"/>
              <w:jc w:val="right"/>
              <w:rPr>
                <w:b/>
                <w:color w:val="000000"/>
              </w:rPr>
            </w:pPr>
            <w:r w:rsidRPr="000B538F">
              <w:rPr>
                <w:rFonts w:ascii="Calibri" w:hAnsi="Calibri" w:cs="Calibri"/>
                <w:color w:val="000000"/>
                <w:sz w:val="22"/>
                <w:szCs w:val="22"/>
              </w:rPr>
              <w:t xml:space="preserve">45.074,95 </w:t>
            </w:r>
          </w:p>
        </w:tc>
        <w:tc>
          <w:tcPr>
            <w:tcW w:w="1984" w:type="dxa"/>
            <w:vAlign w:val="center"/>
          </w:tcPr>
          <w:p w14:paraId="4233D0EB" w14:textId="3DEDE634" w:rsidR="00DD4945" w:rsidRPr="000B538F" w:rsidRDefault="00DD4945" w:rsidP="00A77A85">
            <w:pPr>
              <w:spacing w:before="0" w:after="0"/>
              <w:ind w:left="0"/>
              <w:jc w:val="right"/>
              <w:rPr>
                <w:rFonts w:ascii="Calibri" w:hAnsi="Calibri" w:cs="Calibri"/>
                <w:color w:val="000000"/>
                <w:sz w:val="22"/>
                <w:szCs w:val="22"/>
              </w:rPr>
            </w:pPr>
            <w:r w:rsidRPr="000B538F">
              <w:rPr>
                <w:rFonts w:ascii="Calibri" w:hAnsi="Calibri" w:cs="Calibri"/>
                <w:color w:val="000000"/>
                <w:sz w:val="22"/>
                <w:szCs w:val="22"/>
              </w:rPr>
              <w:t>4</w:t>
            </w:r>
            <w:r w:rsidR="00A77A85" w:rsidRPr="000B538F">
              <w:rPr>
                <w:rFonts w:ascii="Calibri" w:hAnsi="Calibri" w:cs="Calibri"/>
                <w:color w:val="000000"/>
                <w:sz w:val="22"/>
                <w:szCs w:val="22"/>
              </w:rPr>
              <w:t>3.063,91</w:t>
            </w:r>
            <w:r w:rsidRPr="000B538F">
              <w:rPr>
                <w:rFonts w:ascii="Calibri" w:hAnsi="Calibri" w:cs="Calibri"/>
                <w:color w:val="000000"/>
                <w:sz w:val="22"/>
                <w:szCs w:val="22"/>
              </w:rPr>
              <w:t xml:space="preserve"> </w:t>
            </w:r>
          </w:p>
        </w:tc>
        <w:tc>
          <w:tcPr>
            <w:tcW w:w="1984" w:type="dxa"/>
            <w:vAlign w:val="center"/>
          </w:tcPr>
          <w:p w14:paraId="58E29AC4" w14:textId="6DA33C2C" w:rsidR="00DD4945" w:rsidRPr="000B538F" w:rsidRDefault="00817F25" w:rsidP="00DD4945">
            <w:pPr>
              <w:spacing w:before="0" w:after="0"/>
              <w:ind w:left="0"/>
              <w:jc w:val="right"/>
              <w:rPr>
                <w:rFonts w:ascii="Calibri" w:hAnsi="Calibri" w:cs="Calibri"/>
                <w:color w:val="000000"/>
                <w:sz w:val="22"/>
                <w:szCs w:val="22"/>
              </w:rPr>
            </w:pPr>
            <w:r w:rsidRPr="000B538F">
              <w:rPr>
                <w:rFonts w:ascii="Calibri" w:hAnsi="Calibri" w:cs="Calibri"/>
                <w:color w:val="000000"/>
                <w:sz w:val="22"/>
                <w:szCs w:val="22"/>
              </w:rPr>
              <w:t>36.059,96</w:t>
            </w:r>
          </w:p>
        </w:tc>
      </w:tr>
      <w:tr w:rsidR="00DD4945" w:rsidRPr="000B538F" w14:paraId="4BECBFF7" w14:textId="0858316A" w:rsidTr="00DD4945">
        <w:trPr>
          <w:trHeight w:val="330"/>
          <w:jc w:val="center"/>
        </w:trPr>
        <w:tc>
          <w:tcPr>
            <w:tcW w:w="1892" w:type="dxa"/>
            <w:shd w:val="clear" w:color="auto" w:fill="C0C0C0"/>
            <w:noWrap/>
            <w:vAlign w:val="bottom"/>
          </w:tcPr>
          <w:p w14:paraId="47F38D26" w14:textId="77777777" w:rsidR="00DD4945" w:rsidRPr="000B538F" w:rsidRDefault="00DD4945" w:rsidP="00DD4945">
            <w:pPr>
              <w:jc w:val="right"/>
              <w:rPr>
                <w:b/>
                <w:color w:val="000000"/>
              </w:rPr>
            </w:pPr>
            <w:r w:rsidRPr="000B538F">
              <w:rPr>
                <w:b/>
                <w:color w:val="000000"/>
              </w:rPr>
              <w:t>1</w:t>
            </w:r>
          </w:p>
        </w:tc>
        <w:tc>
          <w:tcPr>
            <w:tcW w:w="1921" w:type="dxa"/>
            <w:noWrap/>
            <w:vAlign w:val="center"/>
          </w:tcPr>
          <w:p w14:paraId="657ABAAD" w14:textId="081C10EB" w:rsidR="00DD4945" w:rsidRPr="000B538F" w:rsidRDefault="00DD4945" w:rsidP="00DD4945">
            <w:pPr>
              <w:spacing w:before="0" w:after="0"/>
              <w:jc w:val="right"/>
              <w:rPr>
                <w:b/>
                <w:bCs/>
              </w:rPr>
            </w:pPr>
            <w:r w:rsidRPr="000B538F">
              <w:rPr>
                <w:rFonts w:ascii="Calibri" w:hAnsi="Calibri" w:cs="Calibri"/>
                <w:color w:val="000000"/>
                <w:sz w:val="22"/>
                <w:szCs w:val="22"/>
              </w:rPr>
              <w:t xml:space="preserve">49.369,64 </w:t>
            </w:r>
          </w:p>
        </w:tc>
        <w:tc>
          <w:tcPr>
            <w:tcW w:w="1984" w:type="dxa"/>
            <w:noWrap/>
            <w:vAlign w:val="center"/>
          </w:tcPr>
          <w:p w14:paraId="305870D1" w14:textId="1616D44F" w:rsidR="00DD4945" w:rsidRPr="000B538F" w:rsidRDefault="00DD4945" w:rsidP="00DD4945">
            <w:pPr>
              <w:spacing w:before="0" w:after="0"/>
              <w:ind w:left="0"/>
              <w:jc w:val="right"/>
              <w:rPr>
                <w:b/>
                <w:color w:val="000000"/>
              </w:rPr>
            </w:pPr>
            <w:r w:rsidRPr="000B538F">
              <w:rPr>
                <w:rFonts w:ascii="Calibri" w:hAnsi="Calibri" w:cs="Calibri"/>
                <w:color w:val="000000"/>
                <w:sz w:val="22"/>
                <w:szCs w:val="22"/>
              </w:rPr>
              <w:t xml:space="preserve">46.507,62 </w:t>
            </w:r>
          </w:p>
        </w:tc>
        <w:tc>
          <w:tcPr>
            <w:tcW w:w="1984" w:type="dxa"/>
            <w:vAlign w:val="center"/>
          </w:tcPr>
          <w:p w14:paraId="3A6C6BAD" w14:textId="49954930" w:rsidR="00DD4945" w:rsidRPr="000B538F" w:rsidRDefault="00A77A85" w:rsidP="00DD4945">
            <w:pPr>
              <w:spacing w:before="0" w:after="0"/>
              <w:ind w:left="0"/>
              <w:jc w:val="right"/>
              <w:rPr>
                <w:rFonts w:ascii="Calibri" w:hAnsi="Calibri" w:cs="Calibri"/>
                <w:color w:val="000000"/>
                <w:sz w:val="22"/>
                <w:szCs w:val="22"/>
              </w:rPr>
            </w:pPr>
            <w:r w:rsidRPr="000B538F">
              <w:rPr>
                <w:rFonts w:ascii="Calibri" w:hAnsi="Calibri" w:cs="Calibri"/>
                <w:color w:val="000000"/>
                <w:sz w:val="22"/>
                <w:szCs w:val="22"/>
              </w:rPr>
              <w:t>44.432,75</w:t>
            </w:r>
            <w:r w:rsidR="00DD4945" w:rsidRPr="000B538F">
              <w:rPr>
                <w:rFonts w:ascii="Calibri" w:hAnsi="Calibri" w:cs="Calibri"/>
                <w:color w:val="000000"/>
                <w:sz w:val="22"/>
                <w:szCs w:val="22"/>
              </w:rPr>
              <w:t xml:space="preserve"> </w:t>
            </w:r>
          </w:p>
        </w:tc>
        <w:tc>
          <w:tcPr>
            <w:tcW w:w="1984" w:type="dxa"/>
            <w:vAlign w:val="center"/>
          </w:tcPr>
          <w:p w14:paraId="6C6BA037" w14:textId="3E64A2A7" w:rsidR="00DD4945" w:rsidRPr="000B538F" w:rsidRDefault="00817F25" w:rsidP="00DD4945">
            <w:pPr>
              <w:spacing w:before="0" w:after="0"/>
              <w:ind w:left="0"/>
              <w:jc w:val="right"/>
              <w:rPr>
                <w:rFonts w:ascii="Calibri" w:hAnsi="Calibri" w:cs="Calibri"/>
                <w:color w:val="000000"/>
                <w:sz w:val="22"/>
                <w:szCs w:val="22"/>
              </w:rPr>
            </w:pPr>
            <w:r w:rsidRPr="000B538F">
              <w:rPr>
                <w:rFonts w:ascii="Calibri" w:hAnsi="Calibri" w:cs="Calibri"/>
                <w:color w:val="000000"/>
                <w:sz w:val="22"/>
                <w:szCs w:val="22"/>
              </w:rPr>
              <w:t>37.206,10</w:t>
            </w:r>
            <w:r w:rsidR="00DD4945" w:rsidRPr="000B538F">
              <w:rPr>
                <w:rFonts w:ascii="Calibri" w:hAnsi="Calibri" w:cs="Calibri"/>
                <w:color w:val="000000"/>
                <w:sz w:val="22"/>
                <w:szCs w:val="22"/>
              </w:rPr>
              <w:t xml:space="preserve"> </w:t>
            </w:r>
          </w:p>
        </w:tc>
      </w:tr>
      <w:tr w:rsidR="00DD4945" w:rsidRPr="000B538F" w14:paraId="088777D2" w14:textId="77EE4C0C" w:rsidTr="00DD4945">
        <w:trPr>
          <w:trHeight w:val="330"/>
          <w:jc w:val="center"/>
        </w:trPr>
        <w:tc>
          <w:tcPr>
            <w:tcW w:w="1892" w:type="dxa"/>
            <w:shd w:val="clear" w:color="auto" w:fill="C0C0C0"/>
            <w:noWrap/>
            <w:vAlign w:val="bottom"/>
          </w:tcPr>
          <w:p w14:paraId="548D4FDB" w14:textId="77777777" w:rsidR="00DD4945" w:rsidRPr="000B538F" w:rsidRDefault="00DD4945" w:rsidP="00DD4945">
            <w:pPr>
              <w:jc w:val="right"/>
              <w:rPr>
                <w:b/>
                <w:color w:val="000000"/>
              </w:rPr>
            </w:pPr>
            <w:r w:rsidRPr="000B538F">
              <w:rPr>
                <w:b/>
                <w:color w:val="000000"/>
              </w:rPr>
              <w:t>2</w:t>
            </w:r>
          </w:p>
        </w:tc>
        <w:tc>
          <w:tcPr>
            <w:tcW w:w="1921" w:type="dxa"/>
            <w:noWrap/>
            <w:vAlign w:val="center"/>
          </w:tcPr>
          <w:p w14:paraId="4C3D5854" w14:textId="11DABD7C" w:rsidR="00DD4945" w:rsidRPr="000B538F" w:rsidRDefault="00DD4945" w:rsidP="00DD4945">
            <w:pPr>
              <w:spacing w:before="0" w:after="0"/>
              <w:jc w:val="right"/>
              <w:rPr>
                <w:b/>
                <w:bCs/>
              </w:rPr>
            </w:pPr>
            <w:r w:rsidRPr="000B538F">
              <w:rPr>
                <w:rFonts w:ascii="Calibri" w:hAnsi="Calibri" w:cs="Calibri"/>
                <w:color w:val="000000"/>
                <w:sz w:val="22"/>
                <w:szCs w:val="22"/>
              </w:rPr>
              <w:t xml:space="preserve">50.890,49 </w:t>
            </w:r>
          </w:p>
        </w:tc>
        <w:tc>
          <w:tcPr>
            <w:tcW w:w="1984" w:type="dxa"/>
            <w:noWrap/>
            <w:vAlign w:val="center"/>
          </w:tcPr>
          <w:p w14:paraId="68726B33" w14:textId="23D654F6" w:rsidR="00DD4945" w:rsidRPr="000B538F" w:rsidRDefault="00DD4945" w:rsidP="00DD4945">
            <w:pPr>
              <w:spacing w:before="0" w:after="0"/>
              <w:ind w:left="0"/>
              <w:jc w:val="right"/>
              <w:rPr>
                <w:b/>
                <w:color w:val="000000"/>
              </w:rPr>
            </w:pPr>
            <w:r w:rsidRPr="000B538F">
              <w:rPr>
                <w:rFonts w:ascii="Calibri" w:hAnsi="Calibri" w:cs="Calibri"/>
                <w:color w:val="000000"/>
                <w:sz w:val="22"/>
                <w:szCs w:val="22"/>
              </w:rPr>
              <w:t xml:space="preserve">47.940,27 </w:t>
            </w:r>
          </w:p>
        </w:tc>
        <w:tc>
          <w:tcPr>
            <w:tcW w:w="1984" w:type="dxa"/>
            <w:vAlign w:val="center"/>
          </w:tcPr>
          <w:p w14:paraId="0BE8621F" w14:textId="77E49B0E" w:rsidR="00DD4945" w:rsidRPr="000B538F" w:rsidRDefault="00A77A85" w:rsidP="00DD4945">
            <w:pPr>
              <w:spacing w:before="0" w:after="0"/>
              <w:ind w:left="0"/>
              <w:jc w:val="right"/>
              <w:rPr>
                <w:rFonts w:ascii="Calibri" w:hAnsi="Calibri" w:cs="Calibri"/>
                <w:color w:val="000000"/>
                <w:sz w:val="22"/>
                <w:szCs w:val="22"/>
              </w:rPr>
            </w:pPr>
            <w:r w:rsidRPr="000B538F">
              <w:rPr>
                <w:rFonts w:ascii="Calibri" w:hAnsi="Calibri" w:cs="Calibri"/>
                <w:color w:val="000000"/>
                <w:sz w:val="22"/>
                <w:szCs w:val="22"/>
              </w:rPr>
              <w:t>45.801,51</w:t>
            </w:r>
            <w:r w:rsidR="00DD4945" w:rsidRPr="000B538F">
              <w:rPr>
                <w:rFonts w:ascii="Calibri" w:hAnsi="Calibri" w:cs="Calibri"/>
                <w:color w:val="000000"/>
                <w:sz w:val="22"/>
                <w:szCs w:val="22"/>
              </w:rPr>
              <w:t xml:space="preserve"> </w:t>
            </w:r>
          </w:p>
        </w:tc>
        <w:tc>
          <w:tcPr>
            <w:tcW w:w="1984" w:type="dxa"/>
            <w:vAlign w:val="center"/>
          </w:tcPr>
          <w:p w14:paraId="6D08F92E" w14:textId="7B98A74B" w:rsidR="00DD4945" w:rsidRPr="000B538F" w:rsidRDefault="00817F25" w:rsidP="00DD4945">
            <w:pPr>
              <w:spacing w:before="0" w:after="0"/>
              <w:ind w:left="0"/>
              <w:jc w:val="right"/>
              <w:rPr>
                <w:rFonts w:ascii="Calibri" w:hAnsi="Calibri" w:cs="Calibri"/>
                <w:color w:val="000000"/>
                <w:sz w:val="22"/>
                <w:szCs w:val="22"/>
              </w:rPr>
            </w:pPr>
            <w:r w:rsidRPr="000B538F">
              <w:rPr>
                <w:rFonts w:ascii="Calibri" w:hAnsi="Calibri" w:cs="Calibri"/>
                <w:color w:val="000000"/>
                <w:sz w:val="22"/>
                <w:szCs w:val="22"/>
              </w:rPr>
              <w:t>38.352,22</w:t>
            </w:r>
            <w:r w:rsidR="00DD4945" w:rsidRPr="000B538F">
              <w:rPr>
                <w:rFonts w:ascii="Calibri" w:hAnsi="Calibri" w:cs="Calibri"/>
                <w:color w:val="000000"/>
                <w:sz w:val="22"/>
                <w:szCs w:val="22"/>
              </w:rPr>
              <w:t xml:space="preserve"> </w:t>
            </w:r>
          </w:p>
        </w:tc>
      </w:tr>
      <w:tr w:rsidR="00DD4945" w:rsidRPr="000B538F" w14:paraId="5BF153B2" w14:textId="0C4C4337" w:rsidTr="00DD4945">
        <w:trPr>
          <w:trHeight w:val="330"/>
          <w:jc w:val="center"/>
        </w:trPr>
        <w:tc>
          <w:tcPr>
            <w:tcW w:w="1892" w:type="dxa"/>
            <w:shd w:val="clear" w:color="auto" w:fill="C0C0C0"/>
            <w:noWrap/>
            <w:vAlign w:val="bottom"/>
          </w:tcPr>
          <w:p w14:paraId="500C632B" w14:textId="77777777" w:rsidR="00DD4945" w:rsidRPr="000B538F" w:rsidRDefault="00DD4945" w:rsidP="00DD4945">
            <w:pPr>
              <w:jc w:val="right"/>
              <w:rPr>
                <w:b/>
                <w:color w:val="000000"/>
              </w:rPr>
            </w:pPr>
            <w:r w:rsidRPr="000B538F">
              <w:rPr>
                <w:b/>
                <w:color w:val="000000"/>
              </w:rPr>
              <w:t>3</w:t>
            </w:r>
          </w:p>
        </w:tc>
        <w:tc>
          <w:tcPr>
            <w:tcW w:w="1921" w:type="dxa"/>
            <w:noWrap/>
            <w:vAlign w:val="center"/>
          </w:tcPr>
          <w:p w14:paraId="06454516" w14:textId="6C4FBEC6" w:rsidR="00DD4945" w:rsidRPr="000B538F" w:rsidRDefault="00DD4945" w:rsidP="00DD4945">
            <w:pPr>
              <w:spacing w:before="0" w:after="0"/>
              <w:jc w:val="right"/>
              <w:rPr>
                <w:b/>
                <w:bCs/>
              </w:rPr>
            </w:pPr>
            <w:r w:rsidRPr="000B538F">
              <w:rPr>
                <w:rFonts w:ascii="Calibri" w:hAnsi="Calibri" w:cs="Calibri"/>
                <w:color w:val="000000"/>
                <w:sz w:val="22"/>
                <w:szCs w:val="22"/>
              </w:rPr>
              <w:t xml:space="preserve">52.411,34 </w:t>
            </w:r>
          </w:p>
        </w:tc>
        <w:tc>
          <w:tcPr>
            <w:tcW w:w="1984" w:type="dxa"/>
            <w:noWrap/>
            <w:vAlign w:val="center"/>
          </w:tcPr>
          <w:p w14:paraId="2A781604" w14:textId="7F997D04" w:rsidR="00DD4945" w:rsidRPr="000B538F" w:rsidRDefault="00DD4945" w:rsidP="00DD4945">
            <w:pPr>
              <w:spacing w:before="0" w:after="0"/>
              <w:ind w:left="0"/>
              <w:jc w:val="right"/>
              <w:rPr>
                <w:b/>
                <w:color w:val="000000"/>
              </w:rPr>
            </w:pPr>
            <w:r w:rsidRPr="000B538F">
              <w:rPr>
                <w:rFonts w:ascii="Calibri" w:hAnsi="Calibri" w:cs="Calibri"/>
                <w:color w:val="000000"/>
                <w:sz w:val="22"/>
                <w:szCs w:val="22"/>
              </w:rPr>
              <w:t xml:space="preserve">49.372,92 </w:t>
            </w:r>
          </w:p>
        </w:tc>
        <w:tc>
          <w:tcPr>
            <w:tcW w:w="1984" w:type="dxa"/>
            <w:vAlign w:val="center"/>
          </w:tcPr>
          <w:p w14:paraId="64BB3EDD" w14:textId="7C8C7A17" w:rsidR="00DD4945" w:rsidRPr="000B538F" w:rsidRDefault="00A77A85" w:rsidP="00DD4945">
            <w:pPr>
              <w:spacing w:before="0" w:after="0"/>
              <w:ind w:left="0"/>
              <w:jc w:val="right"/>
              <w:rPr>
                <w:rFonts w:ascii="Calibri" w:hAnsi="Calibri" w:cs="Calibri"/>
                <w:color w:val="000000"/>
                <w:sz w:val="22"/>
                <w:szCs w:val="22"/>
              </w:rPr>
            </w:pPr>
            <w:r w:rsidRPr="000B538F">
              <w:rPr>
                <w:rFonts w:ascii="Calibri" w:hAnsi="Calibri" w:cs="Calibri"/>
                <w:color w:val="000000"/>
                <w:sz w:val="22"/>
                <w:szCs w:val="22"/>
              </w:rPr>
              <w:t>47.170,27</w:t>
            </w:r>
            <w:r w:rsidR="00DD4945" w:rsidRPr="000B538F">
              <w:rPr>
                <w:rFonts w:ascii="Calibri" w:hAnsi="Calibri" w:cs="Calibri"/>
                <w:color w:val="000000"/>
                <w:sz w:val="22"/>
                <w:szCs w:val="22"/>
              </w:rPr>
              <w:t xml:space="preserve"> </w:t>
            </w:r>
          </w:p>
        </w:tc>
        <w:tc>
          <w:tcPr>
            <w:tcW w:w="1984" w:type="dxa"/>
            <w:vAlign w:val="center"/>
          </w:tcPr>
          <w:p w14:paraId="7E6792BA" w14:textId="4D0EFD70" w:rsidR="00DD4945" w:rsidRPr="000B538F" w:rsidRDefault="00817F25" w:rsidP="00DD4945">
            <w:pPr>
              <w:spacing w:before="0" w:after="0"/>
              <w:ind w:left="0"/>
              <w:jc w:val="right"/>
              <w:rPr>
                <w:rFonts w:ascii="Calibri" w:hAnsi="Calibri" w:cs="Calibri"/>
                <w:color w:val="000000"/>
                <w:sz w:val="22"/>
                <w:szCs w:val="22"/>
              </w:rPr>
            </w:pPr>
            <w:r w:rsidRPr="000B538F">
              <w:rPr>
                <w:rFonts w:ascii="Calibri" w:hAnsi="Calibri" w:cs="Calibri"/>
                <w:color w:val="000000"/>
                <w:sz w:val="22"/>
                <w:szCs w:val="22"/>
              </w:rPr>
              <w:t>39.498,34</w:t>
            </w:r>
            <w:r w:rsidR="00DD4945" w:rsidRPr="000B538F">
              <w:rPr>
                <w:rFonts w:ascii="Calibri" w:hAnsi="Calibri" w:cs="Calibri"/>
                <w:color w:val="000000"/>
                <w:sz w:val="22"/>
                <w:szCs w:val="22"/>
              </w:rPr>
              <w:t xml:space="preserve"> </w:t>
            </w:r>
          </w:p>
        </w:tc>
      </w:tr>
      <w:tr w:rsidR="00DD4945" w:rsidRPr="000B538F" w14:paraId="71BAAB2C" w14:textId="6674DFBB" w:rsidTr="00DD4945">
        <w:trPr>
          <w:trHeight w:val="330"/>
          <w:jc w:val="center"/>
        </w:trPr>
        <w:tc>
          <w:tcPr>
            <w:tcW w:w="1892" w:type="dxa"/>
            <w:shd w:val="clear" w:color="auto" w:fill="C0C0C0"/>
            <w:noWrap/>
            <w:vAlign w:val="bottom"/>
          </w:tcPr>
          <w:p w14:paraId="5424AF00" w14:textId="77777777" w:rsidR="00DD4945" w:rsidRPr="000B538F" w:rsidRDefault="00DD4945" w:rsidP="00DD4945">
            <w:pPr>
              <w:jc w:val="right"/>
              <w:rPr>
                <w:b/>
                <w:color w:val="000000"/>
              </w:rPr>
            </w:pPr>
            <w:r w:rsidRPr="000B538F">
              <w:rPr>
                <w:b/>
                <w:color w:val="000000"/>
              </w:rPr>
              <w:t>4</w:t>
            </w:r>
          </w:p>
        </w:tc>
        <w:tc>
          <w:tcPr>
            <w:tcW w:w="1921" w:type="dxa"/>
            <w:noWrap/>
            <w:vAlign w:val="center"/>
          </w:tcPr>
          <w:p w14:paraId="1E5A7CF3" w14:textId="04BB5AB4" w:rsidR="00DD4945" w:rsidRPr="000B538F" w:rsidRDefault="00DD4945" w:rsidP="00DD4945">
            <w:pPr>
              <w:spacing w:before="0" w:after="0"/>
              <w:jc w:val="right"/>
              <w:rPr>
                <w:b/>
                <w:bCs/>
              </w:rPr>
            </w:pPr>
            <w:r w:rsidRPr="000B538F">
              <w:rPr>
                <w:rFonts w:ascii="Calibri" w:hAnsi="Calibri" w:cs="Calibri"/>
                <w:color w:val="000000"/>
                <w:sz w:val="22"/>
                <w:szCs w:val="22"/>
              </w:rPr>
              <w:t xml:space="preserve">53.932,19 </w:t>
            </w:r>
          </w:p>
        </w:tc>
        <w:tc>
          <w:tcPr>
            <w:tcW w:w="1984" w:type="dxa"/>
            <w:noWrap/>
            <w:vAlign w:val="center"/>
          </w:tcPr>
          <w:p w14:paraId="107849FA" w14:textId="2386BC9A" w:rsidR="00DD4945" w:rsidRPr="000B538F" w:rsidRDefault="00DD4945" w:rsidP="00DD4945">
            <w:pPr>
              <w:spacing w:before="0" w:after="0"/>
              <w:ind w:left="0"/>
              <w:jc w:val="right"/>
              <w:rPr>
                <w:b/>
                <w:color w:val="000000"/>
              </w:rPr>
            </w:pPr>
            <w:r w:rsidRPr="000B538F">
              <w:rPr>
                <w:rFonts w:ascii="Calibri" w:hAnsi="Calibri" w:cs="Calibri"/>
                <w:color w:val="000000"/>
                <w:sz w:val="22"/>
                <w:szCs w:val="22"/>
              </w:rPr>
              <w:t xml:space="preserve">50.805,57 </w:t>
            </w:r>
          </w:p>
        </w:tc>
        <w:tc>
          <w:tcPr>
            <w:tcW w:w="1984" w:type="dxa"/>
            <w:vAlign w:val="center"/>
          </w:tcPr>
          <w:p w14:paraId="2CB7F402" w14:textId="4A7D84EA" w:rsidR="00DD4945" w:rsidRPr="000B538F" w:rsidRDefault="00A77A85" w:rsidP="00DD4945">
            <w:pPr>
              <w:spacing w:before="0" w:after="0"/>
              <w:ind w:left="0"/>
              <w:jc w:val="right"/>
              <w:rPr>
                <w:rFonts w:ascii="Calibri" w:hAnsi="Calibri" w:cs="Calibri"/>
                <w:color w:val="000000"/>
                <w:sz w:val="22"/>
                <w:szCs w:val="22"/>
              </w:rPr>
            </w:pPr>
            <w:r w:rsidRPr="000B538F">
              <w:rPr>
                <w:rFonts w:ascii="Calibri" w:hAnsi="Calibri" w:cs="Calibri"/>
                <w:color w:val="000000"/>
                <w:sz w:val="22"/>
                <w:szCs w:val="22"/>
              </w:rPr>
              <w:t>48.539,03</w:t>
            </w:r>
            <w:r w:rsidR="00DD4945" w:rsidRPr="000B538F">
              <w:rPr>
                <w:rFonts w:ascii="Calibri" w:hAnsi="Calibri" w:cs="Calibri"/>
                <w:color w:val="000000"/>
                <w:sz w:val="22"/>
                <w:szCs w:val="22"/>
              </w:rPr>
              <w:t xml:space="preserve"> </w:t>
            </w:r>
          </w:p>
        </w:tc>
        <w:tc>
          <w:tcPr>
            <w:tcW w:w="1984" w:type="dxa"/>
            <w:vAlign w:val="center"/>
          </w:tcPr>
          <w:p w14:paraId="2818B9DC" w14:textId="17E109E9" w:rsidR="00DD4945" w:rsidRPr="000B538F" w:rsidRDefault="00817F25" w:rsidP="00DD4945">
            <w:pPr>
              <w:spacing w:before="0" w:after="0"/>
              <w:ind w:left="0"/>
              <w:jc w:val="right"/>
              <w:rPr>
                <w:rFonts w:ascii="Calibri" w:hAnsi="Calibri" w:cs="Calibri"/>
                <w:color w:val="000000"/>
                <w:sz w:val="22"/>
                <w:szCs w:val="22"/>
              </w:rPr>
            </w:pPr>
            <w:r w:rsidRPr="000B538F">
              <w:rPr>
                <w:rFonts w:ascii="Calibri" w:hAnsi="Calibri" w:cs="Calibri"/>
                <w:color w:val="000000"/>
                <w:sz w:val="22"/>
                <w:szCs w:val="22"/>
              </w:rPr>
              <w:t>40.644,46</w:t>
            </w:r>
            <w:r w:rsidR="00DD4945" w:rsidRPr="000B538F">
              <w:rPr>
                <w:rFonts w:ascii="Calibri" w:hAnsi="Calibri" w:cs="Calibri"/>
                <w:color w:val="000000"/>
                <w:sz w:val="22"/>
                <w:szCs w:val="22"/>
              </w:rPr>
              <w:t xml:space="preserve"> </w:t>
            </w:r>
          </w:p>
        </w:tc>
      </w:tr>
      <w:tr w:rsidR="00DD4945" w:rsidRPr="000B538F" w14:paraId="477D2457" w14:textId="579EEB30" w:rsidTr="00DD4945">
        <w:trPr>
          <w:trHeight w:val="330"/>
          <w:jc w:val="center"/>
        </w:trPr>
        <w:tc>
          <w:tcPr>
            <w:tcW w:w="1892" w:type="dxa"/>
            <w:shd w:val="clear" w:color="auto" w:fill="C0C0C0"/>
            <w:noWrap/>
            <w:vAlign w:val="bottom"/>
          </w:tcPr>
          <w:p w14:paraId="2145AF65" w14:textId="77777777" w:rsidR="00DD4945" w:rsidRPr="000B538F" w:rsidRDefault="00DD4945" w:rsidP="00DD4945">
            <w:pPr>
              <w:jc w:val="right"/>
              <w:rPr>
                <w:b/>
                <w:color w:val="000000"/>
              </w:rPr>
            </w:pPr>
            <w:r w:rsidRPr="000B538F">
              <w:rPr>
                <w:b/>
                <w:color w:val="000000"/>
              </w:rPr>
              <w:t>5</w:t>
            </w:r>
          </w:p>
        </w:tc>
        <w:tc>
          <w:tcPr>
            <w:tcW w:w="1921" w:type="dxa"/>
            <w:noWrap/>
            <w:vAlign w:val="center"/>
          </w:tcPr>
          <w:p w14:paraId="09668BA3" w14:textId="79511BAE" w:rsidR="00DD4945" w:rsidRPr="000B538F" w:rsidRDefault="00DD4945" w:rsidP="00DD4945">
            <w:pPr>
              <w:spacing w:before="0" w:after="0"/>
              <w:jc w:val="right"/>
              <w:rPr>
                <w:b/>
                <w:bCs/>
              </w:rPr>
            </w:pPr>
            <w:r w:rsidRPr="000B538F">
              <w:rPr>
                <w:rFonts w:ascii="Calibri" w:hAnsi="Calibri" w:cs="Calibri"/>
                <w:color w:val="000000"/>
                <w:sz w:val="22"/>
                <w:szCs w:val="22"/>
              </w:rPr>
              <w:t xml:space="preserve">55.453,04 </w:t>
            </w:r>
          </w:p>
        </w:tc>
        <w:tc>
          <w:tcPr>
            <w:tcW w:w="1984" w:type="dxa"/>
            <w:noWrap/>
            <w:vAlign w:val="center"/>
          </w:tcPr>
          <w:p w14:paraId="3E07ACCE" w14:textId="7ED0749C" w:rsidR="00DD4945" w:rsidRPr="000B538F" w:rsidRDefault="00DD4945" w:rsidP="00DD4945">
            <w:pPr>
              <w:spacing w:before="0" w:after="0"/>
              <w:ind w:left="0"/>
              <w:jc w:val="right"/>
              <w:rPr>
                <w:b/>
                <w:color w:val="000000"/>
              </w:rPr>
            </w:pPr>
            <w:r w:rsidRPr="000B538F">
              <w:rPr>
                <w:rFonts w:ascii="Calibri" w:hAnsi="Calibri" w:cs="Calibri"/>
                <w:color w:val="000000"/>
                <w:sz w:val="22"/>
                <w:szCs w:val="22"/>
              </w:rPr>
              <w:t xml:space="preserve">52.238,22 </w:t>
            </w:r>
          </w:p>
        </w:tc>
        <w:tc>
          <w:tcPr>
            <w:tcW w:w="1984" w:type="dxa"/>
            <w:vAlign w:val="center"/>
          </w:tcPr>
          <w:p w14:paraId="06B1681C" w14:textId="272D74D5" w:rsidR="00DD4945" w:rsidRPr="000B538F" w:rsidRDefault="00A77A85" w:rsidP="00DD4945">
            <w:pPr>
              <w:spacing w:before="0" w:after="0"/>
              <w:ind w:left="0"/>
              <w:jc w:val="right"/>
              <w:rPr>
                <w:rFonts w:ascii="Calibri" w:hAnsi="Calibri" w:cs="Calibri"/>
                <w:color w:val="000000"/>
                <w:sz w:val="22"/>
                <w:szCs w:val="22"/>
              </w:rPr>
            </w:pPr>
            <w:r w:rsidRPr="000B538F">
              <w:rPr>
                <w:rFonts w:ascii="Calibri" w:hAnsi="Calibri" w:cs="Calibri"/>
                <w:color w:val="000000"/>
                <w:sz w:val="22"/>
                <w:szCs w:val="22"/>
              </w:rPr>
              <w:t>49.907,79</w:t>
            </w:r>
            <w:r w:rsidR="00DD4945" w:rsidRPr="000B538F">
              <w:rPr>
                <w:rFonts w:ascii="Calibri" w:hAnsi="Calibri" w:cs="Calibri"/>
                <w:color w:val="000000"/>
                <w:sz w:val="22"/>
                <w:szCs w:val="22"/>
              </w:rPr>
              <w:t xml:space="preserve"> </w:t>
            </w:r>
          </w:p>
        </w:tc>
        <w:tc>
          <w:tcPr>
            <w:tcW w:w="1984" w:type="dxa"/>
            <w:vAlign w:val="center"/>
          </w:tcPr>
          <w:p w14:paraId="5EF39B37" w14:textId="1E5C82E2" w:rsidR="00DD4945" w:rsidRPr="000B538F" w:rsidRDefault="00817F25" w:rsidP="00DD4945">
            <w:pPr>
              <w:spacing w:before="0" w:after="0"/>
              <w:ind w:left="0"/>
              <w:jc w:val="right"/>
              <w:rPr>
                <w:rFonts w:ascii="Calibri" w:hAnsi="Calibri" w:cs="Calibri"/>
                <w:color w:val="000000"/>
                <w:sz w:val="22"/>
                <w:szCs w:val="22"/>
              </w:rPr>
            </w:pPr>
            <w:r w:rsidRPr="000B538F">
              <w:rPr>
                <w:rFonts w:ascii="Calibri" w:hAnsi="Calibri" w:cs="Calibri"/>
                <w:color w:val="000000"/>
                <w:sz w:val="22"/>
                <w:szCs w:val="22"/>
              </w:rPr>
              <w:t>41.790,58</w:t>
            </w:r>
            <w:r w:rsidR="00DD4945" w:rsidRPr="000B538F">
              <w:rPr>
                <w:rFonts w:ascii="Calibri" w:hAnsi="Calibri" w:cs="Calibri"/>
                <w:color w:val="000000"/>
                <w:sz w:val="22"/>
                <w:szCs w:val="22"/>
              </w:rPr>
              <w:t xml:space="preserve"> </w:t>
            </w:r>
          </w:p>
        </w:tc>
      </w:tr>
      <w:tr w:rsidR="00DD4945" w:rsidRPr="000B538F" w14:paraId="5CE6847E" w14:textId="42966ACA" w:rsidTr="00DD4945">
        <w:trPr>
          <w:trHeight w:val="330"/>
          <w:jc w:val="center"/>
        </w:trPr>
        <w:tc>
          <w:tcPr>
            <w:tcW w:w="1892" w:type="dxa"/>
            <w:shd w:val="clear" w:color="auto" w:fill="C0C0C0"/>
            <w:noWrap/>
            <w:vAlign w:val="bottom"/>
          </w:tcPr>
          <w:p w14:paraId="26E7FEB7" w14:textId="77777777" w:rsidR="00DD4945" w:rsidRPr="000B538F" w:rsidRDefault="00DD4945" w:rsidP="00DD4945">
            <w:pPr>
              <w:jc w:val="right"/>
              <w:rPr>
                <w:b/>
                <w:color w:val="000000"/>
              </w:rPr>
            </w:pPr>
            <w:r w:rsidRPr="000B538F">
              <w:rPr>
                <w:b/>
                <w:color w:val="000000"/>
              </w:rPr>
              <w:t>6</w:t>
            </w:r>
          </w:p>
        </w:tc>
        <w:tc>
          <w:tcPr>
            <w:tcW w:w="1921" w:type="dxa"/>
            <w:noWrap/>
            <w:vAlign w:val="center"/>
          </w:tcPr>
          <w:p w14:paraId="2D23758B" w14:textId="56815966" w:rsidR="00DD4945" w:rsidRPr="000B538F" w:rsidRDefault="00DD4945" w:rsidP="00DD4945">
            <w:pPr>
              <w:spacing w:before="0" w:after="0"/>
              <w:jc w:val="right"/>
              <w:rPr>
                <w:b/>
                <w:bCs/>
              </w:rPr>
            </w:pPr>
            <w:r w:rsidRPr="000B538F">
              <w:rPr>
                <w:rFonts w:ascii="Calibri" w:hAnsi="Calibri" w:cs="Calibri"/>
                <w:color w:val="000000"/>
                <w:sz w:val="22"/>
                <w:szCs w:val="22"/>
              </w:rPr>
              <w:t xml:space="preserve">56.973,89 </w:t>
            </w:r>
          </w:p>
        </w:tc>
        <w:tc>
          <w:tcPr>
            <w:tcW w:w="1984" w:type="dxa"/>
            <w:noWrap/>
            <w:vAlign w:val="center"/>
          </w:tcPr>
          <w:p w14:paraId="44611EC7" w14:textId="7BCD3B3E" w:rsidR="00DD4945" w:rsidRPr="000B538F" w:rsidRDefault="00DD4945" w:rsidP="00DD4945">
            <w:pPr>
              <w:spacing w:before="0" w:after="0"/>
              <w:ind w:left="0"/>
              <w:jc w:val="right"/>
              <w:rPr>
                <w:b/>
                <w:color w:val="000000"/>
              </w:rPr>
            </w:pPr>
            <w:r w:rsidRPr="000B538F">
              <w:rPr>
                <w:rFonts w:ascii="Calibri" w:hAnsi="Calibri" w:cs="Calibri"/>
                <w:color w:val="000000"/>
                <w:sz w:val="22"/>
                <w:szCs w:val="22"/>
              </w:rPr>
              <w:t xml:space="preserve">53.670,87 </w:t>
            </w:r>
          </w:p>
        </w:tc>
        <w:tc>
          <w:tcPr>
            <w:tcW w:w="1984" w:type="dxa"/>
            <w:vAlign w:val="center"/>
          </w:tcPr>
          <w:p w14:paraId="1F8BB11C" w14:textId="72C78A1E" w:rsidR="00DD4945" w:rsidRPr="000B538F" w:rsidRDefault="00282BD6" w:rsidP="00DD4945">
            <w:pPr>
              <w:spacing w:before="0" w:after="0"/>
              <w:ind w:left="0"/>
              <w:jc w:val="right"/>
              <w:rPr>
                <w:rFonts w:ascii="Calibri" w:hAnsi="Calibri" w:cs="Calibri"/>
                <w:color w:val="000000"/>
                <w:sz w:val="22"/>
                <w:szCs w:val="22"/>
              </w:rPr>
            </w:pPr>
            <w:r w:rsidRPr="000B538F">
              <w:rPr>
                <w:rFonts w:ascii="Calibri" w:hAnsi="Calibri" w:cs="Calibri"/>
                <w:color w:val="000000"/>
                <w:sz w:val="22"/>
                <w:szCs w:val="22"/>
              </w:rPr>
              <w:t>51.276,55</w:t>
            </w:r>
          </w:p>
        </w:tc>
        <w:tc>
          <w:tcPr>
            <w:tcW w:w="1984" w:type="dxa"/>
            <w:vAlign w:val="center"/>
          </w:tcPr>
          <w:p w14:paraId="4D163DF6" w14:textId="2B834230" w:rsidR="00DD4945" w:rsidRPr="000B538F" w:rsidRDefault="00817F25" w:rsidP="00DD4945">
            <w:pPr>
              <w:spacing w:before="0" w:after="0"/>
              <w:ind w:left="0"/>
              <w:jc w:val="right"/>
              <w:rPr>
                <w:rFonts w:ascii="Calibri" w:hAnsi="Calibri" w:cs="Calibri"/>
                <w:color w:val="000000"/>
                <w:sz w:val="22"/>
                <w:szCs w:val="22"/>
              </w:rPr>
            </w:pPr>
            <w:r w:rsidRPr="000B538F">
              <w:rPr>
                <w:rFonts w:ascii="Calibri" w:hAnsi="Calibri" w:cs="Calibri"/>
                <w:color w:val="000000"/>
                <w:sz w:val="22"/>
                <w:szCs w:val="22"/>
              </w:rPr>
              <w:t>42.936,70</w:t>
            </w:r>
            <w:r w:rsidR="00DD4945" w:rsidRPr="000B538F">
              <w:rPr>
                <w:rFonts w:ascii="Calibri" w:hAnsi="Calibri" w:cs="Calibri"/>
                <w:color w:val="000000"/>
                <w:sz w:val="22"/>
                <w:szCs w:val="22"/>
              </w:rPr>
              <w:t xml:space="preserve"> </w:t>
            </w:r>
          </w:p>
        </w:tc>
      </w:tr>
      <w:tr w:rsidR="00DD4945" w:rsidRPr="000B538F" w14:paraId="0C442D4D" w14:textId="6953E872" w:rsidTr="00DD4945">
        <w:trPr>
          <w:trHeight w:val="330"/>
          <w:jc w:val="center"/>
        </w:trPr>
        <w:tc>
          <w:tcPr>
            <w:tcW w:w="1892" w:type="dxa"/>
            <w:shd w:val="clear" w:color="auto" w:fill="C0C0C0"/>
            <w:noWrap/>
            <w:vAlign w:val="bottom"/>
          </w:tcPr>
          <w:p w14:paraId="1275CB90" w14:textId="77777777" w:rsidR="00DD4945" w:rsidRPr="000B538F" w:rsidRDefault="00DD4945" w:rsidP="00DD4945">
            <w:pPr>
              <w:jc w:val="right"/>
              <w:rPr>
                <w:b/>
                <w:color w:val="000000"/>
              </w:rPr>
            </w:pPr>
            <w:r w:rsidRPr="000B538F">
              <w:rPr>
                <w:b/>
                <w:color w:val="000000"/>
              </w:rPr>
              <w:t>7</w:t>
            </w:r>
          </w:p>
        </w:tc>
        <w:tc>
          <w:tcPr>
            <w:tcW w:w="1921" w:type="dxa"/>
            <w:noWrap/>
            <w:vAlign w:val="center"/>
          </w:tcPr>
          <w:p w14:paraId="4C0F1B78" w14:textId="2040FDC7" w:rsidR="00DD4945" w:rsidRPr="000B538F" w:rsidRDefault="00DD4945" w:rsidP="00DD4945">
            <w:pPr>
              <w:spacing w:before="0" w:after="0"/>
              <w:jc w:val="right"/>
              <w:rPr>
                <w:b/>
                <w:bCs/>
              </w:rPr>
            </w:pPr>
            <w:r w:rsidRPr="000B538F">
              <w:rPr>
                <w:rFonts w:ascii="Calibri" w:hAnsi="Calibri" w:cs="Calibri"/>
                <w:color w:val="000000"/>
                <w:sz w:val="22"/>
                <w:szCs w:val="22"/>
              </w:rPr>
              <w:t xml:space="preserve">58.494,74 </w:t>
            </w:r>
          </w:p>
        </w:tc>
        <w:tc>
          <w:tcPr>
            <w:tcW w:w="1984" w:type="dxa"/>
            <w:noWrap/>
            <w:vAlign w:val="center"/>
          </w:tcPr>
          <w:p w14:paraId="7A9DA15C" w14:textId="679D5166" w:rsidR="00DD4945" w:rsidRPr="000B538F" w:rsidRDefault="00DD4945" w:rsidP="00DD4945">
            <w:pPr>
              <w:spacing w:before="0" w:after="0"/>
              <w:ind w:left="0"/>
              <w:jc w:val="right"/>
              <w:rPr>
                <w:b/>
                <w:color w:val="000000"/>
              </w:rPr>
            </w:pPr>
            <w:r w:rsidRPr="000B538F">
              <w:rPr>
                <w:rFonts w:ascii="Calibri" w:hAnsi="Calibri" w:cs="Calibri"/>
                <w:color w:val="000000"/>
                <w:sz w:val="22"/>
                <w:szCs w:val="22"/>
              </w:rPr>
              <w:t xml:space="preserve">55.103,52 </w:t>
            </w:r>
          </w:p>
        </w:tc>
        <w:tc>
          <w:tcPr>
            <w:tcW w:w="1984" w:type="dxa"/>
            <w:vAlign w:val="center"/>
          </w:tcPr>
          <w:p w14:paraId="530954B3" w14:textId="3911BF50" w:rsidR="00DD4945" w:rsidRPr="000B538F" w:rsidRDefault="00282BD6" w:rsidP="00DD4945">
            <w:pPr>
              <w:spacing w:before="0" w:after="0"/>
              <w:ind w:left="0"/>
              <w:jc w:val="right"/>
              <w:rPr>
                <w:rFonts w:ascii="Calibri" w:hAnsi="Calibri" w:cs="Calibri"/>
                <w:color w:val="000000"/>
                <w:sz w:val="22"/>
                <w:szCs w:val="22"/>
              </w:rPr>
            </w:pPr>
            <w:r w:rsidRPr="000B538F">
              <w:rPr>
                <w:rFonts w:ascii="Calibri" w:hAnsi="Calibri" w:cs="Calibri"/>
                <w:color w:val="000000"/>
                <w:sz w:val="22"/>
                <w:szCs w:val="22"/>
              </w:rPr>
              <w:t>52.645,31</w:t>
            </w:r>
            <w:r w:rsidR="00DD4945" w:rsidRPr="000B538F">
              <w:rPr>
                <w:rFonts w:ascii="Calibri" w:hAnsi="Calibri" w:cs="Calibri"/>
                <w:color w:val="000000"/>
                <w:sz w:val="22"/>
                <w:szCs w:val="22"/>
              </w:rPr>
              <w:t xml:space="preserve"> </w:t>
            </w:r>
          </w:p>
        </w:tc>
        <w:tc>
          <w:tcPr>
            <w:tcW w:w="1984" w:type="dxa"/>
            <w:vAlign w:val="center"/>
          </w:tcPr>
          <w:p w14:paraId="28033776" w14:textId="1379C110" w:rsidR="00DD4945" w:rsidRPr="000B538F" w:rsidRDefault="00817F25" w:rsidP="00DD4945">
            <w:pPr>
              <w:spacing w:before="0" w:after="0"/>
              <w:ind w:left="0"/>
              <w:jc w:val="right"/>
              <w:rPr>
                <w:rFonts w:ascii="Calibri" w:hAnsi="Calibri" w:cs="Calibri"/>
                <w:color w:val="000000"/>
                <w:sz w:val="22"/>
                <w:szCs w:val="22"/>
              </w:rPr>
            </w:pPr>
            <w:r w:rsidRPr="000B538F">
              <w:rPr>
                <w:rFonts w:ascii="Calibri" w:hAnsi="Calibri" w:cs="Calibri"/>
                <w:color w:val="000000"/>
                <w:sz w:val="22"/>
                <w:szCs w:val="22"/>
              </w:rPr>
              <w:t>44.082,82</w:t>
            </w:r>
            <w:r w:rsidR="00DD4945" w:rsidRPr="000B538F">
              <w:rPr>
                <w:rFonts w:ascii="Calibri" w:hAnsi="Calibri" w:cs="Calibri"/>
                <w:color w:val="000000"/>
                <w:sz w:val="22"/>
                <w:szCs w:val="22"/>
              </w:rPr>
              <w:t xml:space="preserve"> </w:t>
            </w:r>
          </w:p>
        </w:tc>
      </w:tr>
      <w:tr w:rsidR="00DD4945" w:rsidRPr="000B538F" w14:paraId="036C4CCF" w14:textId="1E737AF1" w:rsidTr="00DD4945">
        <w:trPr>
          <w:trHeight w:val="330"/>
          <w:jc w:val="center"/>
        </w:trPr>
        <w:tc>
          <w:tcPr>
            <w:tcW w:w="1892" w:type="dxa"/>
            <w:shd w:val="clear" w:color="auto" w:fill="C0C0C0"/>
            <w:noWrap/>
            <w:vAlign w:val="bottom"/>
          </w:tcPr>
          <w:p w14:paraId="2E8AA596" w14:textId="77777777" w:rsidR="00DD4945" w:rsidRPr="000B538F" w:rsidRDefault="00DD4945" w:rsidP="00DD4945">
            <w:pPr>
              <w:jc w:val="right"/>
              <w:rPr>
                <w:b/>
                <w:color w:val="000000"/>
              </w:rPr>
            </w:pPr>
            <w:r w:rsidRPr="000B538F">
              <w:rPr>
                <w:b/>
                <w:color w:val="000000"/>
              </w:rPr>
              <w:t>8</w:t>
            </w:r>
          </w:p>
        </w:tc>
        <w:tc>
          <w:tcPr>
            <w:tcW w:w="1921" w:type="dxa"/>
            <w:noWrap/>
            <w:vAlign w:val="center"/>
          </w:tcPr>
          <w:p w14:paraId="17FF3154" w14:textId="3515F5C0" w:rsidR="00DD4945" w:rsidRPr="000B538F" w:rsidRDefault="00DD4945" w:rsidP="00DD4945">
            <w:pPr>
              <w:spacing w:before="0" w:after="0"/>
              <w:jc w:val="right"/>
              <w:rPr>
                <w:b/>
                <w:bCs/>
              </w:rPr>
            </w:pPr>
            <w:r w:rsidRPr="000B538F">
              <w:rPr>
                <w:rFonts w:ascii="Calibri" w:hAnsi="Calibri" w:cs="Calibri"/>
                <w:color w:val="000000"/>
                <w:sz w:val="22"/>
                <w:szCs w:val="22"/>
              </w:rPr>
              <w:t xml:space="preserve">60.015,59 </w:t>
            </w:r>
          </w:p>
        </w:tc>
        <w:tc>
          <w:tcPr>
            <w:tcW w:w="1984" w:type="dxa"/>
            <w:noWrap/>
            <w:vAlign w:val="center"/>
          </w:tcPr>
          <w:p w14:paraId="34142215" w14:textId="521C0FA2" w:rsidR="00DD4945" w:rsidRPr="000B538F" w:rsidRDefault="00DD4945" w:rsidP="00DD4945">
            <w:pPr>
              <w:spacing w:before="0" w:after="0"/>
              <w:ind w:left="0"/>
              <w:jc w:val="right"/>
              <w:rPr>
                <w:b/>
                <w:color w:val="000000"/>
              </w:rPr>
            </w:pPr>
            <w:r w:rsidRPr="000B538F">
              <w:rPr>
                <w:rFonts w:ascii="Calibri" w:hAnsi="Calibri" w:cs="Calibri"/>
                <w:color w:val="000000"/>
                <w:sz w:val="22"/>
                <w:szCs w:val="22"/>
              </w:rPr>
              <w:t xml:space="preserve">56.536,17 </w:t>
            </w:r>
          </w:p>
        </w:tc>
        <w:tc>
          <w:tcPr>
            <w:tcW w:w="1984" w:type="dxa"/>
            <w:vAlign w:val="center"/>
          </w:tcPr>
          <w:p w14:paraId="4F40378E" w14:textId="200E9183" w:rsidR="00DD4945" w:rsidRPr="000B538F" w:rsidRDefault="00282BD6" w:rsidP="00DD4945">
            <w:pPr>
              <w:spacing w:before="0" w:after="0"/>
              <w:ind w:left="0"/>
              <w:jc w:val="right"/>
              <w:rPr>
                <w:rFonts w:ascii="Calibri" w:hAnsi="Calibri" w:cs="Calibri"/>
                <w:color w:val="000000"/>
                <w:sz w:val="22"/>
                <w:szCs w:val="22"/>
              </w:rPr>
            </w:pPr>
            <w:r w:rsidRPr="000B538F">
              <w:rPr>
                <w:rFonts w:ascii="Calibri" w:hAnsi="Calibri" w:cs="Calibri"/>
                <w:color w:val="000000"/>
                <w:sz w:val="22"/>
                <w:szCs w:val="22"/>
              </w:rPr>
              <w:t>54.014,07</w:t>
            </w:r>
            <w:r w:rsidR="00DD4945" w:rsidRPr="000B538F">
              <w:rPr>
                <w:rFonts w:ascii="Calibri" w:hAnsi="Calibri" w:cs="Calibri"/>
                <w:color w:val="000000"/>
                <w:sz w:val="22"/>
                <w:szCs w:val="22"/>
              </w:rPr>
              <w:t xml:space="preserve"> </w:t>
            </w:r>
          </w:p>
        </w:tc>
        <w:tc>
          <w:tcPr>
            <w:tcW w:w="1984" w:type="dxa"/>
            <w:vAlign w:val="center"/>
          </w:tcPr>
          <w:p w14:paraId="6DA031C7" w14:textId="1B350FA2" w:rsidR="00DD4945" w:rsidRPr="000B538F" w:rsidRDefault="00817F25" w:rsidP="00DD4945">
            <w:pPr>
              <w:spacing w:before="0" w:after="0"/>
              <w:ind w:left="0"/>
              <w:jc w:val="right"/>
              <w:rPr>
                <w:rFonts w:ascii="Calibri" w:hAnsi="Calibri" w:cs="Calibri"/>
                <w:color w:val="000000"/>
                <w:sz w:val="22"/>
                <w:szCs w:val="22"/>
              </w:rPr>
            </w:pPr>
            <w:r w:rsidRPr="000B538F">
              <w:rPr>
                <w:rFonts w:ascii="Calibri" w:hAnsi="Calibri" w:cs="Calibri"/>
                <w:color w:val="000000"/>
                <w:sz w:val="22"/>
                <w:szCs w:val="22"/>
              </w:rPr>
              <w:t>45.228,94</w:t>
            </w:r>
            <w:r w:rsidR="00DD4945" w:rsidRPr="000B538F">
              <w:rPr>
                <w:rFonts w:ascii="Calibri" w:hAnsi="Calibri" w:cs="Calibri"/>
                <w:color w:val="000000"/>
                <w:sz w:val="22"/>
                <w:szCs w:val="22"/>
              </w:rPr>
              <w:t xml:space="preserve"> </w:t>
            </w:r>
          </w:p>
        </w:tc>
      </w:tr>
      <w:tr w:rsidR="00DD4945" w:rsidRPr="000B538F" w14:paraId="4E9A744E" w14:textId="35A28E6A" w:rsidTr="00DD4945">
        <w:trPr>
          <w:trHeight w:val="330"/>
          <w:jc w:val="center"/>
        </w:trPr>
        <w:tc>
          <w:tcPr>
            <w:tcW w:w="1892" w:type="dxa"/>
            <w:shd w:val="clear" w:color="auto" w:fill="C0C0C0"/>
            <w:noWrap/>
            <w:vAlign w:val="bottom"/>
          </w:tcPr>
          <w:p w14:paraId="6CCB581F" w14:textId="77777777" w:rsidR="00DD4945" w:rsidRPr="000B538F" w:rsidRDefault="00DD4945" w:rsidP="00DD4945">
            <w:pPr>
              <w:jc w:val="right"/>
              <w:rPr>
                <w:b/>
                <w:color w:val="000000"/>
              </w:rPr>
            </w:pPr>
            <w:r w:rsidRPr="000B538F">
              <w:rPr>
                <w:b/>
                <w:color w:val="000000"/>
              </w:rPr>
              <w:t>9</w:t>
            </w:r>
          </w:p>
        </w:tc>
        <w:tc>
          <w:tcPr>
            <w:tcW w:w="1921" w:type="dxa"/>
            <w:noWrap/>
            <w:vAlign w:val="center"/>
          </w:tcPr>
          <w:p w14:paraId="50007C92" w14:textId="26F0B84F" w:rsidR="00DD4945" w:rsidRPr="000B538F" w:rsidRDefault="00DD4945" w:rsidP="00DD4945">
            <w:pPr>
              <w:spacing w:before="0" w:after="0"/>
              <w:jc w:val="right"/>
              <w:rPr>
                <w:b/>
                <w:bCs/>
              </w:rPr>
            </w:pPr>
            <w:r w:rsidRPr="000B538F">
              <w:rPr>
                <w:rFonts w:ascii="Calibri" w:hAnsi="Calibri" w:cs="Calibri"/>
                <w:color w:val="000000"/>
                <w:sz w:val="22"/>
                <w:szCs w:val="22"/>
              </w:rPr>
              <w:t xml:space="preserve">61.536,44 </w:t>
            </w:r>
          </w:p>
        </w:tc>
        <w:tc>
          <w:tcPr>
            <w:tcW w:w="1984" w:type="dxa"/>
            <w:noWrap/>
            <w:vAlign w:val="center"/>
          </w:tcPr>
          <w:p w14:paraId="3DB7C8AD" w14:textId="3CE544C9" w:rsidR="00DD4945" w:rsidRPr="000B538F" w:rsidRDefault="00DD4945" w:rsidP="00DD4945">
            <w:pPr>
              <w:spacing w:before="0" w:after="0"/>
              <w:ind w:left="0"/>
              <w:jc w:val="right"/>
              <w:rPr>
                <w:b/>
                <w:color w:val="000000"/>
              </w:rPr>
            </w:pPr>
            <w:r w:rsidRPr="000B538F">
              <w:rPr>
                <w:rFonts w:ascii="Calibri" w:hAnsi="Calibri" w:cs="Calibri"/>
                <w:color w:val="000000"/>
                <w:sz w:val="22"/>
                <w:szCs w:val="22"/>
              </w:rPr>
              <w:t xml:space="preserve">57.968,82 </w:t>
            </w:r>
          </w:p>
        </w:tc>
        <w:tc>
          <w:tcPr>
            <w:tcW w:w="1984" w:type="dxa"/>
            <w:vAlign w:val="center"/>
          </w:tcPr>
          <w:p w14:paraId="383E3A5F" w14:textId="4EA03FD2" w:rsidR="00DD4945" w:rsidRPr="000B538F" w:rsidRDefault="00282BD6" w:rsidP="00DD4945">
            <w:pPr>
              <w:spacing w:before="0" w:after="0"/>
              <w:ind w:left="0"/>
              <w:jc w:val="right"/>
              <w:rPr>
                <w:rFonts w:ascii="Calibri" w:hAnsi="Calibri" w:cs="Calibri"/>
                <w:color w:val="000000"/>
                <w:sz w:val="22"/>
                <w:szCs w:val="22"/>
              </w:rPr>
            </w:pPr>
            <w:r w:rsidRPr="000B538F">
              <w:rPr>
                <w:rFonts w:ascii="Calibri" w:hAnsi="Calibri" w:cs="Calibri"/>
                <w:color w:val="000000"/>
                <w:sz w:val="22"/>
                <w:szCs w:val="22"/>
              </w:rPr>
              <w:t>55.382,83</w:t>
            </w:r>
            <w:r w:rsidR="00DD4945" w:rsidRPr="000B538F">
              <w:rPr>
                <w:rFonts w:ascii="Calibri" w:hAnsi="Calibri" w:cs="Calibri"/>
                <w:color w:val="000000"/>
                <w:sz w:val="22"/>
                <w:szCs w:val="22"/>
              </w:rPr>
              <w:t xml:space="preserve"> </w:t>
            </w:r>
          </w:p>
        </w:tc>
        <w:tc>
          <w:tcPr>
            <w:tcW w:w="1984" w:type="dxa"/>
            <w:vAlign w:val="center"/>
          </w:tcPr>
          <w:p w14:paraId="46521B63" w14:textId="6C22658C" w:rsidR="00DD4945" w:rsidRPr="000B538F" w:rsidRDefault="00817F25" w:rsidP="00DD4945">
            <w:pPr>
              <w:spacing w:before="0" w:after="0"/>
              <w:ind w:left="0"/>
              <w:jc w:val="right"/>
              <w:rPr>
                <w:rFonts w:ascii="Calibri" w:hAnsi="Calibri" w:cs="Calibri"/>
                <w:color w:val="000000"/>
                <w:sz w:val="22"/>
                <w:szCs w:val="22"/>
              </w:rPr>
            </w:pPr>
            <w:r w:rsidRPr="000B538F">
              <w:rPr>
                <w:rFonts w:ascii="Calibri" w:hAnsi="Calibri" w:cs="Calibri"/>
                <w:color w:val="000000"/>
                <w:sz w:val="22"/>
                <w:szCs w:val="22"/>
              </w:rPr>
              <w:t>46.375,06</w:t>
            </w:r>
            <w:r w:rsidR="00DD4945" w:rsidRPr="000B538F">
              <w:rPr>
                <w:rFonts w:ascii="Calibri" w:hAnsi="Calibri" w:cs="Calibri"/>
                <w:color w:val="000000"/>
                <w:sz w:val="22"/>
                <w:szCs w:val="22"/>
              </w:rPr>
              <w:t xml:space="preserve"> </w:t>
            </w:r>
          </w:p>
        </w:tc>
      </w:tr>
      <w:tr w:rsidR="00DD4945" w:rsidRPr="000B538F" w14:paraId="0E109510" w14:textId="56F18CBD" w:rsidTr="00DD4945">
        <w:trPr>
          <w:trHeight w:val="330"/>
          <w:jc w:val="center"/>
        </w:trPr>
        <w:tc>
          <w:tcPr>
            <w:tcW w:w="1892" w:type="dxa"/>
            <w:shd w:val="clear" w:color="auto" w:fill="C0C0C0"/>
            <w:noWrap/>
            <w:vAlign w:val="bottom"/>
          </w:tcPr>
          <w:p w14:paraId="166CBDEA" w14:textId="77777777" w:rsidR="00DD4945" w:rsidRPr="000B538F" w:rsidRDefault="00DD4945" w:rsidP="00DD4945">
            <w:pPr>
              <w:jc w:val="right"/>
              <w:rPr>
                <w:b/>
                <w:color w:val="000000"/>
              </w:rPr>
            </w:pPr>
            <w:r w:rsidRPr="000B538F">
              <w:rPr>
                <w:b/>
                <w:color w:val="000000"/>
              </w:rPr>
              <w:t>10</w:t>
            </w:r>
          </w:p>
        </w:tc>
        <w:tc>
          <w:tcPr>
            <w:tcW w:w="1921" w:type="dxa"/>
            <w:noWrap/>
            <w:vAlign w:val="center"/>
          </w:tcPr>
          <w:p w14:paraId="64BE6ADC" w14:textId="6011BD81" w:rsidR="00DD4945" w:rsidRPr="000B538F" w:rsidRDefault="00DD4945" w:rsidP="00DD4945">
            <w:pPr>
              <w:spacing w:before="0" w:after="0"/>
              <w:jc w:val="right"/>
              <w:rPr>
                <w:b/>
                <w:bCs/>
              </w:rPr>
            </w:pPr>
            <w:r w:rsidRPr="000B538F">
              <w:rPr>
                <w:rFonts w:ascii="Calibri" w:hAnsi="Calibri" w:cs="Calibri"/>
                <w:color w:val="000000"/>
                <w:sz w:val="22"/>
                <w:szCs w:val="22"/>
              </w:rPr>
              <w:t xml:space="preserve">63.057,29 </w:t>
            </w:r>
          </w:p>
        </w:tc>
        <w:tc>
          <w:tcPr>
            <w:tcW w:w="1984" w:type="dxa"/>
            <w:noWrap/>
            <w:vAlign w:val="center"/>
          </w:tcPr>
          <w:p w14:paraId="7816643E" w14:textId="1465EE5E" w:rsidR="00DD4945" w:rsidRPr="000B538F" w:rsidRDefault="00DD4945" w:rsidP="00DD4945">
            <w:pPr>
              <w:spacing w:before="0" w:after="0"/>
              <w:ind w:left="0"/>
              <w:jc w:val="right"/>
              <w:rPr>
                <w:b/>
                <w:color w:val="000000"/>
              </w:rPr>
            </w:pPr>
            <w:r w:rsidRPr="000B538F">
              <w:rPr>
                <w:rFonts w:ascii="Calibri" w:hAnsi="Calibri" w:cs="Calibri"/>
                <w:color w:val="000000"/>
                <w:sz w:val="22"/>
                <w:szCs w:val="22"/>
              </w:rPr>
              <w:t xml:space="preserve">59.401,47 </w:t>
            </w:r>
          </w:p>
        </w:tc>
        <w:tc>
          <w:tcPr>
            <w:tcW w:w="1984" w:type="dxa"/>
            <w:vAlign w:val="center"/>
          </w:tcPr>
          <w:p w14:paraId="0BB11E75" w14:textId="540CF29E" w:rsidR="00DD4945" w:rsidRPr="000B538F" w:rsidRDefault="00282BD6" w:rsidP="00DD4945">
            <w:pPr>
              <w:spacing w:before="0" w:after="0"/>
              <w:ind w:left="0"/>
              <w:jc w:val="right"/>
              <w:rPr>
                <w:rFonts w:ascii="Calibri" w:hAnsi="Calibri" w:cs="Calibri"/>
                <w:color w:val="000000"/>
                <w:sz w:val="22"/>
                <w:szCs w:val="22"/>
              </w:rPr>
            </w:pPr>
            <w:r w:rsidRPr="000B538F">
              <w:rPr>
                <w:rFonts w:ascii="Calibri" w:hAnsi="Calibri" w:cs="Calibri"/>
                <w:color w:val="000000"/>
                <w:sz w:val="22"/>
                <w:szCs w:val="22"/>
              </w:rPr>
              <w:t>56.751,59</w:t>
            </w:r>
          </w:p>
        </w:tc>
        <w:tc>
          <w:tcPr>
            <w:tcW w:w="1984" w:type="dxa"/>
            <w:vAlign w:val="center"/>
          </w:tcPr>
          <w:p w14:paraId="24EA2248" w14:textId="2118A0C1" w:rsidR="00DD4945" w:rsidRPr="000B538F" w:rsidRDefault="00817F25" w:rsidP="00DD4945">
            <w:pPr>
              <w:spacing w:before="0" w:after="0"/>
              <w:ind w:left="0"/>
              <w:jc w:val="right"/>
              <w:rPr>
                <w:rFonts w:ascii="Calibri" w:hAnsi="Calibri" w:cs="Calibri"/>
                <w:color w:val="000000"/>
                <w:sz w:val="22"/>
                <w:szCs w:val="22"/>
              </w:rPr>
            </w:pPr>
            <w:r w:rsidRPr="000B538F">
              <w:rPr>
                <w:rFonts w:ascii="Calibri" w:hAnsi="Calibri" w:cs="Calibri"/>
                <w:color w:val="000000"/>
                <w:sz w:val="22"/>
                <w:szCs w:val="22"/>
              </w:rPr>
              <w:t>47.521,18</w:t>
            </w:r>
            <w:r w:rsidR="00DD4945" w:rsidRPr="000B538F">
              <w:rPr>
                <w:rFonts w:ascii="Calibri" w:hAnsi="Calibri" w:cs="Calibri"/>
                <w:color w:val="000000"/>
                <w:sz w:val="22"/>
                <w:szCs w:val="22"/>
              </w:rPr>
              <w:t xml:space="preserve"> </w:t>
            </w:r>
          </w:p>
        </w:tc>
      </w:tr>
      <w:tr w:rsidR="00DD4945" w:rsidRPr="000B538F" w14:paraId="1F8ED45B" w14:textId="4531EB57" w:rsidTr="00DD4945">
        <w:trPr>
          <w:trHeight w:val="330"/>
          <w:jc w:val="center"/>
        </w:trPr>
        <w:tc>
          <w:tcPr>
            <w:tcW w:w="1892" w:type="dxa"/>
            <w:shd w:val="clear" w:color="auto" w:fill="C0C0C0"/>
            <w:noWrap/>
            <w:vAlign w:val="bottom"/>
          </w:tcPr>
          <w:p w14:paraId="2D334814" w14:textId="77777777" w:rsidR="00DD4945" w:rsidRPr="000B538F" w:rsidRDefault="00DD4945" w:rsidP="00DD4945">
            <w:pPr>
              <w:jc w:val="right"/>
              <w:rPr>
                <w:b/>
                <w:color w:val="000000"/>
              </w:rPr>
            </w:pPr>
            <w:r w:rsidRPr="000B538F">
              <w:rPr>
                <w:b/>
                <w:color w:val="000000"/>
              </w:rPr>
              <w:t>11</w:t>
            </w:r>
          </w:p>
        </w:tc>
        <w:tc>
          <w:tcPr>
            <w:tcW w:w="1921" w:type="dxa"/>
            <w:noWrap/>
            <w:vAlign w:val="center"/>
          </w:tcPr>
          <w:p w14:paraId="2360E2C3" w14:textId="339C0556" w:rsidR="00DD4945" w:rsidRPr="000B538F" w:rsidRDefault="00DD4945" w:rsidP="00DD4945">
            <w:pPr>
              <w:spacing w:before="0" w:after="0"/>
              <w:jc w:val="right"/>
              <w:rPr>
                <w:b/>
                <w:bCs/>
              </w:rPr>
            </w:pPr>
            <w:r w:rsidRPr="000B538F">
              <w:rPr>
                <w:rFonts w:ascii="Calibri" w:hAnsi="Calibri" w:cs="Calibri"/>
                <w:color w:val="000000"/>
                <w:sz w:val="22"/>
                <w:szCs w:val="22"/>
              </w:rPr>
              <w:t xml:space="preserve">64.578,14 </w:t>
            </w:r>
          </w:p>
        </w:tc>
        <w:tc>
          <w:tcPr>
            <w:tcW w:w="1984" w:type="dxa"/>
            <w:noWrap/>
            <w:vAlign w:val="center"/>
          </w:tcPr>
          <w:p w14:paraId="56E80EDB" w14:textId="711C5896" w:rsidR="00DD4945" w:rsidRPr="000B538F" w:rsidRDefault="00DD4945" w:rsidP="00DD4945">
            <w:pPr>
              <w:spacing w:before="0" w:after="0"/>
              <w:ind w:left="0"/>
              <w:jc w:val="right"/>
              <w:rPr>
                <w:b/>
                <w:color w:val="000000"/>
              </w:rPr>
            </w:pPr>
            <w:r w:rsidRPr="000B538F">
              <w:rPr>
                <w:rFonts w:ascii="Calibri" w:hAnsi="Calibri" w:cs="Calibri"/>
                <w:color w:val="000000"/>
                <w:sz w:val="22"/>
                <w:szCs w:val="22"/>
              </w:rPr>
              <w:t xml:space="preserve">60.834,12 </w:t>
            </w:r>
          </w:p>
        </w:tc>
        <w:tc>
          <w:tcPr>
            <w:tcW w:w="1984" w:type="dxa"/>
            <w:vAlign w:val="center"/>
          </w:tcPr>
          <w:p w14:paraId="271E3183" w14:textId="428D7B80" w:rsidR="00DD4945" w:rsidRPr="000B538F" w:rsidRDefault="00282BD6" w:rsidP="00DD4945">
            <w:pPr>
              <w:spacing w:before="0" w:after="0"/>
              <w:ind w:left="0"/>
              <w:jc w:val="right"/>
              <w:rPr>
                <w:rFonts w:ascii="Calibri" w:hAnsi="Calibri" w:cs="Calibri"/>
                <w:color w:val="000000"/>
                <w:sz w:val="22"/>
                <w:szCs w:val="22"/>
              </w:rPr>
            </w:pPr>
            <w:r w:rsidRPr="000B538F">
              <w:rPr>
                <w:rFonts w:ascii="Calibri" w:hAnsi="Calibri" w:cs="Calibri"/>
                <w:color w:val="000000"/>
                <w:sz w:val="22"/>
                <w:szCs w:val="22"/>
              </w:rPr>
              <w:t>58.120,35</w:t>
            </w:r>
          </w:p>
        </w:tc>
        <w:tc>
          <w:tcPr>
            <w:tcW w:w="1984" w:type="dxa"/>
            <w:vAlign w:val="center"/>
          </w:tcPr>
          <w:p w14:paraId="4C5E3E50" w14:textId="4B6921D2" w:rsidR="00DD4945" w:rsidRPr="000B538F" w:rsidRDefault="00817F25" w:rsidP="00DD4945">
            <w:pPr>
              <w:spacing w:before="0" w:after="0"/>
              <w:ind w:left="0"/>
              <w:jc w:val="right"/>
              <w:rPr>
                <w:rFonts w:ascii="Calibri" w:hAnsi="Calibri" w:cs="Calibri"/>
                <w:color w:val="000000"/>
                <w:sz w:val="22"/>
                <w:szCs w:val="22"/>
              </w:rPr>
            </w:pPr>
            <w:r w:rsidRPr="000B538F">
              <w:rPr>
                <w:rFonts w:ascii="Calibri" w:hAnsi="Calibri" w:cs="Calibri"/>
                <w:color w:val="000000"/>
                <w:sz w:val="22"/>
                <w:szCs w:val="22"/>
              </w:rPr>
              <w:t>48.667,30</w:t>
            </w:r>
            <w:r w:rsidR="00DD4945" w:rsidRPr="000B538F">
              <w:rPr>
                <w:rFonts w:ascii="Calibri" w:hAnsi="Calibri" w:cs="Calibri"/>
                <w:color w:val="000000"/>
                <w:sz w:val="22"/>
                <w:szCs w:val="22"/>
              </w:rPr>
              <w:t xml:space="preserve"> </w:t>
            </w:r>
          </w:p>
        </w:tc>
      </w:tr>
      <w:tr w:rsidR="00DD4945" w:rsidRPr="000B538F" w14:paraId="50651554" w14:textId="56896717" w:rsidTr="00DD4945">
        <w:trPr>
          <w:trHeight w:val="330"/>
          <w:jc w:val="center"/>
        </w:trPr>
        <w:tc>
          <w:tcPr>
            <w:tcW w:w="1892" w:type="dxa"/>
            <w:shd w:val="clear" w:color="auto" w:fill="C0C0C0"/>
            <w:noWrap/>
            <w:vAlign w:val="bottom"/>
          </w:tcPr>
          <w:p w14:paraId="45757702" w14:textId="77777777" w:rsidR="00DD4945" w:rsidRPr="000B538F" w:rsidRDefault="00DD4945" w:rsidP="00DD4945">
            <w:pPr>
              <w:jc w:val="right"/>
              <w:rPr>
                <w:b/>
                <w:color w:val="000000"/>
              </w:rPr>
            </w:pPr>
            <w:r w:rsidRPr="000B538F">
              <w:rPr>
                <w:b/>
                <w:color w:val="000000"/>
              </w:rPr>
              <w:t>12</w:t>
            </w:r>
          </w:p>
        </w:tc>
        <w:tc>
          <w:tcPr>
            <w:tcW w:w="1921" w:type="dxa"/>
            <w:noWrap/>
            <w:vAlign w:val="center"/>
          </w:tcPr>
          <w:p w14:paraId="46635A4C" w14:textId="44CF484A" w:rsidR="00DD4945" w:rsidRPr="000B538F" w:rsidRDefault="00DD4945" w:rsidP="00DD4945">
            <w:pPr>
              <w:spacing w:before="0" w:after="0"/>
              <w:jc w:val="right"/>
              <w:rPr>
                <w:b/>
                <w:bCs/>
              </w:rPr>
            </w:pPr>
            <w:r w:rsidRPr="000B538F">
              <w:rPr>
                <w:rFonts w:ascii="Calibri" w:hAnsi="Calibri" w:cs="Calibri"/>
                <w:color w:val="000000"/>
                <w:sz w:val="22"/>
                <w:szCs w:val="22"/>
              </w:rPr>
              <w:t xml:space="preserve">66.098,99 </w:t>
            </w:r>
          </w:p>
        </w:tc>
        <w:tc>
          <w:tcPr>
            <w:tcW w:w="1984" w:type="dxa"/>
            <w:noWrap/>
            <w:vAlign w:val="center"/>
          </w:tcPr>
          <w:p w14:paraId="6C8BF5E4" w14:textId="2BFACFF8" w:rsidR="00DD4945" w:rsidRPr="000B538F" w:rsidRDefault="00DD4945" w:rsidP="00DD4945">
            <w:pPr>
              <w:spacing w:before="0" w:after="0"/>
              <w:ind w:left="0"/>
              <w:jc w:val="right"/>
              <w:rPr>
                <w:b/>
                <w:color w:val="000000"/>
              </w:rPr>
            </w:pPr>
            <w:r w:rsidRPr="000B538F">
              <w:rPr>
                <w:rFonts w:ascii="Calibri" w:hAnsi="Calibri" w:cs="Calibri"/>
                <w:color w:val="000000"/>
                <w:sz w:val="22"/>
                <w:szCs w:val="22"/>
              </w:rPr>
              <w:t xml:space="preserve">62.266,77 </w:t>
            </w:r>
          </w:p>
        </w:tc>
        <w:tc>
          <w:tcPr>
            <w:tcW w:w="1984" w:type="dxa"/>
            <w:vAlign w:val="center"/>
          </w:tcPr>
          <w:p w14:paraId="7044CA00" w14:textId="262AF406" w:rsidR="00DD4945" w:rsidRPr="000B538F" w:rsidRDefault="00282BD6" w:rsidP="00DD4945">
            <w:pPr>
              <w:spacing w:before="0" w:after="0"/>
              <w:ind w:left="0"/>
              <w:jc w:val="right"/>
              <w:rPr>
                <w:rFonts w:ascii="Calibri" w:hAnsi="Calibri" w:cs="Calibri"/>
                <w:color w:val="000000"/>
                <w:sz w:val="22"/>
                <w:szCs w:val="22"/>
              </w:rPr>
            </w:pPr>
            <w:r w:rsidRPr="000B538F">
              <w:rPr>
                <w:rFonts w:ascii="Calibri" w:hAnsi="Calibri" w:cs="Calibri"/>
                <w:color w:val="000000"/>
                <w:sz w:val="22"/>
                <w:szCs w:val="22"/>
              </w:rPr>
              <w:t>59.489,11</w:t>
            </w:r>
            <w:r w:rsidR="00DD4945" w:rsidRPr="000B538F">
              <w:rPr>
                <w:rFonts w:ascii="Calibri" w:hAnsi="Calibri" w:cs="Calibri"/>
                <w:color w:val="000000"/>
                <w:sz w:val="22"/>
                <w:szCs w:val="22"/>
              </w:rPr>
              <w:t xml:space="preserve"> </w:t>
            </w:r>
          </w:p>
        </w:tc>
        <w:tc>
          <w:tcPr>
            <w:tcW w:w="1984" w:type="dxa"/>
            <w:vAlign w:val="center"/>
          </w:tcPr>
          <w:p w14:paraId="1A064A61" w14:textId="675EA350" w:rsidR="00DD4945" w:rsidRPr="000B538F" w:rsidRDefault="00817F25" w:rsidP="00DD4945">
            <w:pPr>
              <w:spacing w:before="0" w:after="0"/>
              <w:ind w:left="0"/>
              <w:jc w:val="right"/>
              <w:rPr>
                <w:rFonts w:ascii="Calibri" w:hAnsi="Calibri" w:cs="Calibri"/>
                <w:color w:val="000000"/>
                <w:sz w:val="22"/>
                <w:szCs w:val="22"/>
              </w:rPr>
            </w:pPr>
            <w:r w:rsidRPr="000B538F">
              <w:rPr>
                <w:rFonts w:ascii="Calibri" w:hAnsi="Calibri" w:cs="Calibri"/>
                <w:color w:val="000000"/>
                <w:sz w:val="22"/>
                <w:szCs w:val="22"/>
              </w:rPr>
              <w:t>49.813,42</w:t>
            </w:r>
          </w:p>
        </w:tc>
      </w:tr>
      <w:tr w:rsidR="00DD4945" w:rsidRPr="000B538F" w14:paraId="6445906C" w14:textId="7E601FC2" w:rsidTr="00DD4945">
        <w:trPr>
          <w:trHeight w:val="330"/>
          <w:jc w:val="center"/>
        </w:trPr>
        <w:tc>
          <w:tcPr>
            <w:tcW w:w="1892" w:type="dxa"/>
            <w:shd w:val="clear" w:color="auto" w:fill="C0C0C0"/>
            <w:noWrap/>
            <w:vAlign w:val="bottom"/>
          </w:tcPr>
          <w:p w14:paraId="50F007C3" w14:textId="77777777" w:rsidR="00DD4945" w:rsidRPr="000B538F" w:rsidRDefault="00DD4945" w:rsidP="00DD4945">
            <w:pPr>
              <w:jc w:val="right"/>
              <w:rPr>
                <w:b/>
                <w:color w:val="000000"/>
              </w:rPr>
            </w:pPr>
            <w:r w:rsidRPr="000B538F">
              <w:rPr>
                <w:b/>
                <w:color w:val="000000"/>
              </w:rPr>
              <w:t>13</w:t>
            </w:r>
          </w:p>
        </w:tc>
        <w:tc>
          <w:tcPr>
            <w:tcW w:w="1921" w:type="dxa"/>
            <w:noWrap/>
            <w:vAlign w:val="center"/>
          </w:tcPr>
          <w:p w14:paraId="2366B249" w14:textId="20D5A470" w:rsidR="00DD4945" w:rsidRPr="000B538F" w:rsidRDefault="00DD4945" w:rsidP="00DD4945">
            <w:pPr>
              <w:spacing w:before="0" w:after="0"/>
              <w:jc w:val="right"/>
              <w:rPr>
                <w:b/>
                <w:bCs/>
              </w:rPr>
            </w:pPr>
            <w:r w:rsidRPr="000B538F">
              <w:rPr>
                <w:rFonts w:ascii="Calibri" w:hAnsi="Calibri" w:cs="Calibri"/>
                <w:color w:val="000000"/>
                <w:sz w:val="22"/>
                <w:szCs w:val="22"/>
              </w:rPr>
              <w:t xml:space="preserve">67.619,84 </w:t>
            </w:r>
          </w:p>
        </w:tc>
        <w:tc>
          <w:tcPr>
            <w:tcW w:w="1984" w:type="dxa"/>
            <w:noWrap/>
            <w:vAlign w:val="center"/>
          </w:tcPr>
          <w:p w14:paraId="35D26A52" w14:textId="561D536A" w:rsidR="00DD4945" w:rsidRPr="000B538F" w:rsidRDefault="00DD4945" w:rsidP="00DD4945">
            <w:pPr>
              <w:spacing w:before="0" w:after="0"/>
              <w:ind w:left="0"/>
              <w:jc w:val="right"/>
              <w:rPr>
                <w:b/>
                <w:color w:val="000000"/>
              </w:rPr>
            </w:pPr>
            <w:r w:rsidRPr="000B538F">
              <w:rPr>
                <w:rFonts w:ascii="Calibri" w:hAnsi="Calibri" w:cs="Calibri"/>
                <w:color w:val="000000"/>
                <w:sz w:val="22"/>
                <w:szCs w:val="22"/>
              </w:rPr>
              <w:t xml:space="preserve">63.699,42 </w:t>
            </w:r>
          </w:p>
        </w:tc>
        <w:tc>
          <w:tcPr>
            <w:tcW w:w="1984" w:type="dxa"/>
            <w:vAlign w:val="center"/>
          </w:tcPr>
          <w:p w14:paraId="48AF6257" w14:textId="6485A88B" w:rsidR="00DD4945" w:rsidRPr="000B538F" w:rsidRDefault="00282BD6" w:rsidP="00DD4945">
            <w:pPr>
              <w:spacing w:before="0" w:after="0"/>
              <w:ind w:left="0"/>
              <w:jc w:val="right"/>
              <w:rPr>
                <w:rFonts w:ascii="Calibri" w:hAnsi="Calibri" w:cs="Calibri"/>
                <w:color w:val="000000"/>
                <w:sz w:val="22"/>
                <w:szCs w:val="22"/>
              </w:rPr>
            </w:pPr>
            <w:r w:rsidRPr="000B538F">
              <w:rPr>
                <w:rFonts w:ascii="Calibri" w:hAnsi="Calibri" w:cs="Calibri"/>
                <w:color w:val="000000"/>
                <w:sz w:val="22"/>
                <w:szCs w:val="22"/>
              </w:rPr>
              <w:t>60.857,87</w:t>
            </w:r>
            <w:r w:rsidR="00DD4945" w:rsidRPr="000B538F">
              <w:rPr>
                <w:rFonts w:ascii="Calibri" w:hAnsi="Calibri" w:cs="Calibri"/>
                <w:color w:val="000000"/>
                <w:sz w:val="22"/>
                <w:szCs w:val="22"/>
              </w:rPr>
              <w:t xml:space="preserve"> </w:t>
            </w:r>
          </w:p>
        </w:tc>
        <w:tc>
          <w:tcPr>
            <w:tcW w:w="1984" w:type="dxa"/>
            <w:vAlign w:val="center"/>
          </w:tcPr>
          <w:p w14:paraId="0B5C9008" w14:textId="75DBBF94" w:rsidR="00DD4945" w:rsidRPr="000B538F" w:rsidRDefault="00817F25" w:rsidP="00DD4945">
            <w:pPr>
              <w:spacing w:before="0" w:after="0"/>
              <w:ind w:left="0"/>
              <w:jc w:val="right"/>
              <w:rPr>
                <w:rFonts w:ascii="Calibri" w:hAnsi="Calibri" w:cs="Calibri"/>
                <w:color w:val="000000"/>
                <w:sz w:val="22"/>
                <w:szCs w:val="22"/>
              </w:rPr>
            </w:pPr>
            <w:r w:rsidRPr="000B538F">
              <w:rPr>
                <w:rFonts w:ascii="Calibri" w:hAnsi="Calibri" w:cs="Calibri"/>
                <w:color w:val="000000"/>
                <w:sz w:val="22"/>
                <w:szCs w:val="22"/>
              </w:rPr>
              <w:t>50.959,54</w:t>
            </w:r>
            <w:r w:rsidR="00DD4945" w:rsidRPr="000B538F">
              <w:rPr>
                <w:rFonts w:ascii="Calibri" w:hAnsi="Calibri" w:cs="Calibri"/>
                <w:color w:val="000000"/>
                <w:sz w:val="22"/>
                <w:szCs w:val="22"/>
              </w:rPr>
              <w:t xml:space="preserve"> </w:t>
            </w:r>
          </w:p>
        </w:tc>
      </w:tr>
      <w:tr w:rsidR="00DD4945" w:rsidRPr="000B538F" w14:paraId="4BA638B7" w14:textId="790E3003" w:rsidTr="00DD4945">
        <w:trPr>
          <w:trHeight w:val="330"/>
          <w:jc w:val="center"/>
        </w:trPr>
        <w:tc>
          <w:tcPr>
            <w:tcW w:w="1892" w:type="dxa"/>
            <w:shd w:val="clear" w:color="auto" w:fill="C0C0C0"/>
            <w:noWrap/>
            <w:vAlign w:val="bottom"/>
          </w:tcPr>
          <w:p w14:paraId="5BC267C2" w14:textId="77777777" w:rsidR="00DD4945" w:rsidRPr="000B538F" w:rsidRDefault="00DD4945" w:rsidP="00DD4945">
            <w:pPr>
              <w:jc w:val="right"/>
              <w:rPr>
                <w:b/>
                <w:color w:val="000000"/>
              </w:rPr>
            </w:pPr>
            <w:r w:rsidRPr="000B538F">
              <w:rPr>
                <w:b/>
                <w:color w:val="000000"/>
              </w:rPr>
              <w:t>14</w:t>
            </w:r>
          </w:p>
        </w:tc>
        <w:tc>
          <w:tcPr>
            <w:tcW w:w="1921" w:type="dxa"/>
            <w:noWrap/>
            <w:vAlign w:val="center"/>
          </w:tcPr>
          <w:p w14:paraId="4C13663A" w14:textId="73371A6B" w:rsidR="00DD4945" w:rsidRPr="000B538F" w:rsidRDefault="00DD4945" w:rsidP="00DD4945">
            <w:pPr>
              <w:spacing w:before="0" w:after="0"/>
              <w:jc w:val="right"/>
              <w:rPr>
                <w:b/>
                <w:bCs/>
              </w:rPr>
            </w:pPr>
            <w:r w:rsidRPr="000B538F">
              <w:rPr>
                <w:rFonts w:ascii="Calibri" w:hAnsi="Calibri" w:cs="Calibri"/>
                <w:color w:val="000000"/>
                <w:sz w:val="22"/>
                <w:szCs w:val="22"/>
              </w:rPr>
              <w:t xml:space="preserve">69.140,69 </w:t>
            </w:r>
          </w:p>
        </w:tc>
        <w:tc>
          <w:tcPr>
            <w:tcW w:w="1984" w:type="dxa"/>
            <w:noWrap/>
            <w:vAlign w:val="center"/>
          </w:tcPr>
          <w:p w14:paraId="1F45965D" w14:textId="5A88D0DD" w:rsidR="00DD4945" w:rsidRPr="000B538F" w:rsidRDefault="00DD4945" w:rsidP="00DD4945">
            <w:pPr>
              <w:spacing w:before="0" w:after="0"/>
              <w:ind w:left="0"/>
              <w:jc w:val="right"/>
              <w:rPr>
                <w:b/>
                <w:color w:val="000000"/>
              </w:rPr>
            </w:pPr>
            <w:r w:rsidRPr="000B538F">
              <w:rPr>
                <w:rFonts w:ascii="Calibri" w:hAnsi="Calibri" w:cs="Calibri"/>
                <w:color w:val="000000"/>
                <w:sz w:val="22"/>
                <w:szCs w:val="22"/>
              </w:rPr>
              <w:t xml:space="preserve">65.132,07 </w:t>
            </w:r>
          </w:p>
        </w:tc>
        <w:tc>
          <w:tcPr>
            <w:tcW w:w="1984" w:type="dxa"/>
            <w:vAlign w:val="center"/>
          </w:tcPr>
          <w:p w14:paraId="3054CA44" w14:textId="7528E6E0" w:rsidR="00DD4945" w:rsidRPr="000B538F" w:rsidRDefault="00282BD6" w:rsidP="00DD4945">
            <w:pPr>
              <w:spacing w:before="0" w:after="0"/>
              <w:ind w:left="0"/>
              <w:jc w:val="right"/>
              <w:rPr>
                <w:rFonts w:ascii="Calibri" w:hAnsi="Calibri" w:cs="Calibri"/>
                <w:color w:val="000000"/>
                <w:sz w:val="22"/>
                <w:szCs w:val="22"/>
              </w:rPr>
            </w:pPr>
            <w:r w:rsidRPr="000B538F">
              <w:rPr>
                <w:rFonts w:ascii="Calibri" w:hAnsi="Calibri" w:cs="Calibri"/>
                <w:color w:val="000000"/>
                <w:sz w:val="22"/>
                <w:szCs w:val="22"/>
              </w:rPr>
              <w:t>62.226,63</w:t>
            </w:r>
            <w:r w:rsidR="00DD4945" w:rsidRPr="000B538F">
              <w:rPr>
                <w:rFonts w:ascii="Calibri" w:hAnsi="Calibri" w:cs="Calibri"/>
                <w:color w:val="000000"/>
                <w:sz w:val="22"/>
                <w:szCs w:val="22"/>
              </w:rPr>
              <w:t xml:space="preserve"> </w:t>
            </w:r>
          </w:p>
        </w:tc>
        <w:tc>
          <w:tcPr>
            <w:tcW w:w="1984" w:type="dxa"/>
            <w:vAlign w:val="center"/>
          </w:tcPr>
          <w:p w14:paraId="3FE07130" w14:textId="50FEE407" w:rsidR="00DD4945" w:rsidRPr="000B538F" w:rsidRDefault="00817F25" w:rsidP="00DD4945">
            <w:pPr>
              <w:spacing w:before="0" w:after="0"/>
              <w:ind w:left="0"/>
              <w:jc w:val="right"/>
              <w:rPr>
                <w:rFonts w:ascii="Calibri" w:hAnsi="Calibri" w:cs="Calibri"/>
                <w:color w:val="000000"/>
                <w:sz w:val="22"/>
                <w:szCs w:val="22"/>
              </w:rPr>
            </w:pPr>
            <w:r w:rsidRPr="000B538F">
              <w:rPr>
                <w:rFonts w:ascii="Calibri" w:hAnsi="Calibri" w:cs="Calibri"/>
                <w:color w:val="000000"/>
                <w:sz w:val="22"/>
                <w:szCs w:val="22"/>
              </w:rPr>
              <w:t>52.105,66</w:t>
            </w:r>
            <w:r w:rsidR="00DD4945" w:rsidRPr="000B538F">
              <w:rPr>
                <w:rFonts w:ascii="Calibri" w:hAnsi="Calibri" w:cs="Calibri"/>
                <w:color w:val="000000"/>
                <w:sz w:val="22"/>
                <w:szCs w:val="22"/>
              </w:rPr>
              <w:t xml:space="preserve"> </w:t>
            </w:r>
          </w:p>
        </w:tc>
      </w:tr>
      <w:tr w:rsidR="00DD4945" w:rsidRPr="000B538F" w14:paraId="66DEBDE4" w14:textId="20631A27" w:rsidTr="00DD4945">
        <w:trPr>
          <w:trHeight w:val="330"/>
          <w:jc w:val="center"/>
        </w:trPr>
        <w:tc>
          <w:tcPr>
            <w:tcW w:w="1892" w:type="dxa"/>
            <w:shd w:val="clear" w:color="auto" w:fill="C0C0C0"/>
            <w:noWrap/>
            <w:vAlign w:val="bottom"/>
          </w:tcPr>
          <w:p w14:paraId="42DA9088" w14:textId="77777777" w:rsidR="00DD4945" w:rsidRPr="000B538F" w:rsidRDefault="00DD4945" w:rsidP="00DD4945">
            <w:pPr>
              <w:jc w:val="right"/>
              <w:rPr>
                <w:b/>
                <w:color w:val="000000"/>
              </w:rPr>
            </w:pPr>
            <w:r w:rsidRPr="000B538F">
              <w:rPr>
                <w:b/>
                <w:color w:val="000000"/>
              </w:rPr>
              <w:t>15</w:t>
            </w:r>
          </w:p>
        </w:tc>
        <w:tc>
          <w:tcPr>
            <w:tcW w:w="1921" w:type="dxa"/>
            <w:noWrap/>
            <w:vAlign w:val="center"/>
          </w:tcPr>
          <w:p w14:paraId="55E79941" w14:textId="365173D3" w:rsidR="00DD4945" w:rsidRPr="000B538F" w:rsidRDefault="00DD4945" w:rsidP="00DD4945">
            <w:pPr>
              <w:spacing w:before="0" w:after="0"/>
              <w:jc w:val="right"/>
              <w:rPr>
                <w:b/>
                <w:bCs/>
              </w:rPr>
            </w:pPr>
            <w:r w:rsidRPr="000B538F">
              <w:rPr>
                <w:rFonts w:ascii="Calibri" w:hAnsi="Calibri" w:cs="Calibri"/>
                <w:color w:val="000000"/>
                <w:sz w:val="22"/>
                <w:szCs w:val="22"/>
              </w:rPr>
              <w:t xml:space="preserve">70.661,54 </w:t>
            </w:r>
          </w:p>
        </w:tc>
        <w:tc>
          <w:tcPr>
            <w:tcW w:w="1984" w:type="dxa"/>
            <w:noWrap/>
            <w:vAlign w:val="center"/>
          </w:tcPr>
          <w:p w14:paraId="30EF4960" w14:textId="060FCE2E" w:rsidR="00DD4945" w:rsidRPr="000B538F" w:rsidRDefault="00DD4945" w:rsidP="00DD4945">
            <w:pPr>
              <w:spacing w:before="0" w:after="0"/>
              <w:ind w:left="0"/>
              <w:jc w:val="right"/>
              <w:rPr>
                <w:b/>
                <w:color w:val="000000"/>
              </w:rPr>
            </w:pPr>
            <w:r w:rsidRPr="000B538F">
              <w:rPr>
                <w:rFonts w:ascii="Calibri" w:hAnsi="Calibri" w:cs="Calibri"/>
                <w:color w:val="000000"/>
                <w:sz w:val="22"/>
                <w:szCs w:val="22"/>
              </w:rPr>
              <w:t xml:space="preserve">66.564,72 </w:t>
            </w:r>
          </w:p>
        </w:tc>
        <w:tc>
          <w:tcPr>
            <w:tcW w:w="1984" w:type="dxa"/>
            <w:vAlign w:val="center"/>
          </w:tcPr>
          <w:p w14:paraId="14EF0A3C" w14:textId="217B2614" w:rsidR="00DD4945" w:rsidRPr="000B538F" w:rsidRDefault="00DD4945" w:rsidP="00DD4945">
            <w:pPr>
              <w:spacing w:before="0" w:after="0"/>
              <w:ind w:left="0"/>
              <w:jc w:val="right"/>
              <w:rPr>
                <w:rFonts w:ascii="Calibri" w:hAnsi="Calibri" w:cs="Calibri"/>
                <w:color w:val="000000"/>
                <w:sz w:val="22"/>
                <w:szCs w:val="22"/>
              </w:rPr>
            </w:pPr>
            <w:r w:rsidRPr="000B538F">
              <w:rPr>
                <w:rFonts w:ascii="Calibri" w:hAnsi="Calibri" w:cs="Calibri"/>
                <w:color w:val="000000"/>
                <w:sz w:val="22"/>
                <w:szCs w:val="22"/>
              </w:rPr>
              <w:t>63.595,39</w:t>
            </w:r>
          </w:p>
        </w:tc>
        <w:tc>
          <w:tcPr>
            <w:tcW w:w="1984" w:type="dxa"/>
            <w:vAlign w:val="center"/>
          </w:tcPr>
          <w:p w14:paraId="31685EE3" w14:textId="1DCF4022" w:rsidR="00DD4945" w:rsidRPr="000B538F" w:rsidRDefault="00817F25" w:rsidP="00DD4945">
            <w:pPr>
              <w:spacing w:before="0" w:after="0"/>
              <w:ind w:left="0"/>
              <w:jc w:val="right"/>
              <w:rPr>
                <w:rFonts w:ascii="Calibri" w:hAnsi="Calibri" w:cs="Calibri"/>
                <w:color w:val="000000"/>
                <w:sz w:val="22"/>
                <w:szCs w:val="22"/>
              </w:rPr>
            </w:pPr>
            <w:r w:rsidRPr="000B538F">
              <w:rPr>
                <w:rFonts w:ascii="Calibri" w:hAnsi="Calibri" w:cs="Calibri"/>
                <w:color w:val="000000"/>
                <w:sz w:val="22"/>
                <w:szCs w:val="22"/>
              </w:rPr>
              <w:t>53.251,78</w:t>
            </w:r>
            <w:r w:rsidR="00DD4945" w:rsidRPr="000B538F">
              <w:rPr>
                <w:rFonts w:ascii="Calibri" w:hAnsi="Calibri" w:cs="Calibri"/>
                <w:color w:val="000000"/>
                <w:sz w:val="22"/>
                <w:szCs w:val="22"/>
              </w:rPr>
              <w:t xml:space="preserve"> </w:t>
            </w:r>
          </w:p>
        </w:tc>
      </w:tr>
    </w:tbl>
    <w:p w14:paraId="0A27C1C0" w14:textId="77777777" w:rsidR="00B45ABA" w:rsidRPr="000B538F" w:rsidRDefault="00B45ABA" w:rsidP="00B45ABA"/>
    <w:p w14:paraId="3240A822" w14:textId="77777777" w:rsidR="00B45ABA" w:rsidRPr="000B538F" w:rsidRDefault="00B45ABA" w:rsidP="00B45ABA"/>
    <w:p w14:paraId="623AD6C9" w14:textId="77777777" w:rsidR="00B45ABA" w:rsidRPr="000B538F" w:rsidRDefault="00B45ABA" w:rsidP="00B45ABA"/>
    <w:p w14:paraId="064EB896" w14:textId="77777777" w:rsidR="00B45ABA" w:rsidRPr="000B538F" w:rsidRDefault="00B45ABA" w:rsidP="00B45ABA"/>
    <w:p w14:paraId="150C049F" w14:textId="77777777" w:rsidR="00B45ABA" w:rsidRPr="000B538F" w:rsidRDefault="00B45ABA" w:rsidP="00B45ABA"/>
    <w:p w14:paraId="091A0F19" w14:textId="77777777" w:rsidR="00B45ABA" w:rsidRPr="000B538F" w:rsidRDefault="00B45ABA" w:rsidP="00B45ABA"/>
    <w:p w14:paraId="47C1E28F" w14:textId="77777777" w:rsidR="00B45ABA" w:rsidRPr="000B538F" w:rsidRDefault="00B45ABA" w:rsidP="00B45ABA"/>
    <w:p w14:paraId="741D75CB" w14:textId="77777777" w:rsidR="00B45ABA" w:rsidRPr="000B538F" w:rsidRDefault="00B45ABA" w:rsidP="00B45ABA"/>
    <w:p w14:paraId="293CD187" w14:textId="77777777" w:rsidR="00B45ABA" w:rsidRPr="000B538F" w:rsidRDefault="00B45ABA" w:rsidP="00B45ABA"/>
    <w:p w14:paraId="338CE0FC" w14:textId="77777777" w:rsidR="00AD0B87" w:rsidRPr="000B538F" w:rsidRDefault="00AD0B87" w:rsidP="006D527C">
      <w:pPr>
        <w:pStyle w:val="Kop1"/>
      </w:pPr>
      <w:bookmarkStart w:id="324" w:name="_Toc85631197"/>
      <w:r w:rsidRPr="000B538F">
        <w:t>Bijlage II Overzicht van de verloven en afwezigheden, de administratieve toestand en de geldelijke en administratieve gevolgen</w:t>
      </w:r>
      <w:bookmarkEnd w:id="324"/>
    </w:p>
    <w:p w14:paraId="3EA002DB" w14:textId="77777777" w:rsidR="00AD0B87" w:rsidRPr="000B538F" w:rsidRDefault="00AD0B87" w:rsidP="00AD0B87">
      <w:pPr>
        <w:rPr>
          <w:b/>
        </w:rPr>
      </w:pPr>
    </w:p>
    <w:p w14:paraId="1B9A6733" w14:textId="77777777" w:rsidR="00AD0B87" w:rsidRPr="000B538F" w:rsidRDefault="00AD0B87" w:rsidP="00AD0B87"/>
    <w:tbl>
      <w:tblPr>
        <w:tblW w:w="1001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0"/>
        <w:gridCol w:w="1980"/>
        <w:gridCol w:w="1080"/>
        <w:gridCol w:w="1732"/>
        <w:gridCol w:w="1688"/>
        <w:gridCol w:w="1552"/>
      </w:tblGrid>
      <w:tr w:rsidR="00AD0B87" w:rsidRPr="000B538F" w14:paraId="2ECFCC05" w14:textId="77777777" w:rsidTr="32465184">
        <w:trPr>
          <w:cantSplit/>
          <w:tblHeader/>
        </w:trPr>
        <w:tc>
          <w:tcPr>
            <w:tcW w:w="1980" w:type="dxa"/>
            <w:shd w:val="clear" w:color="auto" w:fill="auto"/>
          </w:tcPr>
          <w:p w14:paraId="0D75C8A0" w14:textId="77777777" w:rsidR="00AD0B87" w:rsidRPr="000B538F" w:rsidRDefault="00AD0B87" w:rsidP="00AD0B87">
            <w:pPr>
              <w:ind w:left="59"/>
              <w:rPr>
                <w:b/>
              </w:rPr>
            </w:pPr>
          </w:p>
          <w:p w14:paraId="7A9E6555" w14:textId="77777777" w:rsidR="00AD0B87" w:rsidRPr="000B538F" w:rsidRDefault="00AD0B87" w:rsidP="00AD0B87">
            <w:pPr>
              <w:ind w:left="59"/>
              <w:rPr>
                <w:b/>
              </w:rPr>
            </w:pPr>
            <w:r w:rsidRPr="000B538F">
              <w:rPr>
                <w:b/>
              </w:rPr>
              <w:t>Benaming van het verlof of de afwezigheid</w:t>
            </w:r>
          </w:p>
          <w:p w14:paraId="29A26B76" w14:textId="77777777" w:rsidR="00AD0B87" w:rsidRPr="000B538F" w:rsidRDefault="00AD0B87" w:rsidP="00AD0B87">
            <w:pPr>
              <w:ind w:left="59"/>
              <w:rPr>
                <w:b/>
              </w:rPr>
            </w:pPr>
          </w:p>
        </w:tc>
        <w:tc>
          <w:tcPr>
            <w:tcW w:w="1980" w:type="dxa"/>
            <w:shd w:val="clear" w:color="auto" w:fill="auto"/>
          </w:tcPr>
          <w:p w14:paraId="570151D3" w14:textId="77777777" w:rsidR="00AD0B87" w:rsidRPr="000B538F" w:rsidRDefault="00AD0B87" w:rsidP="00AD0B87">
            <w:pPr>
              <w:ind w:left="64"/>
              <w:rPr>
                <w:b/>
              </w:rPr>
            </w:pPr>
          </w:p>
          <w:p w14:paraId="68AD0230" w14:textId="77777777" w:rsidR="00AD0B87" w:rsidRPr="000B538F" w:rsidRDefault="00AD0B87" w:rsidP="00AD0B87">
            <w:pPr>
              <w:ind w:left="64"/>
              <w:rPr>
                <w:b/>
              </w:rPr>
            </w:pPr>
            <w:r w:rsidRPr="000B538F">
              <w:rPr>
                <w:b/>
              </w:rPr>
              <w:t>Administratieve toestand</w:t>
            </w:r>
          </w:p>
        </w:tc>
        <w:tc>
          <w:tcPr>
            <w:tcW w:w="1080" w:type="dxa"/>
            <w:shd w:val="clear" w:color="auto" w:fill="auto"/>
          </w:tcPr>
          <w:p w14:paraId="5039D2EA" w14:textId="77777777" w:rsidR="00AD0B87" w:rsidRPr="000B538F" w:rsidRDefault="00AD0B87" w:rsidP="00AD0B87">
            <w:pPr>
              <w:ind w:left="0"/>
              <w:rPr>
                <w:b/>
              </w:rPr>
            </w:pPr>
          </w:p>
          <w:p w14:paraId="555D2EED" w14:textId="77777777" w:rsidR="00AD0B87" w:rsidRPr="000B538F" w:rsidRDefault="00AD0B87" w:rsidP="00AD0B87">
            <w:pPr>
              <w:ind w:left="0"/>
              <w:rPr>
                <w:b/>
              </w:rPr>
            </w:pPr>
            <w:r w:rsidRPr="000B538F">
              <w:rPr>
                <w:b/>
              </w:rPr>
              <w:t>Recht op salaris</w:t>
            </w:r>
          </w:p>
        </w:tc>
        <w:tc>
          <w:tcPr>
            <w:tcW w:w="1732" w:type="dxa"/>
            <w:shd w:val="clear" w:color="auto" w:fill="auto"/>
          </w:tcPr>
          <w:p w14:paraId="72DE24B8" w14:textId="77777777" w:rsidR="00AD0B87" w:rsidRPr="000B538F" w:rsidRDefault="00AD0B87" w:rsidP="00AD0B87">
            <w:pPr>
              <w:ind w:left="0"/>
              <w:rPr>
                <w:b/>
              </w:rPr>
            </w:pPr>
          </w:p>
          <w:p w14:paraId="4F3392E4" w14:textId="77777777" w:rsidR="00AD0B87" w:rsidRPr="000B538F" w:rsidRDefault="00AD0B87" w:rsidP="00AE3824">
            <w:pPr>
              <w:ind w:left="0"/>
              <w:rPr>
                <w:b/>
              </w:rPr>
            </w:pPr>
            <w:r w:rsidRPr="000B538F">
              <w:rPr>
                <w:b/>
              </w:rPr>
              <w:t>Aanspraak op periodieke salarisverhoging</w:t>
            </w:r>
          </w:p>
        </w:tc>
        <w:tc>
          <w:tcPr>
            <w:tcW w:w="1688" w:type="dxa"/>
            <w:shd w:val="clear" w:color="auto" w:fill="auto"/>
          </w:tcPr>
          <w:p w14:paraId="08970BF9" w14:textId="77777777" w:rsidR="00AD0B87" w:rsidRPr="000B538F" w:rsidRDefault="00AD0B87" w:rsidP="00AD0B87">
            <w:pPr>
              <w:ind w:left="0"/>
              <w:rPr>
                <w:b/>
              </w:rPr>
            </w:pPr>
          </w:p>
          <w:p w14:paraId="25B30C73" w14:textId="77777777" w:rsidR="00AD0B87" w:rsidRPr="000B538F" w:rsidRDefault="00AD0B87" w:rsidP="00AD0B87">
            <w:pPr>
              <w:ind w:left="0"/>
              <w:rPr>
                <w:b/>
              </w:rPr>
            </w:pPr>
            <w:r w:rsidRPr="000B538F">
              <w:rPr>
                <w:b/>
              </w:rPr>
              <w:t>Recht op schaal-anciënniteit</w:t>
            </w:r>
          </w:p>
        </w:tc>
        <w:tc>
          <w:tcPr>
            <w:tcW w:w="1552" w:type="dxa"/>
            <w:shd w:val="clear" w:color="auto" w:fill="auto"/>
          </w:tcPr>
          <w:p w14:paraId="60F16C12" w14:textId="77777777" w:rsidR="00AD0B87" w:rsidRPr="000B538F" w:rsidRDefault="00AD0B87" w:rsidP="00AD0B87">
            <w:pPr>
              <w:ind w:left="0"/>
              <w:rPr>
                <w:b/>
              </w:rPr>
            </w:pPr>
          </w:p>
          <w:p w14:paraId="28CBD5A4" w14:textId="77777777" w:rsidR="00AD0B87" w:rsidRPr="000B538F" w:rsidRDefault="00AD0B87" w:rsidP="00AD0B87">
            <w:pPr>
              <w:ind w:left="0"/>
              <w:rPr>
                <w:b/>
              </w:rPr>
            </w:pPr>
            <w:r w:rsidRPr="000B538F">
              <w:rPr>
                <w:b/>
              </w:rPr>
              <w:t>Recht op de loopbaan</w:t>
            </w:r>
          </w:p>
        </w:tc>
      </w:tr>
      <w:tr w:rsidR="00AD0B87" w:rsidRPr="000B538F" w14:paraId="4EDA5B03" w14:textId="77777777" w:rsidTr="32465184">
        <w:trPr>
          <w:cantSplit/>
        </w:trPr>
        <w:tc>
          <w:tcPr>
            <w:tcW w:w="1980" w:type="dxa"/>
            <w:shd w:val="clear" w:color="auto" w:fill="auto"/>
          </w:tcPr>
          <w:p w14:paraId="74D2B4AE" w14:textId="77777777" w:rsidR="00AD0B87" w:rsidRPr="000B538F" w:rsidRDefault="00AD0B87" w:rsidP="00AD0B87">
            <w:pPr>
              <w:ind w:left="59"/>
            </w:pPr>
          </w:p>
        </w:tc>
        <w:tc>
          <w:tcPr>
            <w:tcW w:w="1980" w:type="dxa"/>
            <w:shd w:val="clear" w:color="auto" w:fill="auto"/>
          </w:tcPr>
          <w:p w14:paraId="526A6162" w14:textId="77777777" w:rsidR="00AD0B87" w:rsidRPr="000B538F" w:rsidRDefault="00AD0B87" w:rsidP="00AD0B87">
            <w:pPr>
              <w:ind w:left="64"/>
            </w:pPr>
          </w:p>
        </w:tc>
        <w:tc>
          <w:tcPr>
            <w:tcW w:w="1080" w:type="dxa"/>
            <w:shd w:val="clear" w:color="auto" w:fill="auto"/>
          </w:tcPr>
          <w:p w14:paraId="5626D546" w14:textId="77777777" w:rsidR="00AD0B87" w:rsidRPr="000B538F" w:rsidRDefault="00AD0B87" w:rsidP="00AD0B87">
            <w:pPr>
              <w:ind w:left="0"/>
            </w:pPr>
          </w:p>
        </w:tc>
        <w:tc>
          <w:tcPr>
            <w:tcW w:w="1732" w:type="dxa"/>
            <w:shd w:val="clear" w:color="auto" w:fill="auto"/>
          </w:tcPr>
          <w:p w14:paraId="2AD0D51E" w14:textId="77777777" w:rsidR="00AD0B87" w:rsidRPr="000B538F" w:rsidRDefault="00AD0B87" w:rsidP="00AD0B87">
            <w:pPr>
              <w:ind w:left="0"/>
            </w:pPr>
          </w:p>
        </w:tc>
        <w:tc>
          <w:tcPr>
            <w:tcW w:w="1688" w:type="dxa"/>
            <w:shd w:val="clear" w:color="auto" w:fill="auto"/>
          </w:tcPr>
          <w:p w14:paraId="288CAEF3" w14:textId="77777777" w:rsidR="00AD0B87" w:rsidRPr="000B538F" w:rsidRDefault="00AD0B87" w:rsidP="00AD0B87">
            <w:pPr>
              <w:ind w:left="0"/>
            </w:pPr>
          </w:p>
        </w:tc>
        <w:tc>
          <w:tcPr>
            <w:tcW w:w="1552" w:type="dxa"/>
            <w:shd w:val="clear" w:color="auto" w:fill="auto"/>
          </w:tcPr>
          <w:p w14:paraId="38206BF5" w14:textId="77777777" w:rsidR="00AD0B87" w:rsidRPr="000B538F" w:rsidRDefault="00AD0B87" w:rsidP="00AD0B87">
            <w:pPr>
              <w:ind w:left="0"/>
            </w:pPr>
          </w:p>
        </w:tc>
      </w:tr>
      <w:tr w:rsidR="00AD0B87" w:rsidRPr="000B538F" w14:paraId="76417E35" w14:textId="77777777" w:rsidTr="32465184">
        <w:trPr>
          <w:cantSplit/>
        </w:trPr>
        <w:tc>
          <w:tcPr>
            <w:tcW w:w="1980" w:type="dxa"/>
            <w:shd w:val="clear" w:color="auto" w:fill="auto"/>
          </w:tcPr>
          <w:p w14:paraId="29E26718" w14:textId="77777777" w:rsidR="00AD0B87" w:rsidRPr="000B538F" w:rsidRDefault="00AD0B87" w:rsidP="00AD0B87">
            <w:pPr>
              <w:ind w:left="59"/>
            </w:pPr>
            <w:r w:rsidRPr="000B538F">
              <w:t>Jaarlijkse vakantiedagen</w:t>
            </w:r>
          </w:p>
          <w:p w14:paraId="6D99D7DC" w14:textId="77777777" w:rsidR="00AD0B87" w:rsidRPr="000B538F" w:rsidRDefault="00AD0B87" w:rsidP="00AD0B87">
            <w:pPr>
              <w:ind w:left="59"/>
            </w:pPr>
            <w:r w:rsidRPr="000B538F">
              <w:t>(art 176-178 BVR)</w:t>
            </w:r>
          </w:p>
        </w:tc>
        <w:tc>
          <w:tcPr>
            <w:tcW w:w="1980" w:type="dxa"/>
            <w:shd w:val="clear" w:color="auto" w:fill="auto"/>
          </w:tcPr>
          <w:p w14:paraId="41FB1273" w14:textId="77777777" w:rsidR="00AD0B87" w:rsidRPr="000B538F" w:rsidRDefault="008F6F8D" w:rsidP="00AD0B87">
            <w:pPr>
              <w:ind w:left="64"/>
            </w:pPr>
            <w:r w:rsidRPr="000B538F">
              <w:t>D</w:t>
            </w:r>
            <w:r w:rsidR="00AD0B87" w:rsidRPr="000B538F">
              <w:t>ienstactiviteit</w:t>
            </w:r>
          </w:p>
        </w:tc>
        <w:tc>
          <w:tcPr>
            <w:tcW w:w="1080" w:type="dxa"/>
            <w:shd w:val="clear" w:color="auto" w:fill="auto"/>
          </w:tcPr>
          <w:p w14:paraId="57FFA59C" w14:textId="77777777" w:rsidR="00AD0B87" w:rsidRPr="000B538F" w:rsidRDefault="00AD0B87" w:rsidP="00AD0B87">
            <w:pPr>
              <w:ind w:left="0"/>
            </w:pPr>
            <w:r w:rsidRPr="000B538F">
              <w:t>ja</w:t>
            </w:r>
          </w:p>
        </w:tc>
        <w:tc>
          <w:tcPr>
            <w:tcW w:w="1732" w:type="dxa"/>
            <w:shd w:val="clear" w:color="auto" w:fill="auto"/>
          </w:tcPr>
          <w:p w14:paraId="058137BA" w14:textId="77777777" w:rsidR="00AD0B87" w:rsidRPr="000B538F" w:rsidRDefault="00AD0B87" w:rsidP="00AD0B87">
            <w:pPr>
              <w:ind w:left="0"/>
            </w:pPr>
            <w:r w:rsidRPr="000B538F">
              <w:t>ja</w:t>
            </w:r>
          </w:p>
        </w:tc>
        <w:tc>
          <w:tcPr>
            <w:tcW w:w="1688" w:type="dxa"/>
            <w:shd w:val="clear" w:color="auto" w:fill="auto"/>
          </w:tcPr>
          <w:p w14:paraId="49439D2E" w14:textId="77777777" w:rsidR="00AD0B87" w:rsidRPr="000B538F" w:rsidRDefault="00AD0B87" w:rsidP="00AD0B87">
            <w:pPr>
              <w:ind w:left="0"/>
            </w:pPr>
            <w:r w:rsidRPr="000B538F">
              <w:t>ja</w:t>
            </w:r>
          </w:p>
        </w:tc>
        <w:tc>
          <w:tcPr>
            <w:tcW w:w="1552" w:type="dxa"/>
            <w:shd w:val="clear" w:color="auto" w:fill="auto"/>
          </w:tcPr>
          <w:p w14:paraId="41F1D9E8" w14:textId="77777777" w:rsidR="00AD0B87" w:rsidRPr="000B538F" w:rsidRDefault="00AD0B87" w:rsidP="00AD0B87">
            <w:pPr>
              <w:ind w:left="0"/>
            </w:pPr>
            <w:r w:rsidRPr="000B538F">
              <w:t>ja</w:t>
            </w:r>
          </w:p>
        </w:tc>
      </w:tr>
      <w:tr w:rsidR="00AD0B87" w:rsidRPr="000B538F" w14:paraId="58FBAD4F" w14:textId="77777777" w:rsidTr="32465184">
        <w:trPr>
          <w:cantSplit/>
        </w:trPr>
        <w:tc>
          <w:tcPr>
            <w:tcW w:w="1980" w:type="dxa"/>
            <w:shd w:val="clear" w:color="auto" w:fill="auto"/>
          </w:tcPr>
          <w:p w14:paraId="4993AACB" w14:textId="77777777" w:rsidR="00AD0B87" w:rsidRPr="000B538F" w:rsidRDefault="00AD0B87" w:rsidP="00AD0B87">
            <w:pPr>
              <w:ind w:left="59"/>
            </w:pPr>
            <w:r w:rsidRPr="000B538F">
              <w:t>Feestdagen</w:t>
            </w:r>
          </w:p>
          <w:p w14:paraId="410C0B2F" w14:textId="77777777" w:rsidR="00AD0B87" w:rsidRPr="000B538F" w:rsidRDefault="00AD0B87" w:rsidP="00AD0B87">
            <w:pPr>
              <w:ind w:left="59"/>
            </w:pPr>
            <w:r w:rsidRPr="000B538F">
              <w:t>(art. 179 BVR)</w:t>
            </w:r>
          </w:p>
        </w:tc>
        <w:tc>
          <w:tcPr>
            <w:tcW w:w="1980" w:type="dxa"/>
            <w:shd w:val="clear" w:color="auto" w:fill="auto"/>
          </w:tcPr>
          <w:p w14:paraId="0615D0F6" w14:textId="77777777" w:rsidR="00AD0B87" w:rsidRPr="000B538F" w:rsidRDefault="00AD0B87" w:rsidP="00AD0B87">
            <w:pPr>
              <w:ind w:left="64"/>
            </w:pPr>
            <w:r w:rsidRPr="000B538F">
              <w:t xml:space="preserve">dienstactiviteit </w:t>
            </w:r>
          </w:p>
        </w:tc>
        <w:tc>
          <w:tcPr>
            <w:tcW w:w="1080" w:type="dxa"/>
            <w:shd w:val="clear" w:color="auto" w:fill="auto"/>
          </w:tcPr>
          <w:p w14:paraId="0DFE1A67" w14:textId="77777777" w:rsidR="00AD0B87" w:rsidRPr="000B538F" w:rsidRDefault="00AD0B87" w:rsidP="00AD0B87">
            <w:pPr>
              <w:ind w:left="0"/>
            </w:pPr>
            <w:r w:rsidRPr="000B538F">
              <w:t xml:space="preserve">ja </w:t>
            </w:r>
          </w:p>
        </w:tc>
        <w:tc>
          <w:tcPr>
            <w:tcW w:w="1732" w:type="dxa"/>
            <w:shd w:val="clear" w:color="auto" w:fill="auto"/>
          </w:tcPr>
          <w:p w14:paraId="68479B43" w14:textId="77777777" w:rsidR="00AD0B87" w:rsidRPr="000B538F" w:rsidRDefault="00AD0B87" w:rsidP="00AD0B87">
            <w:pPr>
              <w:ind w:left="0"/>
            </w:pPr>
            <w:r w:rsidRPr="000B538F">
              <w:t>ja</w:t>
            </w:r>
          </w:p>
        </w:tc>
        <w:tc>
          <w:tcPr>
            <w:tcW w:w="1688" w:type="dxa"/>
            <w:shd w:val="clear" w:color="auto" w:fill="auto"/>
          </w:tcPr>
          <w:p w14:paraId="1E1C3BDF" w14:textId="77777777" w:rsidR="00AD0B87" w:rsidRPr="000B538F" w:rsidRDefault="00AD0B87" w:rsidP="00AD0B87">
            <w:pPr>
              <w:ind w:left="0"/>
            </w:pPr>
            <w:r w:rsidRPr="000B538F">
              <w:t>ja</w:t>
            </w:r>
          </w:p>
        </w:tc>
        <w:tc>
          <w:tcPr>
            <w:tcW w:w="1552" w:type="dxa"/>
            <w:shd w:val="clear" w:color="auto" w:fill="auto"/>
          </w:tcPr>
          <w:p w14:paraId="3C31AE62" w14:textId="77777777" w:rsidR="00AD0B87" w:rsidRPr="000B538F" w:rsidRDefault="00AD0B87" w:rsidP="00AD0B87">
            <w:pPr>
              <w:ind w:left="0"/>
            </w:pPr>
            <w:r w:rsidRPr="000B538F">
              <w:t>ja</w:t>
            </w:r>
          </w:p>
        </w:tc>
      </w:tr>
      <w:tr w:rsidR="00AD0B87" w:rsidRPr="000B538F" w14:paraId="6FBA5597" w14:textId="77777777" w:rsidTr="32465184">
        <w:trPr>
          <w:cantSplit/>
        </w:trPr>
        <w:tc>
          <w:tcPr>
            <w:tcW w:w="1980" w:type="dxa"/>
            <w:shd w:val="clear" w:color="auto" w:fill="auto"/>
          </w:tcPr>
          <w:p w14:paraId="4A348305" w14:textId="77777777" w:rsidR="00AD0B87" w:rsidRPr="000B538F" w:rsidRDefault="00AD0B87" w:rsidP="00AD0B87">
            <w:pPr>
              <w:ind w:left="59"/>
            </w:pPr>
            <w:r w:rsidRPr="000B538F">
              <w:t>- Bevallingsverlof</w:t>
            </w:r>
          </w:p>
          <w:p w14:paraId="5B93300E" w14:textId="77777777" w:rsidR="00AD0B87" w:rsidRPr="000B538F" w:rsidRDefault="00AD0B87" w:rsidP="00AD0B87">
            <w:pPr>
              <w:ind w:left="59"/>
            </w:pPr>
            <w:r w:rsidRPr="000B538F">
              <w:t>- Vaderschapsverlof</w:t>
            </w:r>
          </w:p>
          <w:p w14:paraId="38A76FBD" w14:textId="77777777" w:rsidR="00AD0B87" w:rsidRPr="000B538F" w:rsidRDefault="00AD0B87" w:rsidP="00AD0B87">
            <w:pPr>
              <w:ind w:left="59"/>
            </w:pPr>
            <w:r w:rsidRPr="000B538F">
              <w:t>(art. 180-182 BVR)</w:t>
            </w:r>
          </w:p>
        </w:tc>
        <w:tc>
          <w:tcPr>
            <w:tcW w:w="1980" w:type="dxa"/>
            <w:shd w:val="clear" w:color="auto" w:fill="auto"/>
          </w:tcPr>
          <w:p w14:paraId="0A7679A9" w14:textId="77777777" w:rsidR="00AD0B87" w:rsidRPr="000B538F" w:rsidRDefault="00AD0B87" w:rsidP="00AD0B87">
            <w:pPr>
              <w:ind w:left="64"/>
            </w:pPr>
            <w:r w:rsidRPr="000B538F">
              <w:t>dienstactiviteit</w:t>
            </w:r>
          </w:p>
          <w:p w14:paraId="7E25ED41" w14:textId="77777777" w:rsidR="00AD0B87" w:rsidRPr="000B538F" w:rsidRDefault="00AD0B87" w:rsidP="00AD0B87">
            <w:pPr>
              <w:ind w:left="64"/>
            </w:pPr>
          </w:p>
          <w:p w14:paraId="100BE4E8" w14:textId="77777777" w:rsidR="00AD0B87" w:rsidRPr="000B538F" w:rsidRDefault="00AD0B87" w:rsidP="00AD0B87">
            <w:pPr>
              <w:ind w:left="64"/>
            </w:pPr>
            <w:r w:rsidRPr="000B538F">
              <w:t>dienstactiviteit</w:t>
            </w:r>
          </w:p>
          <w:p w14:paraId="3359495C" w14:textId="77777777" w:rsidR="00AD0B87" w:rsidRPr="000B538F" w:rsidRDefault="00AD0B87" w:rsidP="00AD0B87">
            <w:pPr>
              <w:ind w:left="64"/>
            </w:pPr>
          </w:p>
          <w:p w14:paraId="0360274A" w14:textId="77777777" w:rsidR="00AD0B87" w:rsidRPr="000B538F" w:rsidRDefault="00AD0B87" w:rsidP="00AD0B87">
            <w:pPr>
              <w:ind w:left="64"/>
            </w:pPr>
          </w:p>
          <w:p w14:paraId="1AD005B2" w14:textId="77777777" w:rsidR="00AD0B87" w:rsidRPr="000B538F" w:rsidRDefault="00AD0B87" w:rsidP="00AD0B87">
            <w:pPr>
              <w:ind w:left="64"/>
            </w:pPr>
          </w:p>
        </w:tc>
        <w:tc>
          <w:tcPr>
            <w:tcW w:w="1080" w:type="dxa"/>
            <w:shd w:val="clear" w:color="auto" w:fill="auto"/>
          </w:tcPr>
          <w:p w14:paraId="39773FE7" w14:textId="77777777" w:rsidR="00AD0B87" w:rsidRPr="000B538F" w:rsidRDefault="00AD0B87" w:rsidP="00AD0B87">
            <w:pPr>
              <w:ind w:left="0"/>
            </w:pPr>
            <w:r w:rsidRPr="000B538F">
              <w:t>ja</w:t>
            </w:r>
          </w:p>
          <w:p w14:paraId="2EDB4A46" w14:textId="77777777" w:rsidR="00AD0B87" w:rsidRPr="000B538F" w:rsidRDefault="00AD0B87" w:rsidP="00AD0B87">
            <w:pPr>
              <w:ind w:left="0"/>
            </w:pPr>
          </w:p>
          <w:p w14:paraId="2DBD329A" w14:textId="77777777" w:rsidR="00AD0B87" w:rsidRPr="000B538F" w:rsidRDefault="00AD0B87" w:rsidP="00AD0B87">
            <w:pPr>
              <w:ind w:left="0"/>
            </w:pPr>
            <w:r w:rsidRPr="000B538F">
              <w:t>ja</w:t>
            </w:r>
          </w:p>
        </w:tc>
        <w:tc>
          <w:tcPr>
            <w:tcW w:w="1732" w:type="dxa"/>
            <w:shd w:val="clear" w:color="auto" w:fill="auto"/>
          </w:tcPr>
          <w:p w14:paraId="4E4B093F" w14:textId="77777777" w:rsidR="00AD0B87" w:rsidRPr="000B538F" w:rsidRDefault="00AD0B87" w:rsidP="00AD0B87">
            <w:pPr>
              <w:ind w:left="0"/>
            </w:pPr>
            <w:r w:rsidRPr="000B538F">
              <w:t>ja</w:t>
            </w:r>
          </w:p>
          <w:p w14:paraId="2FAEA4C8" w14:textId="77777777" w:rsidR="00AD0B87" w:rsidRPr="000B538F" w:rsidRDefault="00AD0B87" w:rsidP="00AD0B87">
            <w:pPr>
              <w:ind w:left="0"/>
            </w:pPr>
          </w:p>
          <w:p w14:paraId="59F45FE6" w14:textId="77777777" w:rsidR="00AD0B87" w:rsidRPr="000B538F" w:rsidRDefault="00AD0B87" w:rsidP="00AD0B87">
            <w:pPr>
              <w:ind w:left="0"/>
            </w:pPr>
            <w:r w:rsidRPr="000B538F">
              <w:t>ja</w:t>
            </w:r>
          </w:p>
        </w:tc>
        <w:tc>
          <w:tcPr>
            <w:tcW w:w="1688" w:type="dxa"/>
            <w:shd w:val="clear" w:color="auto" w:fill="auto"/>
          </w:tcPr>
          <w:p w14:paraId="0F0FF331" w14:textId="77777777" w:rsidR="00AD0B87" w:rsidRPr="000B538F" w:rsidRDefault="00AD0B87" w:rsidP="00AD0B87">
            <w:pPr>
              <w:ind w:left="0"/>
            </w:pPr>
            <w:r w:rsidRPr="000B538F">
              <w:t>ja</w:t>
            </w:r>
          </w:p>
          <w:p w14:paraId="71F16335" w14:textId="77777777" w:rsidR="00AD0B87" w:rsidRPr="000B538F" w:rsidRDefault="00AD0B87" w:rsidP="00AD0B87">
            <w:pPr>
              <w:ind w:left="0"/>
            </w:pPr>
          </w:p>
          <w:p w14:paraId="5477E23C" w14:textId="77777777" w:rsidR="00AD0B87" w:rsidRPr="000B538F" w:rsidRDefault="00AD0B87" w:rsidP="00AD0B87">
            <w:pPr>
              <w:ind w:left="0"/>
            </w:pPr>
            <w:r w:rsidRPr="000B538F">
              <w:t>ja</w:t>
            </w:r>
          </w:p>
        </w:tc>
        <w:tc>
          <w:tcPr>
            <w:tcW w:w="1552" w:type="dxa"/>
            <w:shd w:val="clear" w:color="auto" w:fill="auto"/>
          </w:tcPr>
          <w:p w14:paraId="162F0CEA" w14:textId="77777777" w:rsidR="00AD0B87" w:rsidRPr="000B538F" w:rsidRDefault="00AD0B87" w:rsidP="00AD0B87">
            <w:pPr>
              <w:ind w:left="0"/>
            </w:pPr>
            <w:r w:rsidRPr="000B538F">
              <w:t>ja</w:t>
            </w:r>
          </w:p>
          <w:p w14:paraId="260F1CD0" w14:textId="77777777" w:rsidR="00AD0B87" w:rsidRPr="000B538F" w:rsidRDefault="00AD0B87" w:rsidP="00AD0B87">
            <w:pPr>
              <w:ind w:left="0"/>
            </w:pPr>
          </w:p>
          <w:p w14:paraId="2CD12D0F" w14:textId="77777777" w:rsidR="00AD0B87" w:rsidRPr="000B538F" w:rsidRDefault="00AD0B87" w:rsidP="00AD0B87">
            <w:pPr>
              <w:ind w:left="0"/>
            </w:pPr>
            <w:r w:rsidRPr="000B538F">
              <w:t>ja</w:t>
            </w:r>
          </w:p>
        </w:tc>
      </w:tr>
      <w:tr w:rsidR="00AD0B87" w:rsidRPr="000B538F" w14:paraId="49CFB74A" w14:textId="77777777" w:rsidTr="32465184">
        <w:trPr>
          <w:cantSplit/>
        </w:trPr>
        <w:tc>
          <w:tcPr>
            <w:tcW w:w="1980" w:type="dxa"/>
            <w:shd w:val="clear" w:color="auto" w:fill="auto"/>
          </w:tcPr>
          <w:p w14:paraId="5A726416" w14:textId="77777777" w:rsidR="00AD0B87" w:rsidRPr="000B538F" w:rsidRDefault="00AD0B87" w:rsidP="00AD0B87">
            <w:pPr>
              <w:ind w:left="59"/>
            </w:pPr>
            <w:r w:rsidRPr="000B538F">
              <w:t>Opvangverlof</w:t>
            </w:r>
          </w:p>
          <w:p w14:paraId="71767EEC" w14:textId="77777777" w:rsidR="00AD0B87" w:rsidRPr="000B538F" w:rsidRDefault="00AD0B87" w:rsidP="00AD0B87">
            <w:pPr>
              <w:ind w:left="59"/>
            </w:pPr>
            <w:r w:rsidRPr="000B538F">
              <w:t>(art. 183 BVR)</w:t>
            </w:r>
          </w:p>
        </w:tc>
        <w:tc>
          <w:tcPr>
            <w:tcW w:w="1980" w:type="dxa"/>
            <w:shd w:val="clear" w:color="auto" w:fill="auto"/>
          </w:tcPr>
          <w:p w14:paraId="69F02941" w14:textId="77777777" w:rsidR="00AD0B87" w:rsidRPr="000B538F" w:rsidRDefault="008F6F8D" w:rsidP="00AD0B87">
            <w:pPr>
              <w:ind w:left="64"/>
            </w:pPr>
            <w:r w:rsidRPr="000B538F">
              <w:t>D</w:t>
            </w:r>
            <w:r w:rsidR="00AD0B87" w:rsidRPr="000B538F">
              <w:t>ienstactiviteit</w:t>
            </w:r>
          </w:p>
        </w:tc>
        <w:tc>
          <w:tcPr>
            <w:tcW w:w="1080" w:type="dxa"/>
            <w:shd w:val="clear" w:color="auto" w:fill="auto"/>
          </w:tcPr>
          <w:p w14:paraId="3D6B96D4" w14:textId="77777777" w:rsidR="00AD0B87" w:rsidRPr="000B538F" w:rsidRDefault="00AD0B87" w:rsidP="00AD0B87">
            <w:pPr>
              <w:ind w:left="0"/>
            </w:pPr>
            <w:r w:rsidRPr="000B538F">
              <w:t>ja</w:t>
            </w:r>
          </w:p>
        </w:tc>
        <w:tc>
          <w:tcPr>
            <w:tcW w:w="1732" w:type="dxa"/>
            <w:shd w:val="clear" w:color="auto" w:fill="auto"/>
          </w:tcPr>
          <w:p w14:paraId="6386124A" w14:textId="77777777" w:rsidR="00AD0B87" w:rsidRPr="000B538F" w:rsidRDefault="00AD0B87" w:rsidP="00AD0B87">
            <w:pPr>
              <w:ind w:left="0"/>
            </w:pPr>
            <w:r w:rsidRPr="000B538F">
              <w:t>ja</w:t>
            </w:r>
          </w:p>
        </w:tc>
        <w:tc>
          <w:tcPr>
            <w:tcW w:w="1688" w:type="dxa"/>
            <w:shd w:val="clear" w:color="auto" w:fill="auto"/>
          </w:tcPr>
          <w:p w14:paraId="29788178" w14:textId="77777777" w:rsidR="00AD0B87" w:rsidRPr="000B538F" w:rsidRDefault="00AD0B87" w:rsidP="00AD0B87">
            <w:pPr>
              <w:ind w:left="0"/>
            </w:pPr>
            <w:r w:rsidRPr="000B538F">
              <w:t>ja</w:t>
            </w:r>
          </w:p>
        </w:tc>
        <w:tc>
          <w:tcPr>
            <w:tcW w:w="1552" w:type="dxa"/>
            <w:shd w:val="clear" w:color="auto" w:fill="auto"/>
          </w:tcPr>
          <w:p w14:paraId="0F0B913E" w14:textId="77777777" w:rsidR="00AD0B87" w:rsidRPr="000B538F" w:rsidRDefault="00AD0B87" w:rsidP="00AD0B87">
            <w:pPr>
              <w:ind w:left="0"/>
            </w:pPr>
            <w:r w:rsidRPr="000B538F">
              <w:t>ja</w:t>
            </w:r>
          </w:p>
        </w:tc>
      </w:tr>
      <w:tr w:rsidR="00AD0B87" w:rsidRPr="000B538F" w14:paraId="20708645" w14:textId="77777777" w:rsidTr="32465184">
        <w:trPr>
          <w:cantSplit/>
        </w:trPr>
        <w:tc>
          <w:tcPr>
            <w:tcW w:w="1980" w:type="dxa"/>
            <w:shd w:val="clear" w:color="auto" w:fill="auto"/>
          </w:tcPr>
          <w:p w14:paraId="40B75B76" w14:textId="77777777" w:rsidR="00AD0B87" w:rsidRPr="000B538F" w:rsidRDefault="00AD0B87" w:rsidP="00AD0B87">
            <w:pPr>
              <w:ind w:left="59"/>
            </w:pPr>
            <w:r w:rsidRPr="000B538F">
              <w:t>Ziekteverlof bij statutairen</w:t>
            </w:r>
          </w:p>
          <w:p w14:paraId="553CA5F1" w14:textId="77777777" w:rsidR="00AD0B87" w:rsidRPr="000B538F" w:rsidRDefault="00AD0B87" w:rsidP="00AD0B87">
            <w:pPr>
              <w:ind w:left="0"/>
            </w:pPr>
            <w:r w:rsidRPr="000B538F">
              <w:t>(art.184-191 BVR)</w:t>
            </w:r>
          </w:p>
        </w:tc>
        <w:tc>
          <w:tcPr>
            <w:tcW w:w="1980" w:type="dxa"/>
            <w:shd w:val="clear" w:color="auto" w:fill="auto"/>
          </w:tcPr>
          <w:p w14:paraId="12B6F3DB" w14:textId="77777777" w:rsidR="00AD0B87" w:rsidRPr="000B538F" w:rsidRDefault="008F6F8D" w:rsidP="00AD0B87">
            <w:pPr>
              <w:ind w:left="64"/>
            </w:pPr>
            <w:r w:rsidRPr="000B538F">
              <w:t>D</w:t>
            </w:r>
            <w:r w:rsidR="00AD0B87" w:rsidRPr="000B538F">
              <w:t>ienstactiviteit</w:t>
            </w:r>
          </w:p>
        </w:tc>
        <w:tc>
          <w:tcPr>
            <w:tcW w:w="1080" w:type="dxa"/>
            <w:shd w:val="clear" w:color="auto" w:fill="auto"/>
          </w:tcPr>
          <w:p w14:paraId="0FB5E237" w14:textId="77777777" w:rsidR="00AD0B87" w:rsidRPr="000B538F" w:rsidRDefault="00AD0B87" w:rsidP="00AD0B87">
            <w:pPr>
              <w:ind w:left="0"/>
            </w:pPr>
            <w:r w:rsidRPr="000B538F">
              <w:t>ja</w:t>
            </w:r>
          </w:p>
        </w:tc>
        <w:tc>
          <w:tcPr>
            <w:tcW w:w="1732" w:type="dxa"/>
            <w:shd w:val="clear" w:color="auto" w:fill="auto"/>
          </w:tcPr>
          <w:p w14:paraId="4FB420A9" w14:textId="77777777" w:rsidR="00AD0B87" w:rsidRPr="000B538F" w:rsidRDefault="00AD0B87" w:rsidP="00AD0B87">
            <w:pPr>
              <w:ind w:left="0"/>
            </w:pPr>
            <w:r w:rsidRPr="000B538F">
              <w:t>ja</w:t>
            </w:r>
          </w:p>
        </w:tc>
        <w:tc>
          <w:tcPr>
            <w:tcW w:w="1688" w:type="dxa"/>
            <w:shd w:val="clear" w:color="auto" w:fill="auto"/>
          </w:tcPr>
          <w:p w14:paraId="4C55D493" w14:textId="77777777" w:rsidR="00AD0B87" w:rsidRPr="000B538F" w:rsidRDefault="00AD0B87" w:rsidP="00AD0B87">
            <w:pPr>
              <w:ind w:left="0"/>
            </w:pPr>
            <w:r w:rsidRPr="000B538F">
              <w:t>ja</w:t>
            </w:r>
          </w:p>
        </w:tc>
        <w:tc>
          <w:tcPr>
            <w:tcW w:w="1552" w:type="dxa"/>
            <w:shd w:val="clear" w:color="auto" w:fill="auto"/>
          </w:tcPr>
          <w:p w14:paraId="13C8FBCC" w14:textId="77777777" w:rsidR="00AD0B87" w:rsidRPr="000B538F" w:rsidRDefault="00AD0B87" w:rsidP="00AD0B87">
            <w:pPr>
              <w:ind w:left="0"/>
            </w:pPr>
            <w:r w:rsidRPr="000B538F">
              <w:t>ja</w:t>
            </w:r>
          </w:p>
        </w:tc>
      </w:tr>
      <w:tr w:rsidR="00AD0B87" w:rsidRPr="000B538F" w14:paraId="3873A97C" w14:textId="77777777" w:rsidTr="32465184">
        <w:trPr>
          <w:cantSplit/>
        </w:trPr>
        <w:tc>
          <w:tcPr>
            <w:tcW w:w="1980" w:type="dxa"/>
            <w:shd w:val="clear" w:color="auto" w:fill="auto"/>
          </w:tcPr>
          <w:p w14:paraId="17DBD1A5" w14:textId="77777777" w:rsidR="00AD0B87" w:rsidRPr="000B538F" w:rsidRDefault="00AD0B87" w:rsidP="00AD0B87">
            <w:pPr>
              <w:ind w:left="59"/>
            </w:pPr>
            <w:r w:rsidRPr="000B538F">
              <w:t>Disponibiliteit wegens ziekte of invaliditeit</w:t>
            </w:r>
          </w:p>
          <w:p w14:paraId="670672D7" w14:textId="77777777" w:rsidR="00AD0B87" w:rsidRPr="000B538F" w:rsidRDefault="00AD0B87" w:rsidP="00AD0B87">
            <w:pPr>
              <w:ind w:left="59"/>
            </w:pPr>
            <w:r w:rsidRPr="000B538F">
              <w:t>(art. 196-197 BVR)</w:t>
            </w:r>
          </w:p>
        </w:tc>
        <w:tc>
          <w:tcPr>
            <w:tcW w:w="1980" w:type="dxa"/>
            <w:shd w:val="clear" w:color="auto" w:fill="auto"/>
          </w:tcPr>
          <w:p w14:paraId="7D70A261" w14:textId="77777777" w:rsidR="00AD0B87" w:rsidRPr="000B538F" w:rsidRDefault="008F6F8D" w:rsidP="00AD0B87">
            <w:pPr>
              <w:ind w:left="59"/>
            </w:pPr>
            <w:r w:rsidRPr="000B538F">
              <w:t>D</w:t>
            </w:r>
            <w:r w:rsidR="00AD0B87" w:rsidRPr="000B538F">
              <w:t>isponibiliteit</w:t>
            </w:r>
          </w:p>
        </w:tc>
        <w:tc>
          <w:tcPr>
            <w:tcW w:w="1080" w:type="dxa"/>
            <w:shd w:val="clear" w:color="auto" w:fill="auto"/>
          </w:tcPr>
          <w:p w14:paraId="6512623D" w14:textId="77777777" w:rsidR="00AD0B87" w:rsidRPr="000B538F" w:rsidRDefault="00AD0B87" w:rsidP="00AD0B87">
            <w:pPr>
              <w:ind w:left="-73"/>
            </w:pPr>
            <w:r w:rsidRPr="000B538F">
              <w:t xml:space="preserve">Nee, vervangen door wachtgeld </w:t>
            </w:r>
          </w:p>
        </w:tc>
        <w:tc>
          <w:tcPr>
            <w:tcW w:w="1732" w:type="dxa"/>
            <w:shd w:val="clear" w:color="auto" w:fill="auto"/>
          </w:tcPr>
          <w:p w14:paraId="0D4FB9DF" w14:textId="77777777" w:rsidR="00AD0B87" w:rsidRPr="000B538F" w:rsidRDefault="00AD0B87" w:rsidP="00AD0B87">
            <w:pPr>
              <w:ind w:left="59"/>
            </w:pPr>
            <w:r w:rsidRPr="000B538F">
              <w:t>ja</w:t>
            </w:r>
          </w:p>
        </w:tc>
        <w:tc>
          <w:tcPr>
            <w:tcW w:w="1688" w:type="dxa"/>
            <w:shd w:val="clear" w:color="auto" w:fill="auto"/>
          </w:tcPr>
          <w:p w14:paraId="469A4F37" w14:textId="77777777" w:rsidR="00B05AB2" w:rsidRPr="000B538F" w:rsidRDefault="00B05AB2" w:rsidP="32465184">
            <w:pPr>
              <w:ind w:left="59"/>
            </w:pPr>
            <w:r w:rsidRPr="000B538F">
              <w:t>Toepassing van Art.58 BVR: voor maximaal 1 jaar onbezoldigde afwezigheid gedurende de carrière.</w:t>
            </w:r>
          </w:p>
          <w:p w14:paraId="28DDDB75" w14:textId="77777777" w:rsidR="00AD0B87" w:rsidRPr="000B538F" w:rsidRDefault="00B05AB2" w:rsidP="00B05AB2">
            <w:pPr>
              <w:ind w:left="59"/>
            </w:pPr>
            <w:r w:rsidRPr="000B538F">
              <w:t>De raad kiest welke vorm van afwezigheid</w:t>
            </w:r>
          </w:p>
        </w:tc>
        <w:tc>
          <w:tcPr>
            <w:tcW w:w="1552" w:type="dxa"/>
            <w:shd w:val="clear" w:color="auto" w:fill="auto"/>
          </w:tcPr>
          <w:p w14:paraId="6238CF40" w14:textId="77777777" w:rsidR="00AD0B87" w:rsidRPr="000B538F" w:rsidRDefault="00AD0B87" w:rsidP="00AD0B87">
            <w:pPr>
              <w:ind w:left="59"/>
            </w:pPr>
            <w:r w:rsidRPr="000B538F">
              <w:t>ja</w:t>
            </w:r>
          </w:p>
        </w:tc>
      </w:tr>
      <w:tr w:rsidR="00AD0B87" w:rsidRPr="000B538F" w14:paraId="3B119E24" w14:textId="77777777" w:rsidTr="32465184">
        <w:trPr>
          <w:cantSplit/>
        </w:trPr>
        <w:tc>
          <w:tcPr>
            <w:tcW w:w="1980" w:type="dxa"/>
            <w:shd w:val="clear" w:color="auto" w:fill="auto"/>
          </w:tcPr>
          <w:p w14:paraId="4839CEB7" w14:textId="77777777" w:rsidR="00AD0B87" w:rsidRPr="000B538F" w:rsidRDefault="00AD0B87" w:rsidP="005150F5">
            <w:pPr>
              <w:ind w:left="59"/>
            </w:pPr>
            <w:r w:rsidRPr="000B538F">
              <w:t>Disponibiliteit</w:t>
            </w:r>
            <w:r w:rsidR="005150F5" w:rsidRPr="000B538F">
              <w:br/>
            </w:r>
            <w:r w:rsidRPr="000B538F">
              <w:t>wegens ambtsopheffing</w:t>
            </w:r>
          </w:p>
          <w:p w14:paraId="6CBC260F" w14:textId="77777777" w:rsidR="00AD0B87" w:rsidRPr="000B538F" w:rsidRDefault="00AD0B87" w:rsidP="00AD0B87">
            <w:pPr>
              <w:ind w:left="59"/>
            </w:pPr>
            <w:r w:rsidRPr="000B538F">
              <w:t>(art.198-199 BVR)</w:t>
            </w:r>
          </w:p>
        </w:tc>
        <w:tc>
          <w:tcPr>
            <w:tcW w:w="1980" w:type="dxa"/>
            <w:shd w:val="clear" w:color="auto" w:fill="auto"/>
          </w:tcPr>
          <w:p w14:paraId="090CF6A7" w14:textId="77777777" w:rsidR="00AD0B87" w:rsidRPr="000B538F" w:rsidRDefault="008F6F8D" w:rsidP="00AD0B87">
            <w:pPr>
              <w:ind w:left="59"/>
            </w:pPr>
            <w:r w:rsidRPr="000B538F">
              <w:t>D</w:t>
            </w:r>
            <w:r w:rsidR="00AD0B87" w:rsidRPr="000B538F">
              <w:t>isponibiliteit</w:t>
            </w:r>
          </w:p>
        </w:tc>
        <w:tc>
          <w:tcPr>
            <w:tcW w:w="1080" w:type="dxa"/>
            <w:shd w:val="clear" w:color="auto" w:fill="auto"/>
          </w:tcPr>
          <w:p w14:paraId="515F190B" w14:textId="77777777" w:rsidR="00AD0B87" w:rsidRPr="000B538F" w:rsidRDefault="00AD0B87" w:rsidP="00AD0B87">
            <w:pPr>
              <w:ind w:left="0"/>
            </w:pPr>
            <w:r w:rsidRPr="000B538F">
              <w:t>Nee, vervangen door wachtgeld</w:t>
            </w:r>
          </w:p>
        </w:tc>
        <w:tc>
          <w:tcPr>
            <w:tcW w:w="1732" w:type="dxa"/>
            <w:shd w:val="clear" w:color="auto" w:fill="auto"/>
          </w:tcPr>
          <w:p w14:paraId="48509390" w14:textId="77777777" w:rsidR="00AD0B87" w:rsidRPr="000B538F" w:rsidRDefault="00AD0B87" w:rsidP="00AD0B87">
            <w:pPr>
              <w:ind w:left="59"/>
            </w:pPr>
            <w:r w:rsidRPr="000B538F">
              <w:t>ja</w:t>
            </w:r>
          </w:p>
        </w:tc>
        <w:tc>
          <w:tcPr>
            <w:tcW w:w="1688" w:type="dxa"/>
            <w:shd w:val="clear" w:color="auto" w:fill="auto"/>
          </w:tcPr>
          <w:p w14:paraId="5639C99D" w14:textId="77777777" w:rsidR="005150F5" w:rsidRPr="000B538F" w:rsidRDefault="005150F5" w:rsidP="32465184">
            <w:pPr>
              <w:ind w:left="59"/>
            </w:pPr>
            <w:r w:rsidRPr="000B538F">
              <w:t>Toepassing van Art.58 BVR: voor maximaal 1 jaar onbezoldigde afwezigheid gedurende de carrière.</w:t>
            </w:r>
          </w:p>
          <w:p w14:paraId="01F85EC3" w14:textId="77777777" w:rsidR="00AD0B87" w:rsidRPr="000B538F" w:rsidRDefault="005150F5" w:rsidP="005150F5">
            <w:pPr>
              <w:ind w:left="59"/>
            </w:pPr>
            <w:r w:rsidRPr="000B538F">
              <w:t>De raad kiest welke vorm van afwezigheid</w:t>
            </w:r>
          </w:p>
        </w:tc>
        <w:tc>
          <w:tcPr>
            <w:tcW w:w="1552" w:type="dxa"/>
            <w:shd w:val="clear" w:color="auto" w:fill="auto"/>
          </w:tcPr>
          <w:p w14:paraId="30580056" w14:textId="77777777" w:rsidR="00AD0B87" w:rsidRPr="000B538F" w:rsidRDefault="00AD0B87" w:rsidP="00AD0B87">
            <w:pPr>
              <w:ind w:left="59"/>
            </w:pPr>
            <w:r w:rsidRPr="000B538F">
              <w:t>ja</w:t>
            </w:r>
          </w:p>
        </w:tc>
      </w:tr>
      <w:tr w:rsidR="00AD0B87" w:rsidRPr="000B538F" w14:paraId="0881D386" w14:textId="77777777" w:rsidTr="32465184">
        <w:trPr>
          <w:cantSplit/>
        </w:trPr>
        <w:tc>
          <w:tcPr>
            <w:tcW w:w="1980" w:type="dxa"/>
            <w:shd w:val="clear" w:color="auto" w:fill="auto"/>
          </w:tcPr>
          <w:p w14:paraId="2DEC8CB7" w14:textId="77777777" w:rsidR="00AD0B87" w:rsidRPr="000B538F" w:rsidRDefault="00AD0B87" w:rsidP="00AD0B87">
            <w:pPr>
              <w:ind w:left="59"/>
            </w:pPr>
            <w:r w:rsidRPr="000B538F">
              <w:t>Verlof voor opdracht</w:t>
            </w:r>
          </w:p>
          <w:p w14:paraId="66DF26D0" w14:textId="77777777" w:rsidR="00AD0B87" w:rsidRPr="000B538F" w:rsidRDefault="00AD0B87" w:rsidP="00AD0B87">
            <w:pPr>
              <w:ind w:left="59"/>
            </w:pPr>
            <w:r w:rsidRPr="000B538F">
              <w:t>(art.204-208 BVR)</w:t>
            </w:r>
          </w:p>
        </w:tc>
        <w:tc>
          <w:tcPr>
            <w:tcW w:w="1980" w:type="dxa"/>
            <w:shd w:val="clear" w:color="auto" w:fill="auto"/>
          </w:tcPr>
          <w:p w14:paraId="19E0EDB4" w14:textId="77777777" w:rsidR="00AD0B87" w:rsidRPr="000B538F" w:rsidRDefault="00AD0B87" w:rsidP="00AD0B87">
            <w:pPr>
              <w:ind w:left="59"/>
            </w:pPr>
            <w:r w:rsidRPr="000B538F">
              <w:t xml:space="preserve">Non-activiteit </w:t>
            </w:r>
          </w:p>
        </w:tc>
        <w:tc>
          <w:tcPr>
            <w:tcW w:w="1080" w:type="dxa"/>
            <w:shd w:val="clear" w:color="auto" w:fill="auto"/>
          </w:tcPr>
          <w:p w14:paraId="650BDAB2" w14:textId="77777777" w:rsidR="00AD0B87" w:rsidRPr="000B538F" w:rsidRDefault="00AD0B87" w:rsidP="00AD0B87">
            <w:pPr>
              <w:ind w:left="59"/>
            </w:pPr>
            <w:r w:rsidRPr="000B538F">
              <w:t>Nee, tenzij verplicht door een wet</w:t>
            </w:r>
          </w:p>
        </w:tc>
        <w:tc>
          <w:tcPr>
            <w:tcW w:w="1732" w:type="dxa"/>
            <w:shd w:val="clear" w:color="auto" w:fill="auto"/>
          </w:tcPr>
          <w:p w14:paraId="12D1C35F" w14:textId="77777777" w:rsidR="00AD0B87" w:rsidRPr="000B538F" w:rsidRDefault="00AD0B87" w:rsidP="00AD0B87">
            <w:pPr>
              <w:ind w:left="59"/>
            </w:pPr>
            <w:r w:rsidRPr="000B538F">
              <w:t xml:space="preserve">  Nee</w:t>
            </w:r>
          </w:p>
        </w:tc>
        <w:tc>
          <w:tcPr>
            <w:tcW w:w="1688" w:type="dxa"/>
            <w:shd w:val="clear" w:color="auto" w:fill="auto"/>
          </w:tcPr>
          <w:p w14:paraId="1440CBC9" w14:textId="77777777" w:rsidR="00AD0B87" w:rsidRPr="000B538F" w:rsidRDefault="00AD0B87" w:rsidP="00AD0B87">
            <w:pPr>
              <w:ind w:left="59"/>
            </w:pPr>
            <w:r w:rsidRPr="000B538F">
              <w:t>Toepassing van Art.58 BVR: voor maximaal 1 jaar onbezoldigde afwezigheid gedurende de carrière.</w:t>
            </w:r>
          </w:p>
          <w:p w14:paraId="14D6A14F" w14:textId="77777777" w:rsidR="00AD0B87" w:rsidRPr="000B538F" w:rsidRDefault="00AD0B87" w:rsidP="00AD0B87">
            <w:pPr>
              <w:ind w:left="59"/>
            </w:pPr>
            <w:r w:rsidRPr="000B538F">
              <w:t>De raad kiest welke vorm van afwezigheid.</w:t>
            </w:r>
          </w:p>
        </w:tc>
        <w:tc>
          <w:tcPr>
            <w:tcW w:w="1552" w:type="dxa"/>
            <w:shd w:val="clear" w:color="auto" w:fill="auto"/>
          </w:tcPr>
          <w:p w14:paraId="08F70B86" w14:textId="77777777" w:rsidR="00AD0B87" w:rsidRPr="000B538F" w:rsidRDefault="00AD0B87" w:rsidP="00AD0B87">
            <w:pPr>
              <w:ind w:left="59"/>
            </w:pPr>
            <w:r w:rsidRPr="000B538F">
              <w:t>ja</w:t>
            </w:r>
          </w:p>
        </w:tc>
      </w:tr>
      <w:tr w:rsidR="00AD0B87" w:rsidRPr="000B538F" w14:paraId="2147670A" w14:textId="77777777" w:rsidTr="32465184">
        <w:trPr>
          <w:cantSplit/>
        </w:trPr>
        <w:tc>
          <w:tcPr>
            <w:tcW w:w="1980" w:type="dxa"/>
            <w:shd w:val="clear" w:color="auto" w:fill="auto"/>
          </w:tcPr>
          <w:p w14:paraId="779C65DC" w14:textId="77777777" w:rsidR="00AD0B87" w:rsidRPr="000B538F" w:rsidRDefault="00AD0B87" w:rsidP="00AD0B87">
            <w:pPr>
              <w:ind w:left="59"/>
            </w:pPr>
            <w:r w:rsidRPr="000B538F">
              <w:t>Omstandigheids-verlof</w:t>
            </w:r>
          </w:p>
          <w:p w14:paraId="45FCB33D" w14:textId="77777777" w:rsidR="00AD0B87" w:rsidRPr="000B538F" w:rsidRDefault="00AD0B87" w:rsidP="00AD0B87">
            <w:pPr>
              <w:ind w:left="59"/>
            </w:pPr>
            <w:r w:rsidRPr="000B538F">
              <w:t>(art.209 BVR)</w:t>
            </w:r>
          </w:p>
        </w:tc>
        <w:tc>
          <w:tcPr>
            <w:tcW w:w="1980" w:type="dxa"/>
            <w:shd w:val="clear" w:color="auto" w:fill="auto"/>
          </w:tcPr>
          <w:p w14:paraId="0A7510FE" w14:textId="77777777" w:rsidR="00AD0B87" w:rsidRPr="000B538F" w:rsidRDefault="008F6F8D" w:rsidP="00AD0B87">
            <w:pPr>
              <w:ind w:left="59"/>
            </w:pPr>
            <w:r w:rsidRPr="000B538F">
              <w:t>D</w:t>
            </w:r>
            <w:r w:rsidR="00AD0B87" w:rsidRPr="000B538F">
              <w:t>ienstactiviteit</w:t>
            </w:r>
          </w:p>
        </w:tc>
        <w:tc>
          <w:tcPr>
            <w:tcW w:w="1080" w:type="dxa"/>
            <w:shd w:val="clear" w:color="auto" w:fill="auto"/>
          </w:tcPr>
          <w:p w14:paraId="48198DFB" w14:textId="77777777" w:rsidR="00AD0B87" w:rsidRPr="000B538F" w:rsidRDefault="00AD0B87" w:rsidP="00AD0B87">
            <w:pPr>
              <w:ind w:left="59"/>
            </w:pPr>
            <w:r w:rsidRPr="000B538F">
              <w:t>ja</w:t>
            </w:r>
          </w:p>
        </w:tc>
        <w:tc>
          <w:tcPr>
            <w:tcW w:w="1732" w:type="dxa"/>
            <w:shd w:val="clear" w:color="auto" w:fill="auto"/>
          </w:tcPr>
          <w:p w14:paraId="1768A862" w14:textId="77777777" w:rsidR="00AD0B87" w:rsidRPr="000B538F" w:rsidRDefault="00AD0B87" w:rsidP="00AD0B87">
            <w:pPr>
              <w:ind w:left="59"/>
            </w:pPr>
            <w:r w:rsidRPr="000B538F">
              <w:t>ja</w:t>
            </w:r>
          </w:p>
        </w:tc>
        <w:tc>
          <w:tcPr>
            <w:tcW w:w="1688" w:type="dxa"/>
            <w:shd w:val="clear" w:color="auto" w:fill="auto"/>
          </w:tcPr>
          <w:p w14:paraId="2510750B" w14:textId="77777777" w:rsidR="00AD0B87" w:rsidRPr="000B538F" w:rsidRDefault="00AD0B87" w:rsidP="00AD0B87">
            <w:pPr>
              <w:ind w:left="59"/>
            </w:pPr>
            <w:r w:rsidRPr="000B538F">
              <w:t>ja</w:t>
            </w:r>
          </w:p>
        </w:tc>
        <w:tc>
          <w:tcPr>
            <w:tcW w:w="1552" w:type="dxa"/>
            <w:shd w:val="clear" w:color="auto" w:fill="auto"/>
          </w:tcPr>
          <w:p w14:paraId="0366FEBE" w14:textId="77777777" w:rsidR="00AD0B87" w:rsidRPr="000B538F" w:rsidRDefault="001F340A" w:rsidP="00AD0B87">
            <w:pPr>
              <w:ind w:left="59"/>
            </w:pPr>
            <w:r w:rsidRPr="000B538F">
              <w:t>J</w:t>
            </w:r>
            <w:r w:rsidR="00AD0B87" w:rsidRPr="000B538F">
              <w:t>a</w:t>
            </w:r>
          </w:p>
        </w:tc>
      </w:tr>
      <w:tr w:rsidR="001F340A" w:rsidRPr="000B538F" w14:paraId="37200870" w14:textId="77777777" w:rsidTr="32465184">
        <w:trPr>
          <w:cantSplit/>
        </w:trPr>
        <w:tc>
          <w:tcPr>
            <w:tcW w:w="1980" w:type="dxa"/>
            <w:shd w:val="clear" w:color="auto" w:fill="auto"/>
          </w:tcPr>
          <w:p w14:paraId="4B489DF5" w14:textId="77777777" w:rsidR="001F340A" w:rsidRPr="000B538F" w:rsidRDefault="001F340A" w:rsidP="00AD0B87">
            <w:pPr>
              <w:ind w:left="59"/>
            </w:pPr>
            <w:r w:rsidRPr="000B538F">
              <w:t>Onbetaald verlof a</w:t>
            </w:r>
            <w:r w:rsidR="005150F5" w:rsidRPr="000B538F">
              <w:t>l</w:t>
            </w:r>
            <w:r w:rsidRPr="000B538F">
              <w:t>s gunst</w:t>
            </w:r>
          </w:p>
          <w:p w14:paraId="3BE0AA1A" w14:textId="77777777" w:rsidR="001F340A" w:rsidRPr="000B538F" w:rsidRDefault="001F340A" w:rsidP="00AD0B87">
            <w:pPr>
              <w:ind w:left="59"/>
            </w:pPr>
            <w:r w:rsidRPr="000B538F">
              <w:t>(art. 200-202 BVR)</w:t>
            </w:r>
          </w:p>
        </w:tc>
        <w:tc>
          <w:tcPr>
            <w:tcW w:w="1980" w:type="dxa"/>
            <w:shd w:val="clear" w:color="auto" w:fill="auto"/>
          </w:tcPr>
          <w:p w14:paraId="34EA8914" w14:textId="77777777" w:rsidR="001F340A" w:rsidRPr="000B538F" w:rsidRDefault="001F340A" w:rsidP="00AD0B87">
            <w:pPr>
              <w:ind w:left="59"/>
            </w:pPr>
            <w:r w:rsidRPr="000B538F">
              <w:t>Dienstactiviteit (minder dan 1 maand)/non-activiteit</w:t>
            </w:r>
          </w:p>
        </w:tc>
        <w:tc>
          <w:tcPr>
            <w:tcW w:w="1080" w:type="dxa"/>
            <w:shd w:val="clear" w:color="auto" w:fill="auto"/>
          </w:tcPr>
          <w:p w14:paraId="249991BE" w14:textId="77777777" w:rsidR="001F340A" w:rsidRPr="000B538F" w:rsidRDefault="001F340A" w:rsidP="00AD0B87">
            <w:pPr>
              <w:ind w:left="59"/>
            </w:pPr>
            <w:r w:rsidRPr="000B538F">
              <w:t>Neen</w:t>
            </w:r>
          </w:p>
        </w:tc>
        <w:tc>
          <w:tcPr>
            <w:tcW w:w="1732" w:type="dxa"/>
            <w:shd w:val="clear" w:color="auto" w:fill="auto"/>
          </w:tcPr>
          <w:p w14:paraId="3278F8D2" w14:textId="77777777" w:rsidR="001F340A" w:rsidRPr="000B538F" w:rsidRDefault="001F340A" w:rsidP="00AD0B87">
            <w:pPr>
              <w:ind w:left="59"/>
            </w:pPr>
            <w:r w:rsidRPr="000B538F">
              <w:t>ja</w:t>
            </w:r>
          </w:p>
        </w:tc>
        <w:tc>
          <w:tcPr>
            <w:tcW w:w="1688" w:type="dxa"/>
            <w:shd w:val="clear" w:color="auto" w:fill="auto"/>
          </w:tcPr>
          <w:p w14:paraId="65EE5F1D" w14:textId="77777777" w:rsidR="001F340A" w:rsidRPr="000B538F" w:rsidRDefault="001F340A" w:rsidP="001F340A">
            <w:pPr>
              <w:ind w:left="59"/>
            </w:pPr>
            <w:r w:rsidRPr="000B538F">
              <w:t>Toepassing van Art.58 BVR: voor maximaal 1 jaar onbezoldigde afwezigheid gedurende de carrière.</w:t>
            </w:r>
          </w:p>
          <w:p w14:paraId="04C3B8AD" w14:textId="77777777" w:rsidR="001F340A" w:rsidRPr="000B538F" w:rsidRDefault="001F340A" w:rsidP="001F340A">
            <w:pPr>
              <w:ind w:left="59"/>
            </w:pPr>
            <w:r w:rsidRPr="000B538F">
              <w:t>De raad kiest welke vorm van afwezigheid.</w:t>
            </w:r>
          </w:p>
        </w:tc>
        <w:tc>
          <w:tcPr>
            <w:tcW w:w="1552" w:type="dxa"/>
            <w:shd w:val="clear" w:color="auto" w:fill="auto"/>
          </w:tcPr>
          <w:p w14:paraId="63906FDB" w14:textId="77777777" w:rsidR="001F340A" w:rsidRPr="000B538F" w:rsidRDefault="001F340A" w:rsidP="00AD0B87">
            <w:pPr>
              <w:ind w:left="59"/>
            </w:pPr>
            <w:r w:rsidRPr="000B538F">
              <w:t>ja</w:t>
            </w:r>
          </w:p>
        </w:tc>
      </w:tr>
      <w:tr w:rsidR="00AD0B87" w:rsidRPr="000B538F" w14:paraId="4DBEE3ED" w14:textId="77777777" w:rsidTr="32465184">
        <w:trPr>
          <w:cantSplit/>
        </w:trPr>
        <w:tc>
          <w:tcPr>
            <w:tcW w:w="1980" w:type="dxa"/>
            <w:shd w:val="clear" w:color="auto" w:fill="auto"/>
          </w:tcPr>
          <w:p w14:paraId="62F08F65" w14:textId="77777777" w:rsidR="00AD0B87" w:rsidRPr="000B538F" w:rsidRDefault="00AD0B87" w:rsidP="00AD0B87">
            <w:pPr>
              <w:ind w:left="59"/>
            </w:pPr>
            <w:r w:rsidRPr="000B538F">
              <w:t>Onbetaald verlof als recht</w:t>
            </w:r>
          </w:p>
          <w:p w14:paraId="41BA064F" w14:textId="77777777" w:rsidR="00AD0B87" w:rsidRPr="000B538F" w:rsidRDefault="00AD0B87" w:rsidP="00AD0B87">
            <w:pPr>
              <w:ind w:left="59"/>
            </w:pPr>
            <w:r w:rsidRPr="000B538F">
              <w:t>(art.210-212 BVR)</w:t>
            </w:r>
          </w:p>
        </w:tc>
        <w:tc>
          <w:tcPr>
            <w:tcW w:w="1980" w:type="dxa"/>
            <w:shd w:val="clear" w:color="auto" w:fill="auto"/>
          </w:tcPr>
          <w:p w14:paraId="1890DEC4" w14:textId="77777777" w:rsidR="00AD0B87" w:rsidRPr="000B538F" w:rsidRDefault="008F6F8D" w:rsidP="00AD0B87">
            <w:pPr>
              <w:ind w:left="59"/>
            </w:pPr>
            <w:r w:rsidRPr="000B538F">
              <w:t>D</w:t>
            </w:r>
            <w:r w:rsidR="00AD0B87" w:rsidRPr="000B538F">
              <w:t>ienstactiviteit</w:t>
            </w:r>
          </w:p>
        </w:tc>
        <w:tc>
          <w:tcPr>
            <w:tcW w:w="1080" w:type="dxa"/>
            <w:shd w:val="clear" w:color="auto" w:fill="auto"/>
          </w:tcPr>
          <w:p w14:paraId="08BEC56C" w14:textId="77777777" w:rsidR="00AD0B87" w:rsidRPr="000B538F" w:rsidRDefault="00AD0B87" w:rsidP="00AD0B87">
            <w:pPr>
              <w:ind w:left="59"/>
            </w:pPr>
            <w:r w:rsidRPr="000B538F">
              <w:t>nee</w:t>
            </w:r>
          </w:p>
        </w:tc>
        <w:tc>
          <w:tcPr>
            <w:tcW w:w="1732" w:type="dxa"/>
            <w:shd w:val="clear" w:color="auto" w:fill="auto"/>
          </w:tcPr>
          <w:p w14:paraId="19A866E6" w14:textId="77777777" w:rsidR="00AD0B87" w:rsidRPr="000B538F" w:rsidRDefault="001F340A" w:rsidP="00AD0B87">
            <w:pPr>
              <w:ind w:left="59"/>
            </w:pPr>
            <w:r w:rsidRPr="000B538F">
              <w:t>ja</w:t>
            </w:r>
          </w:p>
        </w:tc>
        <w:tc>
          <w:tcPr>
            <w:tcW w:w="1688" w:type="dxa"/>
            <w:shd w:val="clear" w:color="auto" w:fill="auto"/>
          </w:tcPr>
          <w:p w14:paraId="6C8054E7" w14:textId="77777777" w:rsidR="00AD0B87" w:rsidRPr="000B538F" w:rsidRDefault="00AD0B87" w:rsidP="00AD0B87">
            <w:pPr>
              <w:ind w:left="59"/>
            </w:pPr>
            <w:r w:rsidRPr="000B538F">
              <w:t>Toepassing van Art.58 BVR: voor maximaal 1 jaar onbezoldigde afwezigheid gedurende de carrière.</w:t>
            </w:r>
          </w:p>
          <w:p w14:paraId="12460979" w14:textId="77777777" w:rsidR="00AD0B87" w:rsidRPr="000B538F" w:rsidRDefault="00AD0B87" w:rsidP="00AD0B87">
            <w:pPr>
              <w:ind w:left="59"/>
            </w:pPr>
            <w:r w:rsidRPr="000B538F">
              <w:t>De raad kiest welke vorm van afwezigheid.</w:t>
            </w:r>
          </w:p>
        </w:tc>
        <w:tc>
          <w:tcPr>
            <w:tcW w:w="1552" w:type="dxa"/>
            <w:shd w:val="clear" w:color="auto" w:fill="auto"/>
          </w:tcPr>
          <w:p w14:paraId="23E61BA2" w14:textId="77777777" w:rsidR="00AD0B87" w:rsidRPr="000B538F" w:rsidRDefault="00AD0B87" w:rsidP="00AD0B87">
            <w:pPr>
              <w:ind w:left="59"/>
            </w:pPr>
            <w:r w:rsidRPr="000B538F">
              <w:t>ja</w:t>
            </w:r>
          </w:p>
        </w:tc>
      </w:tr>
      <w:tr w:rsidR="00AD0B87" w:rsidRPr="000B538F" w14:paraId="3888DB81" w14:textId="77777777" w:rsidTr="32465184">
        <w:trPr>
          <w:cantSplit/>
        </w:trPr>
        <w:tc>
          <w:tcPr>
            <w:tcW w:w="1980" w:type="dxa"/>
            <w:shd w:val="clear" w:color="auto" w:fill="auto"/>
          </w:tcPr>
          <w:p w14:paraId="2F3ADF47" w14:textId="77777777" w:rsidR="00AD0B87" w:rsidRPr="000B538F" w:rsidRDefault="00AD0B87" w:rsidP="00AD0B87">
            <w:pPr>
              <w:ind w:left="59"/>
            </w:pPr>
            <w:r w:rsidRPr="000B538F">
              <w:t>Dienstvrijstellingen</w:t>
            </w:r>
          </w:p>
          <w:p w14:paraId="00947B04" w14:textId="77777777" w:rsidR="00AD0B87" w:rsidRPr="000B538F" w:rsidRDefault="00AD0B87" w:rsidP="00AD0B87">
            <w:pPr>
              <w:ind w:left="59"/>
            </w:pPr>
            <w:r w:rsidRPr="000B538F">
              <w:t>(art.213-220 BVR)</w:t>
            </w:r>
          </w:p>
        </w:tc>
        <w:tc>
          <w:tcPr>
            <w:tcW w:w="1980" w:type="dxa"/>
            <w:shd w:val="clear" w:color="auto" w:fill="auto"/>
          </w:tcPr>
          <w:p w14:paraId="5B400239" w14:textId="77777777" w:rsidR="00AD0B87" w:rsidRPr="000B538F" w:rsidRDefault="008F6F8D" w:rsidP="00AD0B87">
            <w:pPr>
              <w:ind w:left="59"/>
            </w:pPr>
            <w:r w:rsidRPr="000B538F">
              <w:t>D</w:t>
            </w:r>
            <w:r w:rsidR="00AD0B87" w:rsidRPr="000B538F">
              <w:t>ienstactiviteit</w:t>
            </w:r>
          </w:p>
        </w:tc>
        <w:tc>
          <w:tcPr>
            <w:tcW w:w="1080" w:type="dxa"/>
            <w:shd w:val="clear" w:color="auto" w:fill="auto"/>
          </w:tcPr>
          <w:p w14:paraId="41A22045" w14:textId="77777777" w:rsidR="00AD0B87" w:rsidRPr="000B538F" w:rsidRDefault="00AD0B87" w:rsidP="00AD0B87">
            <w:pPr>
              <w:ind w:left="59"/>
            </w:pPr>
            <w:r w:rsidRPr="000B538F">
              <w:t>ja</w:t>
            </w:r>
          </w:p>
        </w:tc>
        <w:tc>
          <w:tcPr>
            <w:tcW w:w="1732" w:type="dxa"/>
            <w:shd w:val="clear" w:color="auto" w:fill="auto"/>
          </w:tcPr>
          <w:p w14:paraId="03BCDB06" w14:textId="77777777" w:rsidR="00AD0B87" w:rsidRPr="000B538F" w:rsidRDefault="00AD0B87" w:rsidP="00AD0B87">
            <w:pPr>
              <w:ind w:left="59"/>
            </w:pPr>
            <w:r w:rsidRPr="000B538F">
              <w:t>ja</w:t>
            </w:r>
          </w:p>
        </w:tc>
        <w:tc>
          <w:tcPr>
            <w:tcW w:w="1688" w:type="dxa"/>
            <w:shd w:val="clear" w:color="auto" w:fill="auto"/>
          </w:tcPr>
          <w:p w14:paraId="7F2B347E" w14:textId="77777777" w:rsidR="00AD0B87" w:rsidRPr="000B538F" w:rsidRDefault="00AD0B87" w:rsidP="00AD0B87">
            <w:pPr>
              <w:ind w:left="59"/>
            </w:pPr>
            <w:r w:rsidRPr="000B538F">
              <w:t>ja</w:t>
            </w:r>
          </w:p>
        </w:tc>
        <w:tc>
          <w:tcPr>
            <w:tcW w:w="1552" w:type="dxa"/>
            <w:shd w:val="clear" w:color="auto" w:fill="auto"/>
          </w:tcPr>
          <w:p w14:paraId="3789B245" w14:textId="77777777" w:rsidR="00AD0B87" w:rsidRPr="000B538F" w:rsidRDefault="00AD0B87" w:rsidP="00AD0B87">
            <w:pPr>
              <w:ind w:left="59"/>
            </w:pPr>
            <w:r w:rsidRPr="000B538F">
              <w:t>ja</w:t>
            </w:r>
          </w:p>
        </w:tc>
      </w:tr>
      <w:tr w:rsidR="00AD0B87" w:rsidRPr="000B538F" w14:paraId="33D5F931" w14:textId="77777777" w:rsidTr="32465184">
        <w:trPr>
          <w:cantSplit/>
        </w:trPr>
        <w:tc>
          <w:tcPr>
            <w:tcW w:w="1980" w:type="dxa"/>
            <w:shd w:val="clear" w:color="auto" w:fill="auto"/>
          </w:tcPr>
          <w:p w14:paraId="7559C6EA" w14:textId="77777777" w:rsidR="00AD0B87" w:rsidRPr="000B538F" w:rsidRDefault="00AD0B87" w:rsidP="006D527C"/>
        </w:tc>
        <w:tc>
          <w:tcPr>
            <w:tcW w:w="1980" w:type="dxa"/>
            <w:shd w:val="clear" w:color="auto" w:fill="auto"/>
          </w:tcPr>
          <w:p w14:paraId="10310429" w14:textId="77777777" w:rsidR="00AD0B87" w:rsidRPr="000B538F" w:rsidRDefault="00AD0B87" w:rsidP="006D527C"/>
        </w:tc>
        <w:tc>
          <w:tcPr>
            <w:tcW w:w="1080" w:type="dxa"/>
            <w:shd w:val="clear" w:color="auto" w:fill="auto"/>
          </w:tcPr>
          <w:p w14:paraId="437943D4" w14:textId="77777777" w:rsidR="00AD0B87" w:rsidRPr="000B538F" w:rsidRDefault="00AD0B87" w:rsidP="006D527C"/>
        </w:tc>
        <w:tc>
          <w:tcPr>
            <w:tcW w:w="1732" w:type="dxa"/>
            <w:shd w:val="clear" w:color="auto" w:fill="auto"/>
          </w:tcPr>
          <w:p w14:paraId="1E2BF8EE" w14:textId="77777777" w:rsidR="00AD0B87" w:rsidRPr="000B538F" w:rsidRDefault="00AD0B87" w:rsidP="006D527C"/>
        </w:tc>
        <w:tc>
          <w:tcPr>
            <w:tcW w:w="1688" w:type="dxa"/>
            <w:shd w:val="clear" w:color="auto" w:fill="auto"/>
          </w:tcPr>
          <w:p w14:paraId="17F97EEE" w14:textId="77777777" w:rsidR="00AD0B87" w:rsidRPr="000B538F" w:rsidRDefault="00AD0B87" w:rsidP="006D527C"/>
        </w:tc>
        <w:tc>
          <w:tcPr>
            <w:tcW w:w="1552" w:type="dxa"/>
            <w:shd w:val="clear" w:color="auto" w:fill="auto"/>
          </w:tcPr>
          <w:p w14:paraId="59873A57" w14:textId="77777777" w:rsidR="00AD0B87" w:rsidRPr="000B538F" w:rsidRDefault="00AD0B87" w:rsidP="006D527C"/>
        </w:tc>
      </w:tr>
      <w:tr w:rsidR="00AD0B87" w:rsidRPr="000B538F" w14:paraId="73793328" w14:textId="77777777" w:rsidTr="32465184">
        <w:trPr>
          <w:cantSplit/>
        </w:trPr>
        <w:tc>
          <w:tcPr>
            <w:tcW w:w="1980" w:type="dxa"/>
            <w:shd w:val="clear" w:color="auto" w:fill="auto"/>
          </w:tcPr>
          <w:p w14:paraId="32C5A19F" w14:textId="66651B9B" w:rsidR="00AD0B87" w:rsidRPr="000B538F" w:rsidRDefault="00AD0B87" w:rsidP="00AD0B87">
            <w:pPr>
              <w:ind w:left="59"/>
            </w:pPr>
            <w:r w:rsidRPr="000B538F">
              <w:t>Afwezigheid zonder toestemm</w:t>
            </w:r>
            <w:r w:rsidR="00087815" w:rsidRPr="000B538F">
              <w:t>i</w:t>
            </w:r>
            <w:r w:rsidRPr="000B538F">
              <w:t>ng vooraf of kennisgeving</w:t>
            </w:r>
          </w:p>
          <w:p w14:paraId="62D61BEA" w14:textId="77777777" w:rsidR="00AD0B87" w:rsidRPr="000B538F" w:rsidRDefault="00AD0B87" w:rsidP="00AD0B87">
            <w:pPr>
              <w:ind w:left="59"/>
            </w:pPr>
            <w:r w:rsidRPr="000B538F">
              <w:t>(art.172 BVR)</w:t>
            </w:r>
          </w:p>
        </w:tc>
        <w:tc>
          <w:tcPr>
            <w:tcW w:w="1980" w:type="dxa"/>
            <w:shd w:val="clear" w:color="auto" w:fill="auto"/>
          </w:tcPr>
          <w:p w14:paraId="4AF9C0F7" w14:textId="77777777" w:rsidR="00AD0B87" w:rsidRPr="000B538F" w:rsidRDefault="00AD0B87" w:rsidP="00AD0B87">
            <w:pPr>
              <w:ind w:left="59"/>
            </w:pPr>
            <w:r w:rsidRPr="000B538F">
              <w:t>non-activiteit</w:t>
            </w:r>
          </w:p>
        </w:tc>
        <w:tc>
          <w:tcPr>
            <w:tcW w:w="1080" w:type="dxa"/>
            <w:shd w:val="clear" w:color="auto" w:fill="auto"/>
          </w:tcPr>
          <w:p w14:paraId="6A6C9F37" w14:textId="77777777" w:rsidR="00AD0B87" w:rsidRPr="000B538F" w:rsidRDefault="00AD0B87" w:rsidP="00AD0B87">
            <w:pPr>
              <w:ind w:left="59"/>
            </w:pPr>
            <w:r w:rsidRPr="000B538F">
              <w:t>nee</w:t>
            </w:r>
          </w:p>
        </w:tc>
        <w:tc>
          <w:tcPr>
            <w:tcW w:w="1732" w:type="dxa"/>
            <w:shd w:val="clear" w:color="auto" w:fill="auto"/>
          </w:tcPr>
          <w:p w14:paraId="6424F8DD" w14:textId="77777777" w:rsidR="00AD0B87" w:rsidRPr="000B538F" w:rsidRDefault="00AD0B87" w:rsidP="00AD0B87">
            <w:pPr>
              <w:ind w:left="59"/>
            </w:pPr>
            <w:r w:rsidRPr="000B538F">
              <w:t>nee</w:t>
            </w:r>
          </w:p>
        </w:tc>
        <w:tc>
          <w:tcPr>
            <w:tcW w:w="1688" w:type="dxa"/>
            <w:shd w:val="clear" w:color="auto" w:fill="auto"/>
          </w:tcPr>
          <w:p w14:paraId="796C2819" w14:textId="77777777" w:rsidR="00AD0B87" w:rsidRPr="000B538F" w:rsidRDefault="00AD0B87" w:rsidP="00AD0B87">
            <w:pPr>
              <w:ind w:left="59"/>
            </w:pPr>
            <w:r w:rsidRPr="000B538F">
              <w:t>nee</w:t>
            </w:r>
          </w:p>
        </w:tc>
        <w:tc>
          <w:tcPr>
            <w:tcW w:w="1552" w:type="dxa"/>
            <w:shd w:val="clear" w:color="auto" w:fill="auto"/>
          </w:tcPr>
          <w:p w14:paraId="454B43EA" w14:textId="77777777" w:rsidR="00AD0B87" w:rsidRPr="000B538F" w:rsidRDefault="00AD0B87" w:rsidP="00AD0B87">
            <w:pPr>
              <w:ind w:left="59"/>
            </w:pPr>
            <w:r w:rsidRPr="000B538F">
              <w:t>ja</w:t>
            </w:r>
          </w:p>
        </w:tc>
      </w:tr>
      <w:tr w:rsidR="00AD0B87" w:rsidRPr="000B538F" w14:paraId="4125585A" w14:textId="77777777" w:rsidTr="32465184">
        <w:trPr>
          <w:cantSplit/>
        </w:trPr>
        <w:tc>
          <w:tcPr>
            <w:tcW w:w="1980" w:type="dxa"/>
            <w:shd w:val="clear" w:color="auto" w:fill="auto"/>
          </w:tcPr>
          <w:p w14:paraId="0BAC8CDB" w14:textId="77777777" w:rsidR="00AD0B87" w:rsidRPr="000B538F" w:rsidRDefault="00AD0B87" w:rsidP="00AD0B87">
            <w:pPr>
              <w:ind w:left="59"/>
            </w:pPr>
            <w:r w:rsidRPr="000B538F">
              <w:t>Idem als supra met overmacht</w:t>
            </w:r>
          </w:p>
          <w:p w14:paraId="75A462D4" w14:textId="77777777" w:rsidR="00AD0B87" w:rsidRPr="000B538F" w:rsidRDefault="00AD0B87" w:rsidP="00AD0B87">
            <w:pPr>
              <w:ind w:left="59"/>
            </w:pPr>
            <w:r w:rsidRPr="000B538F">
              <w:t>(art. 172 BVR)</w:t>
            </w:r>
          </w:p>
        </w:tc>
        <w:tc>
          <w:tcPr>
            <w:tcW w:w="1980" w:type="dxa"/>
            <w:shd w:val="clear" w:color="auto" w:fill="auto"/>
          </w:tcPr>
          <w:p w14:paraId="3E7064D7" w14:textId="77777777" w:rsidR="00AD0B87" w:rsidRPr="000B538F" w:rsidRDefault="008F6F8D" w:rsidP="00AD0B87">
            <w:pPr>
              <w:ind w:left="59"/>
            </w:pPr>
            <w:r w:rsidRPr="000B538F">
              <w:t>D</w:t>
            </w:r>
            <w:r w:rsidR="00AD0B87" w:rsidRPr="000B538F">
              <w:t>ienstactiviteit</w:t>
            </w:r>
          </w:p>
        </w:tc>
        <w:tc>
          <w:tcPr>
            <w:tcW w:w="1080" w:type="dxa"/>
            <w:shd w:val="clear" w:color="auto" w:fill="auto"/>
          </w:tcPr>
          <w:p w14:paraId="78D94F76" w14:textId="77777777" w:rsidR="00AD0B87" w:rsidRPr="000B538F" w:rsidRDefault="00AD0B87" w:rsidP="00AD0B87">
            <w:pPr>
              <w:ind w:left="59"/>
            </w:pPr>
            <w:r w:rsidRPr="000B538F">
              <w:t>ja</w:t>
            </w:r>
          </w:p>
        </w:tc>
        <w:tc>
          <w:tcPr>
            <w:tcW w:w="1732" w:type="dxa"/>
            <w:shd w:val="clear" w:color="auto" w:fill="auto"/>
          </w:tcPr>
          <w:p w14:paraId="43CA6D62" w14:textId="77777777" w:rsidR="00AD0B87" w:rsidRPr="000B538F" w:rsidRDefault="00AD0B87" w:rsidP="00AD0B87">
            <w:pPr>
              <w:ind w:left="59"/>
            </w:pPr>
            <w:r w:rsidRPr="000B538F">
              <w:t>ja</w:t>
            </w:r>
          </w:p>
        </w:tc>
        <w:tc>
          <w:tcPr>
            <w:tcW w:w="1688" w:type="dxa"/>
            <w:shd w:val="clear" w:color="auto" w:fill="auto"/>
          </w:tcPr>
          <w:p w14:paraId="47D32AD5" w14:textId="77777777" w:rsidR="00AD0B87" w:rsidRPr="000B538F" w:rsidRDefault="00AD0B87" w:rsidP="00AD0B87">
            <w:pPr>
              <w:ind w:left="59"/>
            </w:pPr>
            <w:r w:rsidRPr="000B538F">
              <w:t>ja</w:t>
            </w:r>
          </w:p>
        </w:tc>
        <w:tc>
          <w:tcPr>
            <w:tcW w:w="1552" w:type="dxa"/>
            <w:shd w:val="clear" w:color="auto" w:fill="auto"/>
          </w:tcPr>
          <w:p w14:paraId="0B1F0C3E" w14:textId="77777777" w:rsidR="00AD0B87" w:rsidRPr="000B538F" w:rsidRDefault="00AD0B87" w:rsidP="00AD0B87">
            <w:pPr>
              <w:ind w:left="59"/>
            </w:pPr>
            <w:r w:rsidRPr="000B538F">
              <w:t>ja</w:t>
            </w:r>
          </w:p>
        </w:tc>
      </w:tr>
      <w:tr w:rsidR="00AD0B87" w:rsidRPr="000B538F" w14:paraId="73E7B437" w14:textId="77777777" w:rsidTr="32465184">
        <w:trPr>
          <w:cantSplit/>
        </w:trPr>
        <w:tc>
          <w:tcPr>
            <w:tcW w:w="1980" w:type="dxa"/>
            <w:shd w:val="clear" w:color="auto" w:fill="auto"/>
          </w:tcPr>
          <w:p w14:paraId="50BB4684" w14:textId="77777777" w:rsidR="00AD0B87" w:rsidRPr="000B538F" w:rsidRDefault="00AD0B87" w:rsidP="00AD0B87">
            <w:pPr>
              <w:ind w:left="59"/>
            </w:pPr>
            <w:r w:rsidRPr="000B538F">
              <w:t>Georganiseerde werk-</w:t>
            </w:r>
          </w:p>
          <w:p w14:paraId="3B8D1D48" w14:textId="77777777" w:rsidR="00AD0B87" w:rsidRPr="000B538F" w:rsidRDefault="00AD0B87" w:rsidP="00AD0B87">
            <w:pPr>
              <w:ind w:left="59"/>
            </w:pPr>
            <w:r w:rsidRPr="000B538F">
              <w:t>Onderbreking</w:t>
            </w:r>
          </w:p>
          <w:p w14:paraId="2FA91924" w14:textId="77777777" w:rsidR="00AD0B87" w:rsidRPr="000B538F" w:rsidRDefault="00AD0B87" w:rsidP="00AD0B87">
            <w:pPr>
              <w:ind w:left="59"/>
            </w:pPr>
            <w:r w:rsidRPr="000B538F">
              <w:t>(art.173 BVR)</w:t>
            </w:r>
          </w:p>
        </w:tc>
        <w:tc>
          <w:tcPr>
            <w:tcW w:w="1980" w:type="dxa"/>
            <w:shd w:val="clear" w:color="auto" w:fill="auto"/>
          </w:tcPr>
          <w:p w14:paraId="05364695" w14:textId="77777777" w:rsidR="00AD0B87" w:rsidRPr="000B538F" w:rsidRDefault="008F6F8D" w:rsidP="00AD0B87">
            <w:pPr>
              <w:ind w:left="59"/>
            </w:pPr>
            <w:r w:rsidRPr="000B538F">
              <w:t>D</w:t>
            </w:r>
            <w:r w:rsidR="00AD0B87" w:rsidRPr="000B538F">
              <w:t>ienstactiviteit</w:t>
            </w:r>
          </w:p>
        </w:tc>
        <w:tc>
          <w:tcPr>
            <w:tcW w:w="1080" w:type="dxa"/>
            <w:shd w:val="clear" w:color="auto" w:fill="auto"/>
          </w:tcPr>
          <w:p w14:paraId="0E3E8711" w14:textId="77777777" w:rsidR="00AD0B87" w:rsidRPr="000B538F" w:rsidRDefault="00AD0B87" w:rsidP="00AD0B87">
            <w:pPr>
              <w:ind w:left="59"/>
            </w:pPr>
            <w:r w:rsidRPr="000B538F">
              <w:t>Niet voor de duur van de werkonderbreking</w:t>
            </w:r>
          </w:p>
        </w:tc>
        <w:tc>
          <w:tcPr>
            <w:tcW w:w="1732" w:type="dxa"/>
            <w:shd w:val="clear" w:color="auto" w:fill="auto"/>
          </w:tcPr>
          <w:p w14:paraId="0FD04EDA" w14:textId="77777777" w:rsidR="00AD0B87" w:rsidRPr="000B538F" w:rsidRDefault="00AD0B87" w:rsidP="00AD0B87">
            <w:pPr>
              <w:ind w:left="59"/>
            </w:pPr>
            <w:r w:rsidRPr="000B538F">
              <w:t>ja</w:t>
            </w:r>
          </w:p>
        </w:tc>
        <w:tc>
          <w:tcPr>
            <w:tcW w:w="1688" w:type="dxa"/>
            <w:shd w:val="clear" w:color="auto" w:fill="auto"/>
          </w:tcPr>
          <w:p w14:paraId="456DB319" w14:textId="77777777" w:rsidR="00AD0B87" w:rsidRPr="000B538F" w:rsidRDefault="00AD0B87" w:rsidP="00AD0B87">
            <w:pPr>
              <w:ind w:left="59"/>
            </w:pPr>
            <w:r w:rsidRPr="000B538F">
              <w:t>ja</w:t>
            </w:r>
          </w:p>
        </w:tc>
        <w:tc>
          <w:tcPr>
            <w:tcW w:w="1552" w:type="dxa"/>
            <w:shd w:val="clear" w:color="auto" w:fill="auto"/>
          </w:tcPr>
          <w:p w14:paraId="1C7C9EE0" w14:textId="77777777" w:rsidR="00AD0B87" w:rsidRPr="000B538F" w:rsidRDefault="00AD0B87" w:rsidP="006D527C">
            <w:r w:rsidRPr="000B538F">
              <w:t>ja</w:t>
            </w:r>
          </w:p>
        </w:tc>
      </w:tr>
      <w:tr w:rsidR="00AD0B87" w:rsidRPr="000B538F" w14:paraId="2650C9FE" w14:textId="77777777" w:rsidTr="32465184">
        <w:trPr>
          <w:cantSplit/>
        </w:trPr>
        <w:tc>
          <w:tcPr>
            <w:tcW w:w="1980" w:type="dxa"/>
            <w:shd w:val="clear" w:color="auto" w:fill="auto"/>
          </w:tcPr>
          <w:p w14:paraId="1AF98EB4" w14:textId="77777777" w:rsidR="00AD0B87" w:rsidRPr="000B538F" w:rsidRDefault="00AD0B87" w:rsidP="006D527C"/>
        </w:tc>
        <w:tc>
          <w:tcPr>
            <w:tcW w:w="1980" w:type="dxa"/>
            <w:shd w:val="clear" w:color="auto" w:fill="auto"/>
          </w:tcPr>
          <w:p w14:paraId="72E45871" w14:textId="77777777" w:rsidR="00AD0B87" w:rsidRPr="000B538F" w:rsidRDefault="00AD0B87" w:rsidP="006D527C"/>
        </w:tc>
        <w:tc>
          <w:tcPr>
            <w:tcW w:w="1080" w:type="dxa"/>
            <w:shd w:val="clear" w:color="auto" w:fill="auto"/>
          </w:tcPr>
          <w:p w14:paraId="3D21EB13" w14:textId="77777777" w:rsidR="00AD0B87" w:rsidRPr="000B538F" w:rsidRDefault="00AD0B87" w:rsidP="006D527C"/>
        </w:tc>
        <w:tc>
          <w:tcPr>
            <w:tcW w:w="1732" w:type="dxa"/>
            <w:shd w:val="clear" w:color="auto" w:fill="auto"/>
          </w:tcPr>
          <w:p w14:paraId="594413D7" w14:textId="77777777" w:rsidR="00AD0B87" w:rsidRPr="000B538F" w:rsidRDefault="00AD0B87" w:rsidP="006D527C"/>
        </w:tc>
        <w:tc>
          <w:tcPr>
            <w:tcW w:w="1688" w:type="dxa"/>
            <w:shd w:val="clear" w:color="auto" w:fill="auto"/>
          </w:tcPr>
          <w:p w14:paraId="23B9F414" w14:textId="77777777" w:rsidR="00AD0B87" w:rsidRPr="000B538F" w:rsidRDefault="00AD0B87" w:rsidP="006D527C"/>
        </w:tc>
        <w:tc>
          <w:tcPr>
            <w:tcW w:w="1552" w:type="dxa"/>
            <w:shd w:val="clear" w:color="auto" w:fill="auto"/>
          </w:tcPr>
          <w:p w14:paraId="2FD555FE" w14:textId="77777777" w:rsidR="00AD0B87" w:rsidRPr="000B538F" w:rsidRDefault="00AD0B87" w:rsidP="006D527C"/>
        </w:tc>
      </w:tr>
      <w:tr w:rsidR="00AD0B87" w:rsidRPr="000B538F" w14:paraId="36BB3B49" w14:textId="77777777" w:rsidTr="00687BA8">
        <w:trPr>
          <w:cantSplit/>
        </w:trPr>
        <w:tc>
          <w:tcPr>
            <w:tcW w:w="10012" w:type="dxa"/>
            <w:gridSpan w:val="6"/>
            <w:shd w:val="clear" w:color="auto" w:fill="auto"/>
          </w:tcPr>
          <w:p w14:paraId="0461CB27" w14:textId="77777777" w:rsidR="00AD0B87" w:rsidRPr="000B538F" w:rsidRDefault="00AD0B87" w:rsidP="006D527C">
            <w:pPr>
              <w:jc w:val="center"/>
            </w:pPr>
            <w:r w:rsidRPr="000B538F">
              <w:rPr>
                <w:b/>
              </w:rPr>
              <w:t>Andere verloven</w:t>
            </w:r>
          </w:p>
        </w:tc>
      </w:tr>
      <w:tr w:rsidR="00AD0B87" w:rsidRPr="000B538F" w14:paraId="474B9E93" w14:textId="77777777" w:rsidTr="32465184">
        <w:trPr>
          <w:cantSplit/>
        </w:trPr>
        <w:tc>
          <w:tcPr>
            <w:tcW w:w="1980" w:type="dxa"/>
            <w:shd w:val="clear" w:color="auto" w:fill="auto"/>
          </w:tcPr>
          <w:p w14:paraId="47DE2820" w14:textId="77777777" w:rsidR="00AD0B87" w:rsidRPr="000B538F" w:rsidRDefault="00AD0B87" w:rsidP="00AD0B87">
            <w:pPr>
              <w:ind w:left="59"/>
            </w:pPr>
            <w:proofErr w:type="spellStart"/>
            <w:r w:rsidRPr="000B538F">
              <w:t>Loopbaan-onderbreking</w:t>
            </w:r>
            <w:proofErr w:type="spellEnd"/>
          </w:p>
        </w:tc>
        <w:tc>
          <w:tcPr>
            <w:tcW w:w="1980" w:type="dxa"/>
            <w:shd w:val="clear" w:color="auto" w:fill="auto"/>
          </w:tcPr>
          <w:p w14:paraId="30B62DD7" w14:textId="77777777" w:rsidR="00AD0B87" w:rsidRPr="000B538F" w:rsidRDefault="00AD0B87" w:rsidP="00AD0B87">
            <w:pPr>
              <w:ind w:left="59"/>
            </w:pPr>
            <w:r w:rsidRPr="000B538F">
              <w:t>In principe dienstactiviteit</w:t>
            </w:r>
          </w:p>
        </w:tc>
        <w:tc>
          <w:tcPr>
            <w:tcW w:w="1080" w:type="dxa"/>
            <w:shd w:val="clear" w:color="auto" w:fill="auto"/>
          </w:tcPr>
          <w:p w14:paraId="58095F41" w14:textId="77777777" w:rsidR="00AD0B87" w:rsidRPr="000B538F" w:rsidRDefault="00AD0B87" w:rsidP="00AD0B87">
            <w:pPr>
              <w:ind w:left="59"/>
            </w:pPr>
            <w:r w:rsidRPr="000B538F">
              <w:t>nee</w:t>
            </w:r>
          </w:p>
        </w:tc>
        <w:tc>
          <w:tcPr>
            <w:tcW w:w="1732" w:type="dxa"/>
            <w:shd w:val="clear" w:color="auto" w:fill="auto"/>
          </w:tcPr>
          <w:p w14:paraId="7A982BC2" w14:textId="77777777" w:rsidR="00AD0B87" w:rsidRPr="000B538F" w:rsidRDefault="00AD0B87" w:rsidP="00AD0B87">
            <w:pPr>
              <w:ind w:left="59"/>
            </w:pPr>
            <w:r w:rsidRPr="000B538F">
              <w:t>ja</w:t>
            </w:r>
          </w:p>
        </w:tc>
        <w:tc>
          <w:tcPr>
            <w:tcW w:w="1688" w:type="dxa"/>
            <w:shd w:val="clear" w:color="auto" w:fill="auto"/>
          </w:tcPr>
          <w:p w14:paraId="3AD3A7F0" w14:textId="77777777" w:rsidR="00AD0B87" w:rsidRPr="000B538F" w:rsidRDefault="00AD0B87" w:rsidP="00AD0B87">
            <w:pPr>
              <w:ind w:left="59"/>
            </w:pPr>
            <w:r w:rsidRPr="000B538F">
              <w:t>max. 1 jaar</w:t>
            </w:r>
          </w:p>
        </w:tc>
        <w:tc>
          <w:tcPr>
            <w:tcW w:w="1552" w:type="dxa"/>
            <w:shd w:val="clear" w:color="auto" w:fill="auto"/>
          </w:tcPr>
          <w:p w14:paraId="64DE82C5" w14:textId="77777777" w:rsidR="00AD0B87" w:rsidRPr="000B538F" w:rsidRDefault="00AD0B87" w:rsidP="00AD0B87">
            <w:pPr>
              <w:ind w:left="59"/>
            </w:pPr>
            <w:r w:rsidRPr="000B538F">
              <w:t>ja</w:t>
            </w:r>
          </w:p>
        </w:tc>
      </w:tr>
      <w:tr w:rsidR="00AD0B87" w:rsidRPr="00ED7E2B" w14:paraId="1EB476A2" w14:textId="77777777" w:rsidTr="32465184">
        <w:trPr>
          <w:cantSplit/>
        </w:trPr>
        <w:tc>
          <w:tcPr>
            <w:tcW w:w="1980" w:type="dxa"/>
            <w:shd w:val="clear" w:color="auto" w:fill="auto"/>
          </w:tcPr>
          <w:p w14:paraId="3B0F5388" w14:textId="77777777" w:rsidR="00AD0B87" w:rsidRPr="000B538F" w:rsidRDefault="00AD0B87" w:rsidP="00AD0B87">
            <w:pPr>
              <w:ind w:left="59"/>
            </w:pPr>
            <w:r w:rsidRPr="000B538F">
              <w:t>Politiek verlof</w:t>
            </w:r>
          </w:p>
        </w:tc>
        <w:tc>
          <w:tcPr>
            <w:tcW w:w="1980" w:type="dxa"/>
            <w:shd w:val="clear" w:color="auto" w:fill="auto"/>
          </w:tcPr>
          <w:p w14:paraId="560451FC" w14:textId="77777777" w:rsidR="00AD0B87" w:rsidRPr="000B538F" w:rsidRDefault="00AD0B87" w:rsidP="00AD0B87">
            <w:pPr>
              <w:ind w:left="59"/>
            </w:pPr>
            <w:r w:rsidRPr="000B538F">
              <w:t>Zoals decretaal bepaald: in sommige gevallen non-activiteit, in andere gevallen dienstactiviteit</w:t>
            </w:r>
          </w:p>
        </w:tc>
        <w:tc>
          <w:tcPr>
            <w:tcW w:w="1080" w:type="dxa"/>
            <w:shd w:val="clear" w:color="auto" w:fill="auto"/>
          </w:tcPr>
          <w:p w14:paraId="7ECA189E" w14:textId="77777777" w:rsidR="00AD0B87" w:rsidRPr="000B538F" w:rsidRDefault="00AD0B87" w:rsidP="00AD0B87">
            <w:pPr>
              <w:ind w:left="59"/>
            </w:pPr>
            <w:r w:rsidRPr="000B538F">
              <w:t>nee</w:t>
            </w:r>
          </w:p>
        </w:tc>
        <w:tc>
          <w:tcPr>
            <w:tcW w:w="1732" w:type="dxa"/>
            <w:shd w:val="clear" w:color="auto" w:fill="auto"/>
          </w:tcPr>
          <w:p w14:paraId="2A1F7111" w14:textId="77777777" w:rsidR="00AD0B87" w:rsidRPr="000B538F" w:rsidRDefault="00AD0B87" w:rsidP="00AD0B87">
            <w:pPr>
              <w:ind w:left="59"/>
            </w:pPr>
            <w:r w:rsidRPr="000B538F">
              <w:t>ja</w:t>
            </w:r>
          </w:p>
        </w:tc>
        <w:tc>
          <w:tcPr>
            <w:tcW w:w="1688" w:type="dxa"/>
            <w:shd w:val="clear" w:color="auto" w:fill="auto"/>
          </w:tcPr>
          <w:p w14:paraId="134162D5" w14:textId="77777777" w:rsidR="00AD0B87" w:rsidRPr="000B538F" w:rsidRDefault="00AD0B87" w:rsidP="00AD0B87">
            <w:pPr>
              <w:ind w:left="59"/>
            </w:pPr>
            <w:r w:rsidRPr="000B538F">
              <w:t>max. 1 jaar</w:t>
            </w:r>
          </w:p>
        </w:tc>
        <w:tc>
          <w:tcPr>
            <w:tcW w:w="1552" w:type="dxa"/>
            <w:shd w:val="clear" w:color="auto" w:fill="auto"/>
          </w:tcPr>
          <w:p w14:paraId="4E794E0F" w14:textId="77777777" w:rsidR="00AD0B87" w:rsidRPr="00ED7E2B" w:rsidRDefault="00AD0B87" w:rsidP="00AE3824">
            <w:pPr>
              <w:ind w:left="59"/>
            </w:pPr>
            <w:r w:rsidRPr="000B538F">
              <w:t>Niet uitdrukkelijk bepaald → afhankelijk van gelijkstelling met dienstactiviteit</w:t>
            </w:r>
          </w:p>
        </w:tc>
      </w:tr>
    </w:tbl>
    <w:p w14:paraId="0C37EEE2" w14:textId="77777777" w:rsidR="00AD0B87" w:rsidRDefault="00AD0B87" w:rsidP="00AE3824">
      <w:pPr>
        <w:widowControl w:val="0"/>
        <w:tabs>
          <w:tab w:val="left" w:pos="709"/>
        </w:tabs>
        <w:ind w:left="0"/>
        <w:jc w:val="both"/>
        <w:rPr>
          <w:rFonts w:ascii="Garamond" w:hAnsi="Garamond" w:cs="Arial"/>
          <w:sz w:val="24"/>
          <w:szCs w:val="24"/>
        </w:rPr>
      </w:pPr>
    </w:p>
    <w:sectPr w:rsidR="00AD0B87" w:rsidSect="00C370D8">
      <w:pgSz w:w="11907" w:h="16840" w:code="9"/>
      <w:pgMar w:top="1701" w:right="1440" w:bottom="1701" w:left="1440" w:header="794" w:footer="794" w:gutter="0"/>
      <w:cols w:space="708"/>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4219A8" w14:textId="77777777" w:rsidR="003445DF" w:rsidRDefault="003445DF" w:rsidP="00C9103F">
      <w:pPr>
        <w:spacing w:before="0" w:after="0"/>
      </w:pPr>
      <w:r>
        <w:separator/>
      </w:r>
    </w:p>
  </w:endnote>
  <w:endnote w:type="continuationSeparator" w:id="0">
    <w:p w14:paraId="613B055C" w14:textId="77777777" w:rsidR="003445DF" w:rsidRDefault="003445DF" w:rsidP="00C9103F">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roadway">
    <w:panose1 w:val="04040905080B02020502"/>
    <w:charset w:val="00"/>
    <w:family w:val="decorative"/>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722159" w14:textId="43762E67" w:rsidR="00D43935" w:rsidRPr="00A02408" w:rsidRDefault="00D43935" w:rsidP="00C9103F">
    <w:pPr>
      <w:pStyle w:val="Voettekst"/>
      <w:tabs>
        <w:tab w:val="clear" w:pos="9071"/>
        <w:tab w:val="left" w:pos="5460"/>
      </w:tabs>
      <w:spacing w:before="0"/>
      <w:rPr>
        <w:rFonts w:ascii="Garamond" w:hAnsi="Garamond"/>
        <w:sz w:val="22"/>
        <w:szCs w:val="22"/>
      </w:rPr>
    </w:pPr>
    <w:r w:rsidRPr="00A02408">
      <w:rPr>
        <w:rFonts w:ascii="Garamond" w:hAnsi="Garamond"/>
        <w:sz w:val="22"/>
        <w:szCs w:val="22"/>
      </w:rPr>
      <w:t>Versie 0</w:t>
    </w:r>
    <w:r>
      <w:rPr>
        <w:rFonts w:ascii="Garamond" w:hAnsi="Garamond"/>
        <w:sz w:val="22"/>
        <w:szCs w:val="22"/>
      </w:rPr>
      <w:t>1</w:t>
    </w:r>
    <w:r w:rsidRPr="00A02408">
      <w:rPr>
        <w:rFonts w:ascii="Garamond" w:hAnsi="Garamond"/>
        <w:sz w:val="22"/>
        <w:szCs w:val="22"/>
      </w:rPr>
      <w:t>-20</w:t>
    </w:r>
    <w:r>
      <w:rPr>
        <w:rFonts w:ascii="Garamond" w:hAnsi="Garamond"/>
        <w:sz w:val="22"/>
        <w:szCs w:val="22"/>
      </w:rPr>
      <w:t>20</w:t>
    </w:r>
    <w:r w:rsidRPr="00A02408">
      <w:rPr>
        <w:rFonts w:ascii="Garamond" w:hAnsi="Garamond"/>
        <w:sz w:val="22"/>
        <w:szCs w:val="22"/>
      </w:rPr>
      <w:tab/>
    </w:r>
    <w:r w:rsidRPr="00A02408">
      <w:rPr>
        <w:rFonts w:ascii="Garamond" w:hAnsi="Garamond"/>
        <w:color w:val="2B579A"/>
        <w:sz w:val="22"/>
        <w:szCs w:val="22"/>
        <w:shd w:val="clear" w:color="auto" w:fill="E6E6E6"/>
      </w:rPr>
      <w:fldChar w:fldCharType="begin"/>
    </w:r>
    <w:r w:rsidRPr="00A02408">
      <w:rPr>
        <w:rFonts w:ascii="Garamond" w:hAnsi="Garamond"/>
        <w:sz w:val="22"/>
        <w:szCs w:val="22"/>
      </w:rPr>
      <w:instrText xml:space="preserve"> PAGE   \* MERGEFORMAT </w:instrText>
    </w:r>
    <w:r w:rsidRPr="00A02408">
      <w:rPr>
        <w:rFonts w:ascii="Garamond" w:hAnsi="Garamond"/>
        <w:color w:val="2B579A"/>
        <w:sz w:val="22"/>
        <w:szCs w:val="22"/>
        <w:shd w:val="clear" w:color="auto" w:fill="E6E6E6"/>
      </w:rPr>
      <w:fldChar w:fldCharType="separate"/>
    </w:r>
    <w:r>
      <w:rPr>
        <w:rFonts w:ascii="Garamond" w:hAnsi="Garamond"/>
        <w:noProof/>
        <w:sz w:val="22"/>
        <w:szCs w:val="22"/>
      </w:rPr>
      <w:t>25</w:t>
    </w:r>
    <w:r w:rsidRPr="00A02408">
      <w:rPr>
        <w:rFonts w:ascii="Garamond" w:hAnsi="Garamond"/>
        <w:color w:val="2B579A"/>
        <w:sz w:val="22"/>
        <w:szCs w:val="22"/>
        <w:shd w:val="clear" w:color="auto" w:fill="E6E6E6"/>
      </w:rPr>
      <w:fldChar w:fldCharType="end"/>
    </w:r>
    <w:r w:rsidRPr="00A02408">
      <w:rPr>
        <w:rFonts w:ascii="Garamond" w:hAnsi="Garamond"/>
        <w:sz w:val="22"/>
        <w:szCs w:val="22"/>
      </w:rPr>
      <w:tab/>
    </w:r>
    <w:r w:rsidRPr="00A02408">
      <w:rPr>
        <w:rFonts w:ascii="Garamond" w:hAnsi="Garamond"/>
        <w:sz w:val="22"/>
        <w:szCs w:val="22"/>
      </w:rPr>
      <w:tab/>
    </w:r>
    <w:r w:rsidRPr="00A02408">
      <w:rPr>
        <w:rFonts w:ascii="Garamond" w:hAnsi="Garamond"/>
        <w:sz w:val="22"/>
        <w:szCs w:val="22"/>
      </w:rPr>
      <w:tab/>
    </w:r>
  </w:p>
  <w:p w14:paraId="7676205B" w14:textId="77777777" w:rsidR="00D43935" w:rsidRPr="00A02408" w:rsidRDefault="00D43935" w:rsidP="00C9103F">
    <w:pPr>
      <w:pStyle w:val="Voettekst"/>
      <w:tabs>
        <w:tab w:val="clear" w:pos="9071"/>
        <w:tab w:val="left" w:pos="5460"/>
      </w:tabs>
      <w:spacing w:before="0"/>
      <w:rPr>
        <w:rFonts w:ascii="Garamond" w:hAnsi="Garamond"/>
        <w:sz w:val="22"/>
        <w:szCs w:val="22"/>
      </w:rPr>
    </w:pPr>
    <w:r w:rsidRPr="00A02408">
      <w:rPr>
        <w:rFonts w:ascii="Garamond" w:hAnsi="Garamond"/>
        <w:sz w:val="22"/>
        <w:szCs w:val="22"/>
      </w:rPr>
      <w:t>Alle rechten uitdrukkelijk voorbehouden. Vermenigvuldiging of mededeling aa</w:t>
    </w:r>
    <w:smartTag w:uri="urn:schemas-microsoft-com:office:smarttags" w:element="PersonName">
      <w:r w:rsidRPr="00A02408">
        <w:rPr>
          <w:rFonts w:ascii="Garamond" w:hAnsi="Garamond"/>
          <w:sz w:val="22"/>
          <w:szCs w:val="22"/>
        </w:rPr>
        <w:t>n d</w:t>
      </w:r>
    </w:smartTag>
    <w:r w:rsidRPr="00A02408">
      <w:rPr>
        <w:rFonts w:ascii="Garamond" w:hAnsi="Garamond"/>
        <w:sz w:val="22"/>
        <w:szCs w:val="22"/>
      </w:rPr>
      <w:t>erden onder welke vorm ook, is zonder schriftelijke toestemming va</w:t>
    </w:r>
    <w:smartTag w:uri="urn:schemas-microsoft-com:office:smarttags" w:element="PersonName">
      <w:r w:rsidRPr="00A02408">
        <w:rPr>
          <w:rFonts w:ascii="Garamond" w:hAnsi="Garamond"/>
          <w:sz w:val="22"/>
          <w:szCs w:val="22"/>
        </w:rPr>
        <w:t>n d</w:t>
      </w:r>
    </w:smartTag>
    <w:r w:rsidRPr="00A02408">
      <w:rPr>
        <w:rFonts w:ascii="Garamond" w:hAnsi="Garamond"/>
        <w:sz w:val="22"/>
        <w:szCs w:val="22"/>
      </w:rPr>
      <w:t>e eigenaars niet geoorloofd.</w:t>
    </w:r>
  </w:p>
  <w:p w14:paraId="2CC438C6" w14:textId="77777777" w:rsidR="00D43935" w:rsidRDefault="00D43935">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DB75AE" w14:textId="36D3D6FD" w:rsidR="00D43935" w:rsidRDefault="00D43935" w:rsidP="00C9103F">
    <w:pPr>
      <w:pStyle w:val="Voettekst"/>
      <w:tabs>
        <w:tab w:val="clear" w:pos="9071"/>
        <w:tab w:val="left" w:pos="5460"/>
      </w:tabs>
      <w:rPr>
        <w:sz w:val="18"/>
        <w:szCs w:val="18"/>
      </w:rPr>
    </w:pPr>
    <w:r w:rsidRPr="00BC5FF1">
      <w:rPr>
        <w:sz w:val="20"/>
      </w:rPr>
      <w:t>Versie 01-201</w:t>
    </w:r>
    <w:r>
      <w:rPr>
        <w:sz w:val="20"/>
      </w:rPr>
      <w:t>9</w:t>
    </w:r>
    <w:r>
      <w:tab/>
    </w:r>
    <w:r w:rsidRPr="00BC5FF1">
      <w:rPr>
        <w:color w:val="2B579A"/>
        <w:sz w:val="18"/>
        <w:szCs w:val="18"/>
        <w:shd w:val="clear" w:color="auto" w:fill="E6E6E6"/>
      </w:rPr>
      <w:fldChar w:fldCharType="begin"/>
    </w:r>
    <w:r w:rsidRPr="00BC5FF1">
      <w:rPr>
        <w:sz w:val="18"/>
        <w:szCs w:val="18"/>
      </w:rPr>
      <w:instrText xml:space="preserve"> PAGE   \* MERGEFORMAT </w:instrText>
    </w:r>
    <w:r w:rsidRPr="00BC5FF1">
      <w:rPr>
        <w:color w:val="2B579A"/>
        <w:sz w:val="18"/>
        <w:szCs w:val="18"/>
        <w:shd w:val="clear" w:color="auto" w:fill="E6E6E6"/>
      </w:rPr>
      <w:fldChar w:fldCharType="separate"/>
    </w:r>
    <w:r>
      <w:rPr>
        <w:noProof/>
        <w:sz w:val="18"/>
        <w:szCs w:val="18"/>
      </w:rPr>
      <w:t>1</w:t>
    </w:r>
    <w:r w:rsidRPr="00BC5FF1">
      <w:rPr>
        <w:color w:val="2B579A"/>
        <w:sz w:val="18"/>
        <w:szCs w:val="18"/>
        <w:shd w:val="clear" w:color="auto" w:fill="E6E6E6"/>
      </w:rPr>
      <w:fldChar w:fldCharType="end"/>
    </w:r>
    <w:r w:rsidRPr="00BC5FF1">
      <w:rPr>
        <w:sz w:val="18"/>
        <w:szCs w:val="18"/>
      </w:rPr>
      <w:tab/>
    </w:r>
    <w:r w:rsidRPr="00BC5FF1">
      <w:rPr>
        <w:sz w:val="18"/>
        <w:szCs w:val="18"/>
      </w:rPr>
      <w:tab/>
    </w:r>
    <w:r w:rsidRPr="00BC5FF1">
      <w:rPr>
        <w:sz w:val="18"/>
        <w:szCs w:val="18"/>
      </w:rPr>
      <w:tab/>
    </w:r>
  </w:p>
  <w:p w14:paraId="763E8247" w14:textId="77777777" w:rsidR="00D43935" w:rsidRDefault="00D43935" w:rsidP="00C9103F">
    <w:pPr>
      <w:pStyle w:val="Voettekst"/>
      <w:tabs>
        <w:tab w:val="clear" w:pos="9071"/>
        <w:tab w:val="left" w:pos="5460"/>
      </w:tabs>
    </w:pPr>
    <w:r>
      <w:rPr>
        <w:sz w:val="18"/>
        <w:szCs w:val="18"/>
      </w:rPr>
      <w:t>Alle rechten uitdrukkelijk voorbehouden. Vermenigvuldiging of mededeling aa</w:t>
    </w:r>
    <w:smartTag w:uri="urn:schemas-microsoft-com:office:smarttags" w:element="PersonName">
      <w:r>
        <w:rPr>
          <w:sz w:val="18"/>
          <w:szCs w:val="18"/>
        </w:rPr>
        <w:t>n d</w:t>
      </w:r>
    </w:smartTag>
    <w:r>
      <w:rPr>
        <w:sz w:val="18"/>
        <w:szCs w:val="18"/>
      </w:rPr>
      <w:t>erden onder welke vorm ook, is zonder schriftelijke toestemming va</w:t>
    </w:r>
    <w:smartTag w:uri="urn:schemas-microsoft-com:office:smarttags" w:element="PersonName">
      <w:r>
        <w:rPr>
          <w:sz w:val="18"/>
          <w:szCs w:val="18"/>
        </w:rPr>
        <w:t>n d</w:t>
      </w:r>
    </w:smartTag>
    <w:r>
      <w:rPr>
        <w:sz w:val="18"/>
        <w:szCs w:val="18"/>
      </w:rPr>
      <w:t>e eigenaars niet geoorloofd.</w:t>
    </w:r>
  </w:p>
  <w:p w14:paraId="5718D77A" w14:textId="77777777" w:rsidR="00D43935" w:rsidRDefault="00D43935">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962D01" w14:textId="77777777" w:rsidR="003445DF" w:rsidRDefault="003445DF" w:rsidP="00C9103F">
      <w:pPr>
        <w:spacing w:before="0" w:after="0"/>
      </w:pPr>
      <w:r>
        <w:separator/>
      </w:r>
    </w:p>
  </w:footnote>
  <w:footnote w:type="continuationSeparator" w:id="0">
    <w:p w14:paraId="18B61D22" w14:textId="77777777" w:rsidR="003445DF" w:rsidRDefault="003445DF" w:rsidP="00C9103F">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FDD785" w14:textId="067BA386" w:rsidR="00D43935" w:rsidRDefault="00D43935" w:rsidP="00B0650D">
    <w:pPr>
      <w:pStyle w:val="Koptekst"/>
      <w:tabs>
        <w:tab w:val="left" w:pos="2977"/>
      </w:tabs>
    </w:pPr>
    <w:r>
      <w:rPr>
        <w:rFonts w:ascii="Garamond" w:hAnsi="Garamond"/>
        <w:noProof/>
        <w:color w:val="2B579A"/>
        <w:sz w:val="22"/>
        <w:szCs w:val="22"/>
        <w:shd w:val="clear" w:color="auto" w:fill="E6E6E6"/>
        <w:lang w:val="nl-BE" w:eastAsia="nl-BE"/>
      </w:rPr>
      <w:drawing>
        <wp:anchor distT="0" distB="0" distL="114300" distR="114300" simplePos="0" relativeHeight="251656704" behindDoc="1" locked="0" layoutInCell="1" allowOverlap="1" wp14:anchorId="1C18421A" wp14:editId="69ACB1B7">
          <wp:simplePos x="0" y="0"/>
          <wp:positionH relativeFrom="margin">
            <wp:posOffset>-1477010</wp:posOffset>
          </wp:positionH>
          <wp:positionV relativeFrom="margin">
            <wp:posOffset>-302260</wp:posOffset>
          </wp:positionV>
          <wp:extent cx="8930640" cy="9253220"/>
          <wp:effectExtent l="0" t="0" r="3810" b="5080"/>
          <wp:wrapNone/>
          <wp:docPr id="3" name="Afbeelding 5" descr="boog logo a&am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oog logo a&amp;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30640" cy="9253220"/>
                  </a:xfrm>
                  <a:prstGeom prst="rect">
                    <a:avLst/>
                  </a:prstGeom>
                  <a:noFill/>
                </pic:spPr>
              </pic:pic>
            </a:graphicData>
          </a:graphic>
        </wp:anchor>
      </w:drawing>
    </w:r>
    <w:r w:rsidRPr="00503070">
      <w:rPr>
        <w:rFonts w:asciiTheme="minorHAnsi" w:hAnsiTheme="minorHAnsi" w:cstheme="minorHAnsi"/>
        <w:noProof/>
        <w:color w:val="2B579A"/>
        <w:sz w:val="20"/>
        <w:shd w:val="clear" w:color="auto" w:fill="E6E6E6"/>
        <w:lang w:val="nl-BE" w:eastAsia="nl-BE"/>
      </w:rPr>
      <w:drawing>
        <wp:anchor distT="0" distB="0" distL="114300" distR="114300" simplePos="0" relativeHeight="251658752" behindDoc="0" locked="0" layoutInCell="1" allowOverlap="1" wp14:anchorId="503CFE8E" wp14:editId="4EFE7FBC">
          <wp:simplePos x="0" y="0"/>
          <wp:positionH relativeFrom="column">
            <wp:posOffset>0</wp:posOffset>
          </wp:positionH>
          <wp:positionV relativeFrom="paragraph">
            <wp:posOffset>67310</wp:posOffset>
          </wp:positionV>
          <wp:extent cx="1637030" cy="419100"/>
          <wp:effectExtent l="0" t="0" r="1270" b="0"/>
          <wp:wrapNone/>
          <wp:docPr id="636898919" name="Afbeelding 636898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SA_logo_links_CMYK.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637030" cy="419100"/>
                  </a:xfrm>
                  <a:prstGeom prst="rect">
                    <a:avLst/>
                  </a:prstGeom>
                </pic:spPr>
              </pic:pic>
            </a:graphicData>
          </a:graphic>
          <wp14:sizeRelH relativeFrom="page">
            <wp14:pctWidth>0</wp14:pctWidth>
          </wp14:sizeRelH>
          <wp14:sizeRelV relativeFrom="page">
            <wp14:pctHeight>0</wp14:pctHeight>
          </wp14:sizeRelV>
        </wp:anchor>
      </w:drawing>
    </w:r>
    <w:r>
      <w:rPr>
        <w:noProof/>
        <w:color w:val="2B579A"/>
        <w:shd w:val="clear" w:color="auto" w:fill="E6E6E6"/>
        <w:lang w:val="nl-BE" w:eastAsia="nl-BE"/>
      </w:rPr>
      <w:drawing>
        <wp:inline distT="0" distB="0" distL="0" distR="0" wp14:anchorId="212AA441" wp14:editId="7BEC253B">
          <wp:extent cx="716280" cy="410128"/>
          <wp:effectExtent l="0" t="0" r="7620" b="9525"/>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16280" cy="410128"/>
                  </a:xfrm>
                  <a:prstGeom prst="rect">
                    <a:avLst/>
                  </a:prstGeom>
                  <a:noFill/>
                  <a:ln>
                    <a:noFill/>
                  </a:ln>
                </pic:spPr>
              </pic:pic>
            </a:graphicData>
          </a:graphic>
        </wp:inline>
      </w:drawing>
    </w:r>
    <w:r w:rsidRPr="529378D1">
      <w:t xml:space="preserve"> </w:t>
    </w:r>
    <w:r>
      <w:tab/>
    </w:r>
    <w:r w:rsidRPr="00687BA8">
      <w:rPr>
        <w:rFonts w:ascii="Garamond" w:eastAsia="Garamond" w:hAnsi="Garamond" w:cs="Garamond"/>
      </w:rPr>
      <w:t>Rechtspositieregeling gemeente en OCMW-Puurs-Sint-Amands</w:t>
    </w:r>
  </w:p>
  <w:p w14:paraId="7041F0DD" w14:textId="77777777" w:rsidR="00D43935" w:rsidRDefault="00D43935">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13CAA9" w14:textId="77777777" w:rsidR="00D43935" w:rsidRDefault="00D43935">
    <w:pPr>
      <w:pStyle w:val="Koptekst"/>
    </w:pPr>
    <w:r>
      <w:rPr>
        <w:noProof/>
        <w:color w:val="2B579A"/>
        <w:shd w:val="clear" w:color="auto" w:fill="E6E6E6"/>
        <w:lang w:val="nl-BE" w:eastAsia="nl-BE"/>
      </w:rPr>
      <w:drawing>
        <wp:anchor distT="0" distB="0" distL="114300" distR="114300" simplePos="0" relativeHeight="251660288" behindDoc="1" locked="0" layoutInCell="1" allowOverlap="1" wp14:anchorId="2D5D3D8C" wp14:editId="6D0EFA19">
          <wp:simplePos x="0" y="0"/>
          <wp:positionH relativeFrom="margin">
            <wp:align>center</wp:align>
          </wp:positionH>
          <wp:positionV relativeFrom="margin">
            <wp:align>center</wp:align>
          </wp:positionV>
          <wp:extent cx="8930640" cy="9253220"/>
          <wp:effectExtent l="0" t="0" r="3810" b="5080"/>
          <wp:wrapNone/>
          <wp:docPr id="6" name="Afbeelding 2" descr="boog logo a&am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oog logo a&amp;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30640" cy="925322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2202B"/>
    <w:multiLevelType w:val="hybridMultilevel"/>
    <w:tmpl w:val="99501558"/>
    <w:lvl w:ilvl="0" w:tplc="0813000F">
      <w:start w:val="1"/>
      <w:numFmt w:val="decimal"/>
      <w:lvlText w:val="%1."/>
      <w:lvlJc w:val="left"/>
      <w:pPr>
        <w:ind w:left="1429" w:hanging="360"/>
      </w:pPr>
    </w:lvl>
    <w:lvl w:ilvl="1" w:tplc="08130019" w:tentative="1">
      <w:start w:val="1"/>
      <w:numFmt w:val="lowerLetter"/>
      <w:lvlText w:val="%2."/>
      <w:lvlJc w:val="left"/>
      <w:pPr>
        <w:ind w:left="2149" w:hanging="360"/>
      </w:pPr>
    </w:lvl>
    <w:lvl w:ilvl="2" w:tplc="0813001B" w:tentative="1">
      <w:start w:val="1"/>
      <w:numFmt w:val="lowerRoman"/>
      <w:lvlText w:val="%3."/>
      <w:lvlJc w:val="right"/>
      <w:pPr>
        <w:ind w:left="2869" w:hanging="180"/>
      </w:pPr>
    </w:lvl>
    <w:lvl w:ilvl="3" w:tplc="0813000F" w:tentative="1">
      <w:start w:val="1"/>
      <w:numFmt w:val="decimal"/>
      <w:lvlText w:val="%4."/>
      <w:lvlJc w:val="left"/>
      <w:pPr>
        <w:ind w:left="3589" w:hanging="360"/>
      </w:pPr>
    </w:lvl>
    <w:lvl w:ilvl="4" w:tplc="08130019" w:tentative="1">
      <w:start w:val="1"/>
      <w:numFmt w:val="lowerLetter"/>
      <w:lvlText w:val="%5."/>
      <w:lvlJc w:val="left"/>
      <w:pPr>
        <w:ind w:left="4309" w:hanging="360"/>
      </w:pPr>
    </w:lvl>
    <w:lvl w:ilvl="5" w:tplc="0813001B" w:tentative="1">
      <w:start w:val="1"/>
      <w:numFmt w:val="lowerRoman"/>
      <w:lvlText w:val="%6."/>
      <w:lvlJc w:val="right"/>
      <w:pPr>
        <w:ind w:left="5029" w:hanging="180"/>
      </w:pPr>
    </w:lvl>
    <w:lvl w:ilvl="6" w:tplc="0813000F" w:tentative="1">
      <w:start w:val="1"/>
      <w:numFmt w:val="decimal"/>
      <w:lvlText w:val="%7."/>
      <w:lvlJc w:val="left"/>
      <w:pPr>
        <w:ind w:left="5749" w:hanging="360"/>
      </w:pPr>
    </w:lvl>
    <w:lvl w:ilvl="7" w:tplc="08130019" w:tentative="1">
      <w:start w:val="1"/>
      <w:numFmt w:val="lowerLetter"/>
      <w:lvlText w:val="%8."/>
      <w:lvlJc w:val="left"/>
      <w:pPr>
        <w:ind w:left="6469" w:hanging="360"/>
      </w:pPr>
    </w:lvl>
    <w:lvl w:ilvl="8" w:tplc="0813001B" w:tentative="1">
      <w:start w:val="1"/>
      <w:numFmt w:val="lowerRoman"/>
      <w:lvlText w:val="%9."/>
      <w:lvlJc w:val="right"/>
      <w:pPr>
        <w:ind w:left="7189" w:hanging="180"/>
      </w:pPr>
    </w:lvl>
  </w:abstractNum>
  <w:abstractNum w:abstractNumId="1" w15:restartNumberingAfterBreak="0">
    <w:nsid w:val="01124388"/>
    <w:multiLevelType w:val="hybridMultilevel"/>
    <w:tmpl w:val="028040EE"/>
    <w:lvl w:ilvl="0" w:tplc="7F08D2BE">
      <w:start w:val="3"/>
      <w:numFmt w:val="bullet"/>
      <w:lvlText w:val="-"/>
      <w:lvlJc w:val="left"/>
      <w:pPr>
        <w:tabs>
          <w:tab w:val="num" w:pos="1776"/>
        </w:tabs>
        <w:ind w:left="1776" w:hanging="360"/>
      </w:pPr>
      <w:rPr>
        <w:rFonts w:ascii="Times New Roman" w:eastAsia="Times New Roman" w:hAnsi="Times New Roman" w:cs="Times New Roman" w:hint="default"/>
        <w:color w:val="auto"/>
      </w:rPr>
    </w:lvl>
    <w:lvl w:ilvl="1" w:tplc="04130003" w:tentative="1">
      <w:start w:val="1"/>
      <w:numFmt w:val="bullet"/>
      <w:lvlText w:val="o"/>
      <w:lvlJc w:val="left"/>
      <w:pPr>
        <w:tabs>
          <w:tab w:val="num" w:pos="2289"/>
        </w:tabs>
        <w:ind w:left="2289" w:hanging="360"/>
      </w:pPr>
      <w:rPr>
        <w:rFonts w:ascii="Courier New" w:hAnsi="Courier New" w:cs="Courier New" w:hint="default"/>
      </w:rPr>
    </w:lvl>
    <w:lvl w:ilvl="2" w:tplc="04130005" w:tentative="1">
      <w:start w:val="1"/>
      <w:numFmt w:val="bullet"/>
      <w:lvlText w:val=""/>
      <w:lvlJc w:val="left"/>
      <w:pPr>
        <w:tabs>
          <w:tab w:val="num" w:pos="3009"/>
        </w:tabs>
        <w:ind w:left="3009" w:hanging="360"/>
      </w:pPr>
      <w:rPr>
        <w:rFonts w:ascii="Wingdings" w:hAnsi="Wingdings" w:hint="default"/>
      </w:rPr>
    </w:lvl>
    <w:lvl w:ilvl="3" w:tplc="04130001" w:tentative="1">
      <w:start w:val="1"/>
      <w:numFmt w:val="bullet"/>
      <w:lvlText w:val=""/>
      <w:lvlJc w:val="left"/>
      <w:pPr>
        <w:tabs>
          <w:tab w:val="num" w:pos="3729"/>
        </w:tabs>
        <w:ind w:left="3729" w:hanging="360"/>
      </w:pPr>
      <w:rPr>
        <w:rFonts w:ascii="Symbol" w:hAnsi="Symbol" w:hint="default"/>
      </w:rPr>
    </w:lvl>
    <w:lvl w:ilvl="4" w:tplc="04130003" w:tentative="1">
      <w:start w:val="1"/>
      <w:numFmt w:val="bullet"/>
      <w:lvlText w:val="o"/>
      <w:lvlJc w:val="left"/>
      <w:pPr>
        <w:tabs>
          <w:tab w:val="num" w:pos="4449"/>
        </w:tabs>
        <w:ind w:left="4449" w:hanging="360"/>
      </w:pPr>
      <w:rPr>
        <w:rFonts w:ascii="Courier New" w:hAnsi="Courier New" w:cs="Courier New" w:hint="default"/>
      </w:rPr>
    </w:lvl>
    <w:lvl w:ilvl="5" w:tplc="04130005" w:tentative="1">
      <w:start w:val="1"/>
      <w:numFmt w:val="bullet"/>
      <w:lvlText w:val=""/>
      <w:lvlJc w:val="left"/>
      <w:pPr>
        <w:tabs>
          <w:tab w:val="num" w:pos="5169"/>
        </w:tabs>
        <w:ind w:left="5169" w:hanging="360"/>
      </w:pPr>
      <w:rPr>
        <w:rFonts w:ascii="Wingdings" w:hAnsi="Wingdings" w:hint="default"/>
      </w:rPr>
    </w:lvl>
    <w:lvl w:ilvl="6" w:tplc="04130001" w:tentative="1">
      <w:start w:val="1"/>
      <w:numFmt w:val="bullet"/>
      <w:lvlText w:val=""/>
      <w:lvlJc w:val="left"/>
      <w:pPr>
        <w:tabs>
          <w:tab w:val="num" w:pos="5889"/>
        </w:tabs>
        <w:ind w:left="5889" w:hanging="360"/>
      </w:pPr>
      <w:rPr>
        <w:rFonts w:ascii="Symbol" w:hAnsi="Symbol" w:hint="default"/>
      </w:rPr>
    </w:lvl>
    <w:lvl w:ilvl="7" w:tplc="04130003" w:tentative="1">
      <w:start w:val="1"/>
      <w:numFmt w:val="bullet"/>
      <w:lvlText w:val="o"/>
      <w:lvlJc w:val="left"/>
      <w:pPr>
        <w:tabs>
          <w:tab w:val="num" w:pos="6609"/>
        </w:tabs>
        <w:ind w:left="6609" w:hanging="360"/>
      </w:pPr>
      <w:rPr>
        <w:rFonts w:ascii="Courier New" w:hAnsi="Courier New" w:cs="Courier New" w:hint="default"/>
      </w:rPr>
    </w:lvl>
    <w:lvl w:ilvl="8" w:tplc="04130005" w:tentative="1">
      <w:start w:val="1"/>
      <w:numFmt w:val="bullet"/>
      <w:lvlText w:val=""/>
      <w:lvlJc w:val="left"/>
      <w:pPr>
        <w:tabs>
          <w:tab w:val="num" w:pos="7329"/>
        </w:tabs>
        <w:ind w:left="7329" w:hanging="360"/>
      </w:pPr>
      <w:rPr>
        <w:rFonts w:ascii="Wingdings" w:hAnsi="Wingdings" w:hint="default"/>
      </w:rPr>
    </w:lvl>
  </w:abstractNum>
  <w:abstractNum w:abstractNumId="2" w15:restartNumberingAfterBreak="0">
    <w:nsid w:val="036F7453"/>
    <w:multiLevelType w:val="hybridMultilevel"/>
    <w:tmpl w:val="E0FEFBE8"/>
    <w:lvl w:ilvl="0" w:tplc="D8FA694A">
      <w:start w:val="1"/>
      <w:numFmt w:val="decimal"/>
      <w:lvlText w:val="%1."/>
      <w:lvlJc w:val="left"/>
      <w:pPr>
        <w:tabs>
          <w:tab w:val="num" w:pos="1211"/>
        </w:tabs>
        <w:ind w:left="1211"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3" w15:restartNumberingAfterBreak="0">
    <w:nsid w:val="09EA13ED"/>
    <w:multiLevelType w:val="hybridMultilevel"/>
    <w:tmpl w:val="2EEC64AA"/>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4" w15:restartNumberingAfterBreak="0">
    <w:nsid w:val="0B8B0B6F"/>
    <w:multiLevelType w:val="hybridMultilevel"/>
    <w:tmpl w:val="B15C8E08"/>
    <w:lvl w:ilvl="0" w:tplc="7F08D2BE">
      <w:start w:val="3"/>
      <w:numFmt w:val="bullet"/>
      <w:lvlText w:val="-"/>
      <w:lvlJc w:val="left"/>
      <w:pPr>
        <w:tabs>
          <w:tab w:val="num" w:pos="1211"/>
        </w:tabs>
        <w:ind w:left="1211" w:hanging="360"/>
      </w:pPr>
      <w:rPr>
        <w:rFonts w:ascii="Times New Roman" w:eastAsia="Times New Roman" w:hAnsi="Times New Roman" w:cs="Times New Roman" w:hint="default"/>
        <w:color w:val="auto"/>
      </w:rPr>
    </w:lvl>
    <w:lvl w:ilvl="1" w:tplc="04130003">
      <w:start w:val="1"/>
      <w:numFmt w:val="bullet"/>
      <w:lvlText w:val="o"/>
      <w:lvlJc w:val="left"/>
      <w:pPr>
        <w:tabs>
          <w:tab w:val="num" w:pos="1724"/>
        </w:tabs>
        <w:ind w:left="1724" w:hanging="360"/>
      </w:pPr>
      <w:rPr>
        <w:rFonts w:ascii="Courier New" w:hAnsi="Courier New" w:cs="Courier New" w:hint="default"/>
      </w:rPr>
    </w:lvl>
    <w:lvl w:ilvl="2" w:tplc="04130005">
      <w:start w:val="1"/>
      <w:numFmt w:val="bullet"/>
      <w:lvlText w:val=""/>
      <w:lvlJc w:val="left"/>
      <w:pPr>
        <w:tabs>
          <w:tab w:val="num" w:pos="2444"/>
        </w:tabs>
        <w:ind w:left="2444" w:hanging="360"/>
      </w:pPr>
      <w:rPr>
        <w:rFonts w:ascii="Wingdings" w:hAnsi="Wingdings" w:hint="default"/>
      </w:rPr>
    </w:lvl>
    <w:lvl w:ilvl="3" w:tplc="04130001" w:tentative="1">
      <w:start w:val="1"/>
      <w:numFmt w:val="bullet"/>
      <w:lvlText w:val=""/>
      <w:lvlJc w:val="left"/>
      <w:pPr>
        <w:tabs>
          <w:tab w:val="num" w:pos="3164"/>
        </w:tabs>
        <w:ind w:left="3164" w:hanging="360"/>
      </w:pPr>
      <w:rPr>
        <w:rFonts w:ascii="Symbol" w:hAnsi="Symbol" w:hint="default"/>
      </w:rPr>
    </w:lvl>
    <w:lvl w:ilvl="4" w:tplc="04130003" w:tentative="1">
      <w:start w:val="1"/>
      <w:numFmt w:val="bullet"/>
      <w:lvlText w:val="o"/>
      <w:lvlJc w:val="left"/>
      <w:pPr>
        <w:tabs>
          <w:tab w:val="num" w:pos="3884"/>
        </w:tabs>
        <w:ind w:left="3884" w:hanging="360"/>
      </w:pPr>
      <w:rPr>
        <w:rFonts w:ascii="Courier New" w:hAnsi="Courier New" w:cs="Courier New" w:hint="default"/>
      </w:rPr>
    </w:lvl>
    <w:lvl w:ilvl="5" w:tplc="04130005" w:tentative="1">
      <w:start w:val="1"/>
      <w:numFmt w:val="bullet"/>
      <w:lvlText w:val=""/>
      <w:lvlJc w:val="left"/>
      <w:pPr>
        <w:tabs>
          <w:tab w:val="num" w:pos="4604"/>
        </w:tabs>
        <w:ind w:left="4604" w:hanging="360"/>
      </w:pPr>
      <w:rPr>
        <w:rFonts w:ascii="Wingdings" w:hAnsi="Wingdings" w:hint="default"/>
      </w:rPr>
    </w:lvl>
    <w:lvl w:ilvl="6" w:tplc="04130001" w:tentative="1">
      <w:start w:val="1"/>
      <w:numFmt w:val="bullet"/>
      <w:lvlText w:val=""/>
      <w:lvlJc w:val="left"/>
      <w:pPr>
        <w:tabs>
          <w:tab w:val="num" w:pos="5324"/>
        </w:tabs>
        <w:ind w:left="5324" w:hanging="360"/>
      </w:pPr>
      <w:rPr>
        <w:rFonts w:ascii="Symbol" w:hAnsi="Symbol" w:hint="default"/>
      </w:rPr>
    </w:lvl>
    <w:lvl w:ilvl="7" w:tplc="04130003" w:tentative="1">
      <w:start w:val="1"/>
      <w:numFmt w:val="bullet"/>
      <w:lvlText w:val="o"/>
      <w:lvlJc w:val="left"/>
      <w:pPr>
        <w:tabs>
          <w:tab w:val="num" w:pos="6044"/>
        </w:tabs>
        <w:ind w:left="6044" w:hanging="360"/>
      </w:pPr>
      <w:rPr>
        <w:rFonts w:ascii="Courier New" w:hAnsi="Courier New" w:cs="Courier New" w:hint="default"/>
      </w:rPr>
    </w:lvl>
    <w:lvl w:ilvl="8" w:tplc="04130005" w:tentative="1">
      <w:start w:val="1"/>
      <w:numFmt w:val="bullet"/>
      <w:lvlText w:val=""/>
      <w:lvlJc w:val="left"/>
      <w:pPr>
        <w:tabs>
          <w:tab w:val="num" w:pos="6764"/>
        </w:tabs>
        <w:ind w:left="6764" w:hanging="360"/>
      </w:pPr>
      <w:rPr>
        <w:rFonts w:ascii="Wingdings" w:hAnsi="Wingdings" w:hint="default"/>
      </w:rPr>
    </w:lvl>
  </w:abstractNum>
  <w:abstractNum w:abstractNumId="5" w15:restartNumberingAfterBreak="0">
    <w:nsid w:val="0C6E7C69"/>
    <w:multiLevelType w:val="hybridMultilevel"/>
    <w:tmpl w:val="46824E34"/>
    <w:lvl w:ilvl="0" w:tplc="766A2BAC">
      <w:start w:val="1"/>
      <w:numFmt w:val="decimal"/>
      <w:lvlText w:val="%1."/>
      <w:lvlJc w:val="left"/>
      <w:pPr>
        <w:tabs>
          <w:tab w:val="num" w:pos="1211"/>
        </w:tabs>
        <w:ind w:left="1211" w:hanging="360"/>
      </w:pPr>
      <w:rPr>
        <w:rFonts w:hint="default"/>
      </w:rPr>
    </w:lvl>
    <w:lvl w:ilvl="1" w:tplc="04130019">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6" w15:restartNumberingAfterBreak="0">
    <w:nsid w:val="0DA947FC"/>
    <w:multiLevelType w:val="hybridMultilevel"/>
    <w:tmpl w:val="84B44FF2"/>
    <w:lvl w:ilvl="0" w:tplc="BA001D68">
      <w:start w:val="1"/>
      <w:numFmt w:val="decimal"/>
      <w:lvlText w:val="%1."/>
      <w:lvlJc w:val="left"/>
      <w:pPr>
        <w:tabs>
          <w:tab w:val="num" w:pos="1776"/>
        </w:tabs>
        <w:ind w:left="1776" w:hanging="360"/>
      </w:pPr>
      <w:rPr>
        <w:rFonts w:hint="default"/>
      </w:rPr>
    </w:lvl>
    <w:lvl w:ilvl="1" w:tplc="59CE9F04">
      <w:start w:val="1"/>
      <w:numFmt w:val="decimal"/>
      <w:lvlText w:val="%2."/>
      <w:lvlJc w:val="left"/>
      <w:pPr>
        <w:ind w:left="3423" w:hanging="1778"/>
      </w:pPr>
      <w:rPr>
        <w:rFonts w:hint="default"/>
      </w:rPr>
    </w:lvl>
    <w:lvl w:ilvl="2" w:tplc="0413001B" w:tentative="1">
      <w:start w:val="1"/>
      <w:numFmt w:val="lowerRoman"/>
      <w:lvlText w:val="%3."/>
      <w:lvlJc w:val="right"/>
      <w:pPr>
        <w:tabs>
          <w:tab w:val="num" w:pos="2725"/>
        </w:tabs>
        <w:ind w:left="2725" w:hanging="180"/>
      </w:pPr>
    </w:lvl>
    <w:lvl w:ilvl="3" w:tplc="0413000F" w:tentative="1">
      <w:start w:val="1"/>
      <w:numFmt w:val="decimal"/>
      <w:lvlText w:val="%4."/>
      <w:lvlJc w:val="left"/>
      <w:pPr>
        <w:tabs>
          <w:tab w:val="num" w:pos="3445"/>
        </w:tabs>
        <w:ind w:left="3445" w:hanging="360"/>
      </w:pPr>
    </w:lvl>
    <w:lvl w:ilvl="4" w:tplc="04130019" w:tentative="1">
      <w:start w:val="1"/>
      <w:numFmt w:val="lowerLetter"/>
      <w:lvlText w:val="%5."/>
      <w:lvlJc w:val="left"/>
      <w:pPr>
        <w:tabs>
          <w:tab w:val="num" w:pos="4165"/>
        </w:tabs>
        <w:ind w:left="4165" w:hanging="360"/>
      </w:pPr>
    </w:lvl>
    <w:lvl w:ilvl="5" w:tplc="0413001B" w:tentative="1">
      <w:start w:val="1"/>
      <w:numFmt w:val="lowerRoman"/>
      <w:lvlText w:val="%6."/>
      <w:lvlJc w:val="right"/>
      <w:pPr>
        <w:tabs>
          <w:tab w:val="num" w:pos="4885"/>
        </w:tabs>
        <w:ind w:left="4885" w:hanging="180"/>
      </w:pPr>
    </w:lvl>
    <w:lvl w:ilvl="6" w:tplc="0413000F" w:tentative="1">
      <w:start w:val="1"/>
      <w:numFmt w:val="decimal"/>
      <w:lvlText w:val="%7."/>
      <w:lvlJc w:val="left"/>
      <w:pPr>
        <w:tabs>
          <w:tab w:val="num" w:pos="5605"/>
        </w:tabs>
        <w:ind w:left="5605" w:hanging="360"/>
      </w:pPr>
    </w:lvl>
    <w:lvl w:ilvl="7" w:tplc="04130019" w:tentative="1">
      <w:start w:val="1"/>
      <w:numFmt w:val="lowerLetter"/>
      <w:lvlText w:val="%8."/>
      <w:lvlJc w:val="left"/>
      <w:pPr>
        <w:tabs>
          <w:tab w:val="num" w:pos="6325"/>
        </w:tabs>
        <w:ind w:left="6325" w:hanging="360"/>
      </w:pPr>
    </w:lvl>
    <w:lvl w:ilvl="8" w:tplc="0413001B" w:tentative="1">
      <w:start w:val="1"/>
      <w:numFmt w:val="lowerRoman"/>
      <w:lvlText w:val="%9."/>
      <w:lvlJc w:val="right"/>
      <w:pPr>
        <w:tabs>
          <w:tab w:val="num" w:pos="7045"/>
        </w:tabs>
        <w:ind w:left="7045" w:hanging="180"/>
      </w:pPr>
    </w:lvl>
  </w:abstractNum>
  <w:abstractNum w:abstractNumId="7" w15:restartNumberingAfterBreak="0">
    <w:nsid w:val="0E324BEB"/>
    <w:multiLevelType w:val="hybridMultilevel"/>
    <w:tmpl w:val="6D84C2BC"/>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8" w15:restartNumberingAfterBreak="0">
    <w:nsid w:val="1019347E"/>
    <w:multiLevelType w:val="hybridMultilevel"/>
    <w:tmpl w:val="7F6488B2"/>
    <w:lvl w:ilvl="0" w:tplc="0413000F">
      <w:start w:val="1"/>
      <w:numFmt w:val="decimal"/>
      <w:lvlText w:val="%1."/>
      <w:lvlJc w:val="left"/>
      <w:pPr>
        <w:tabs>
          <w:tab w:val="num" w:pos="1571"/>
        </w:tabs>
        <w:ind w:left="1571" w:hanging="360"/>
      </w:pPr>
    </w:lvl>
    <w:lvl w:ilvl="1" w:tplc="04130019" w:tentative="1">
      <w:start w:val="1"/>
      <w:numFmt w:val="lowerLetter"/>
      <w:lvlText w:val="%2."/>
      <w:lvlJc w:val="left"/>
      <w:pPr>
        <w:tabs>
          <w:tab w:val="num" w:pos="2291"/>
        </w:tabs>
        <w:ind w:left="2291" w:hanging="360"/>
      </w:pPr>
    </w:lvl>
    <w:lvl w:ilvl="2" w:tplc="0413001B" w:tentative="1">
      <w:start w:val="1"/>
      <w:numFmt w:val="lowerRoman"/>
      <w:lvlText w:val="%3."/>
      <w:lvlJc w:val="right"/>
      <w:pPr>
        <w:tabs>
          <w:tab w:val="num" w:pos="3011"/>
        </w:tabs>
        <w:ind w:left="3011" w:hanging="180"/>
      </w:pPr>
    </w:lvl>
    <w:lvl w:ilvl="3" w:tplc="0413000F" w:tentative="1">
      <w:start w:val="1"/>
      <w:numFmt w:val="decimal"/>
      <w:lvlText w:val="%4."/>
      <w:lvlJc w:val="left"/>
      <w:pPr>
        <w:tabs>
          <w:tab w:val="num" w:pos="3731"/>
        </w:tabs>
        <w:ind w:left="3731" w:hanging="360"/>
      </w:pPr>
    </w:lvl>
    <w:lvl w:ilvl="4" w:tplc="04130019" w:tentative="1">
      <w:start w:val="1"/>
      <w:numFmt w:val="lowerLetter"/>
      <w:lvlText w:val="%5."/>
      <w:lvlJc w:val="left"/>
      <w:pPr>
        <w:tabs>
          <w:tab w:val="num" w:pos="4451"/>
        </w:tabs>
        <w:ind w:left="4451" w:hanging="360"/>
      </w:pPr>
    </w:lvl>
    <w:lvl w:ilvl="5" w:tplc="0413001B" w:tentative="1">
      <w:start w:val="1"/>
      <w:numFmt w:val="lowerRoman"/>
      <w:lvlText w:val="%6."/>
      <w:lvlJc w:val="right"/>
      <w:pPr>
        <w:tabs>
          <w:tab w:val="num" w:pos="5171"/>
        </w:tabs>
        <w:ind w:left="5171" w:hanging="180"/>
      </w:pPr>
    </w:lvl>
    <w:lvl w:ilvl="6" w:tplc="0413000F" w:tentative="1">
      <w:start w:val="1"/>
      <w:numFmt w:val="decimal"/>
      <w:lvlText w:val="%7."/>
      <w:lvlJc w:val="left"/>
      <w:pPr>
        <w:tabs>
          <w:tab w:val="num" w:pos="5891"/>
        </w:tabs>
        <w:ind w:left="5891" w:hanging="360"/>
      </w:pPr>
    </w:lvl>
    <w:lvl w:ilvl="7" w:tplc="04130019" w:tentative="1">
      <w:start w:val="1"/>
      <w:numFmt w:val="lowerLetter"/>
      <w:lvlText w:val="%8."/>
      <w:lvlJc w:val="left"/>
      <w:pPr>
        <w:tabs>
          <w:tab w:val="num" w:pos="6611"/>
        </w:tabs>
        <w:ind w:left="6611" w:hanging="360"/>
      </w:pPr>
    </w:lvl>
    <w:lvl w:ilvl="8" w:tplc="0413001B" w:tentative="1">
      <w:start w:val="1"/>
      <w:numFmt w:val="lowerRoman"/>
      <w:lvlText w:val="%9."/>
      <w:lvlJc w:val="right"/>
      <w:pPr>
        <w:tabs>
          <w:tab w:val="num" w:pos="7331"/>
        </w:tabs>
        <w:ind w:left="7331" w:hanging="180"/>
      </w:pPr>
    </w:lvl>
  </w:abstractNum>
  <w:abstractNum w:abstractNumId="9" w15:restartNumberingAfterBreak="0">
    <w:nsid w:val="132640FF"/>
    <w:multiLevelType w:val="hybridMultilevel"/>
    <w:tmpl w:val="9032542C"/>
    <w:lvl w:ilvl="0" w:tplc="08130001">
      <w:start w:val="1"/>
      <w:numFmt w:val="bullet"/>
      <w:lvlText w:val=""/>
      <w:lvlJc w:val="left"/>
      <w:pPr>
        <w:ind w:left="2136" w:hanging="360"/>
      </w:pPr>
      <w:rPr>
        <w:rFonts w:ascii="Symbol" w:hAnsi="Symbol" w:hint="default"/>
      </w:rPr>
    </w:lvl>
    <w:lvl w:ilvl="1" w:tplc="08130003" w:tentative="1">
      <w:start w:val="1"/>
      <w:numFmt w:val="bullet"/>
      <w:lvlText w:val="o"/>
      <w:lvlJc w:val="left"/>
      <w:pPr>
        <w:ind w:left="2856" w:hanging="360"/>
      </w:pPr>
      <w:rPr>
        <w:rFonts w:ascii="Courier New" w:hAnsi="Courier New" w:cs="Courier New" w:hint="default"/>
      </w:rPr>
    </w:lvl>
    <w:lvl w:ilvl="2" w:tplc="08130005" w:tentative="1">
      <w:start w:val="1"/>
      <w:numFmt w:val="bullet"/>
      <w:lvlText w:val=""/>
      <w:lvlJc w:val="left"/>
      <w:pPr>
        <w:ind w:left="3576" w:hanging="360"/>
      </w:pPr>
      <w:rPr>
        <w:rFonts w:ascii="Wingdings" w:hAnsi="Wingdings" w:hint="default"/>
      </w:rPr>
    </w:lvl>
    <w:lvl w:ilvl="3" w:tplc="08130001" w:tentative="1">
      <w:start w:val="1"/>
      <w:numFmt w:val="bullet"/>
      <w:lvlText w:val=""/>
      <w:lvlJc w:val="left"/>
      <w:pPr>
        <w:ind w:left="4296" w:hanging="360"/>
      </w:pPr>
      <w:rPr>
        <w:rFonts w:ascii="Symbol" w:hAnsi="Symbol" w:hint="default"/>
      </w:rPr>
    </w:lvl>
    <w:lvl w:ilvl="4" w:tplc="08130003" w:tentative="1">
      <w:start w:val="1"/>
      <w:numFmt w:val="bullet"/>
      <w:lvlText w:val="o"/>
      <w:lvlJc w:val="left"/>
      <w:pPr>
        <w:ind w:left="5016" w:hanging="360"/>
      </w:pPr>
      <w:rPr>
        <w:rFonts w:ascii="Courier New" w:hAnsi="Courier New" w:cs="Courier New" w:hint="default"/>
      </w:rPr>
    </w:lvl>
    <w:lvl w:ilvl="5" w:tplc="08130005" w:tentative="1">
      <w:start w:val="1"/>
      <w:numFmt w:val="bullet"/>
      <w:lvlText w:val=""/>
      <w:lvlJc w:val="left"/>
      <w:pPr>
        <w:ind w:left="5736" w:hanging="360"/>
      </w:pPr>
      <w:rPr>
        <w:rFonts w:ascii="Wingdings" w:hAnsi="Wingdings" w:hint="default"/>
      </w:rPr>
    </w:lvl>
    <w:lvl w:ilvl="6" w:tplc="08130001" w:tentative="1">
      <w:start w:val="1"/>
      <w:numFmt w:val="bullet"/>
      <w:lvlText w:val=""/>
      <w:lvlJc w:val="left"/>
      <w:pPr>
        <w:ind w:left="6456" w:hanging="360"/>
      </w:pPr>
      <w:rPr>
        <w:rFonts w:ascii="Symbol" w:hAnsi="Symbol" w:hint="default"/>
      </w:rPr>
    </w:lvl>
    <w:lvl w:ilvl="7" w:tplc="08130003" w:tentative="1">
      <w:start w:val="1"/>
      <w:numFmt w:val="bullet"/>
      <w:lvlText w:val="o"/>
      <w:lvlJc w:val="left"/>
      <w:pPr>
        <w:ind w:left="7176" w:hanging="360"/>
      </w:pPr>
      <w:rPr>
        <w:rFonts w:ascii="Courier New" w:hAnsi="Courier New" w:cs="Courier New" w:hint="default"/>
      </w:rPr>
    </w:lvl>
    <w:lvl w:ilvl="8" w:tplc="08130005" w:tentative="1">
      <w:start w:val="1"/>
      <w:numFmt w:val="bullet"/>
      <w:lvlText w:val=""/>
      <w:lvlJc w:val="left"/>
      <w:pPr>
        <w:ind w:left="7896" w:hanging="360"/>
      </w:pPr>
      <w:rPr>
        <w:rFonts w:ascii="Wingdings" w:hAnsi="Wingdings" w:hint="default"/>
      </w:rPr>
    </w:lvl>
  </w:abstractNum>
  <w:abstractNum w:abstractNumId="10" w15:restartNumberingAfterBreak="0">
    <w:nsid w:val="13501C0B"/>
    <w:multiLevelType w:val="hybridMultilevel"/>
    <w:tmpl w:val="00645180"/>
    <w:lvl w:ilvl="0" w:tplc="08130001">
      <w:start w:val="1"/>
      <w:numFmt w:val="bullet"/>
      <w:lvlText w:val=""/>
      <w:lvlJc w:val="left"/>
      <w:pPr>
        <w:ind w:left="2136" w:hanging="360"/>
      </w:pPr>
      <w:rPr>
        <w:rFonts w:ascii="Symbol" w:hAnsi="Symbol" w:hint="default"/>
      </w:rPr>
    </w:lvl>
    <w:lvl w:ilvl="1" w:tplc="08130003" w:tentative="1">
      <w:start w:val="1"/>
      <w:numFmt w:val="bullet"/>
      <w:lvlText w:val="o"/>
      <w:lvlJc w:val="left"/>
      <w:pPr>
        <w:ind w:left="2856" w:hanging="360"/>
      </w:pPr>
      <w:rPr>
        <w:rFonts w:ascii="Courier New" w:hAnsi="Courier New" w:cs="Courier New" w:hint="default"/>
      </w:rPr>
    </w:lvl>
    <w:lvl w:ilvl="2" w:tplc="08130005" w:tentative="1">
      <w:start w:val="1"/>
      <w:numFmt w:val="bullet"/>
      <w:lvlText w:val=""/>
      <w:lvlJc w:val="left"/>
      <w:pPr>
        <w:ind w:left="3576" w:hanging="360"/>
      </w:pPr>
      <w:rPr>
        <w:rFonts w:ascii="Wingdings" w:hAnsi="Wingdings" w:hint="default"/>
      </w:rPr>
    </w:lvl>
    <w:lvl w:ilvl="3" w:tplc="08130001" w:tentative="1">
      <w:start w:val="1"/>
      <w:numFmt w:val="bullet"/>
      <w:lvlText w:val=""/>
      <w:lvlJc w:val="left"/>
      <w:pPr>
        <w:ind w:left="4296" w:hanging="360"/>
      </w:pPr>
      <w:rPr>
        <w:rFonts w:ascii="Symbol" w:hAnsi="Symbol" w:hint="default"/>
      </w:rPr>
    </w:lvl>
    <w:lvl w:ilvl="4" w:tplc="08130003" w:tentative="1">
      <w:start w:val="1"/>
      <w:numFmt w:val="bullet"/>
      <w:lvlText w:val="o"/>
      <w:lvlJc w:val="left"/>
      <w:pPr>
        <w:ind w:left="5016" w:hanging="360"/>
      </w:pPr>
      <w:rPr>
        <w:rFonts w:ascii="Courier New" w:hAnsi="Courier New" w:cs="Courier New" w:hint="default"/>
      </w:rPr>
    </w:lvl>
    <w:lvl w:ilvl="5" w:tplc="08130005" w:tentative="1">
      <w:start w:val="1"/>
      <w:numFmt w:val="bullet"/>
      <w:lvlText w:val=""/>
      <w:lvlJc w:val="left"/>
      <w:pPr>
        <w:ind w:left="5736" w:hanging="360"/>
      </w:pPr>
      <w:rPr>
        <w:rFonts w:ascii="Wingdings" w:hAnsi="Wingdings" w:hint="default"/>
      </w:rPr>
    </w:lvl>
    <w:lvl w:ilvl="6" w:tplc="08130001" w:tentative="1">
      <w:start w:val="1"/>
      <w:numFmt w:val="bullet"/>
      <w:lvlText w:val=""/>
      <w:lvlJc w:val="left"/>
      <w:pPr>
        <w:ind w:left="6456" w:hanging="360"/>
      </w:pPr>
      <w:rPr>
        <w:rFonts w:ascii="Symbol" w:hAnsi="Symbol" w:hint="default"/>
      </w:rPr>
    </w:lvl>
    <w:lvl w:ilvl="7" w:tplc="08130003" w:tentative="1">
      <w:start w:val="1"/>
      <w:numFmt w:val="bullet"/>
      <w:lvlText w:val="o"/>
      <w:lvlJc w:val="left"/>
      <w:pPr>
        <w:ind w:left="7176" w:hanging="360"/>
      </w:pPr>
      <w:rPr>
        <w:rFonts w:ascii="Courier New" w:hAnsi="Courier New" w:cs="Courier New" w:hint="default"/>
      </w:rPr>
    </w:lvl>
    <w:lvl w:ilvl="8" w:tplc="08130005" w:tentative="1">
      <w:start w:val="1"/>
      <w:numFmt w:val="bullet"/>
      <w:lvlText w:val=""/>
      <w:lvlJc w:val="left"/>
      <w:pPr>
        <w:ind w:left="7896" w:hanging="360"/>
      </w:pPr>
      <w:rPr>
        <w:rFonts w:ascii="Wingdings" w:hAnsi="Wingdings" w:hint="default"/>
      </w:rPr>
    </w:lvl>
  </w:abstractNum>
  <w:abstractNum w:abstractNumId="11" w15:restartNumberingAfterBreak="0">
    <w:nsid w:val="15157B6E"/>
    <w:multiLevelType w:val="hybridMultilevel"/>
    <w:tmpl w:val="05EC76D4"/>
    <w:lvl w:ilvl="0" w:tplc="0813000F">
      <w:start w:val="1"/>
      <w:numFmt w:val="decimal"/>
      <w:lvlText w:val="%1."/>
      <w:lvlJc w:val="left"/>
      <w:pPr>
        <w:ind w:left="2136" w:hanging="360"/>
      </w:pPr>
    </w:lvl>
    <w:lvl w:ilvl="1" w:tplc="08130019" w:tentative="1">
      <w:start w:val="1"/>
      <w:numFmt w:val="lowerLetter"/>
      <w:lvlText w:val="%2."/>
      <w:lvlJc w:val="left"/>
      <w:pPr>
        <w:ind w:left="2856" w:hanging="360"/>
      </w:pPr>
    </w:lvl>
    <w:lvl w:ilvl="2" w:tplc="0813001B" w:tentative="1">
      <w:start w:val="1"/>
      <w:numFmt w:val="lowerRoman"/>
      <w:lvlText w:val="%3."/>
      <w:lvlJc w:val="right"/>
      <w:pPr>
        <w:ind w:left="3576" w:hanging="180"/>
      </w:pPr>
    </w:lvl>
    <w:lvl w:ilvl="3" w:tplc="0813000F" w:tentative="1">
      <w:start w:val="1"/>
      <w:numFmt w:val="decimal"/>
      <w:lvlText w:val="%4."/>
      <w:lvlJc w:val="left"/>
      <w:pPr>
        <w:ind w:left="4296" w:hanging="360"/>
      </w:pPr>
    </w:lvl>
    <w:lvl w:ilvl="4" w:tplc="08130019" w:tentative="1">
      <w:start w:val="1"/>
      <w:numFmt w:val="lowerLetter"/>
      <w:lvlText w:val="%5."/>
      <w:lvlJc w:val="left"/>
      <w:pPr>
        <w:ind w:left="5016" w:hanging="360"/>
      </w:pPr>
    </w:lvl>
    <w:lvl w:ilvl="5" w:tplc="0813001B" w:tentative="1">
      <w:start w:val="1"/>
      <w:numFmt w:val="lowerRoman"/>
      <w:lvlText w:val="%6."/>
      <w:lvlJc w:val="right"/>
      <w:pPr>
        <w:ind w:left="5736" w:hanging="180"/>
      </w:pPr>
    </w:lvl>
    <w:lvl w:ilvl="6" w:tplc="0813000F" w:tentative="1">
      <w:start w:val="1"/>
      <w:numFmt w:val="decimal"/>
      <w:lvlText w:val="%7."/>
      <w:lvlJc w:val="left"/>
      <w:pPr>
        <w:ind w:left="6456" w:hanging="360"/>
      </w:pPr>
    </w:lvl>
    <w:lvl w:ilvl="7" w:tplc="08130019" w:tentative="1">
      <w:start w:val="1"/>
      <w:numFmt w:val="lowerLetter"/>
      <w:lvlText w:val="%8."/>
      <w:lvlJc w:val="left"/>
      <w:pPr>
        <w:ind w:left="7176" w:hanging="360"/>
      </w:pPr>
    </w:lvl>
    <w:lvl w:ilvl="8" w:tplc="0813001B" w:tentative="1">
      <w:start w:val="1"/>
      <w:numFmt w:val="lowerRoman"/>
      <w:lvlText w:val="%9."/>
      <w:lvlJc w:val="right"/>
      <w:pPr>
        <w:ind w:left="7896" w:hanging="180"/>
      </w:pPr>
    </w:lvl>
  </w:abstractNum>
  <w:abstractNum w:abstractNumId="12" w15:restartNumberingAfterBreak="0">
    <w:nsid w:val="1569071D"/>
    <w:multiLevelType w:val="hybridMultilevel"/>
    <w:tmpl w:val="28CA173E"/>
    <w:lvl w:ilvl="0" w:tplc="3F92362A">
      <w:start w:val="1"/>
      <w:numFmt w:val="decimal"/>
      <w:lvlText w:val="%1."/>
      <w:lvlJc w:val="left"/>
      <w:pPr>
        <w:tabs>
          <w:tab w:val="num" w:pos="1353"/>
        </w:tabs>
        <w:ind w:left="1353" w:hanging="360"/>
      </w:pPr>
      <w:rPr>
        <w:rFonts w:hint="default"/>
      </w:rPr>
    </w:lvl>
    <w:lvl w:ilvl="1" w:tplc="04130003">
      <w:start w:val="1"/>
      <w:numFmt w:val="lowerLetter"/>
      <w:lvlText w:val="%2."/>
      <w:lvlJc w:val="left"/>
      <w:pPr>
        <w:tabs>
          <w:tab w:val="num" w:pos="682"/>
        </w:tabs>
        <w:ind w:left="682" w:hanging="360"/>
      </w:pPr>
    </w:lvl>
    <w:lvl w:ilvl="2" w:tplc="04130005" w:tentative="1">
      <w:start w:val="1"/>
      <w:numFmt w:val="lowerRoman"/>
      <w:lvlText w:val="%3."/>
      <w:lvlJc w:val="right"/>
      <w:pPr>
        <w:tabs>
          <w:tab w:val="num" w:pos="1402"/>
        </w:tabs>
        <w:ind w:left="1402" w:hanging="180"/>
      </w:pPr>
    </w:lvl>
    <w:lvl w:ilvl="3" w:tplc="3F92362A" w:tentative="1">
      <w:start w:val="1"/>
      <w:numFmt w:val="decimal"/>
      <w:lvlText w:val="%4."/>
      <w:lvlJc w:val="left"/>
      <w:pPr>
        <w:tabs>
          <w:tab w:val="num" w:pos="2122"/>
        </w:tabs>
        <w:ind w:left="2122" w:hanging="360"/>
      </w:pPr>
    </w:lvl>
    <w:lvl w:ilvl="4" w:tplc="04130003" w:tentative="1">
      <w:start w:val="1"/>
      <w:numFmt w:val="lowerLetter"/>
      <w:lvlText w:val="%5."/>
      <w:lvlJc w:val="left"/>
      <w:pPr>
        <w:tabs>
          <w:tab w:val="num" w:pos="2842"/>
        </w:tabs>
        <w:ind w:left="2842" w:hanging="360"/>
      </w:pPr>
    </w:lvl>
    <w:lvl w:ilvl="5" w:tplc="04130005" w:tentative="1">
      <w:start w:val="1"/>
      <w:numFmt w:val="lowerRoman"/>
      <w:lvlText w:val="%6."/>
      <w:lvlJc w:val="right"/>
      <w:pPr>
        <w:tabs>
          <w:tab w:val="num" w:pos="3562"/>
        </w:tabs>
        <w:ind w:left="3562" w:hanging="180"/>
      </w:pPr>
    </w:lvl>
    <w:lvl w:ilvl="6" w:tplc="04130001" w:tentative="1">
      <w:start w:val="1"/>
      <w:numFmt w:val="decimal"/>
      <w:lvlText w:val="%7."/>
      <w:lvlJc w:val="left"/>
      <w:pPr>
        <w:tabs>
          <w:tab w:val="num" w:pos="4282"/>
        </w:tabs>
        <w:ind w:left="4282" w:hanging="360"/>
      </w:pPr>
    </w:lvl>
    <w:lvl w:ilvl="7" w:tplc="04130003" w:tentative="1">
      <w:start w:val="1"/>
      <w:numFmt w:val="lowerLetter"/>
      <w:lvlText w:val="%8."/>
      <w:lvlJc w:val="left"/>
      <w:pPr>
        <w:tabs>
          <w:tab w:val="num" w:pos="5002"/>
        </w:tabs>
        <w:ind w:left="5002" w:hanging="360"/>
      </w:pPr>
    </w:lvl>
    <w:lvl w:ilvl="8" w:tplc="04130005" w:tentative="1">
      <w:start w:val="1"/>
      <w:numFmt w:val="lowerRoman"/>
      <w:lvlText w:val="%9."/>
      <w:lvlJc w:val="right"/>
      <w:pPr>
        <w:tabs>
          <w:tab w:val="num" w:pos="5722"/>
        </w:tabs>
        <w:ind w:left="5722" w:hanging="180"/>
      </w:pPr>
    </w:lvl>
  </w:abstractNum>
  <w:abstractNum w:abstractNumId="13" w15:restartNumberingAfterBreak="0">
    <w:nsid w:val="1A561730"/>
    <w:multiLevelType w:val="hybridMultilevel"/>
    <w:tmpl w:val="A30C8EB4"/>
    <w:lvl w:ilvl="0" w:tplc="5C4C4D6A">
      <w:start w:val="1"/>
      <w:numFmt w:val="decimal"/>
      <w:lvlText w:val="%1."/>
      <w:lvlJc w:val="left"/>
      <w:pPr>
        <w:tabs>
          <w:tab w:val="num" w:pos="1211"/>
        </w:tabs>
        <w:ind w:left="1211"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4" w15:restartNumberingAfterBreak="0">
    <w:nsid w:val="1AD340CE"/>
    <w:multiLevelType w:val="hybridMultilevel"/>
    <w:tmpl w:val="E3A84518"/>
    <w:lvl w:ilvl="0" w:tplc="0813000F">
      <w:start w:val="1"/>
      <w:numFmt w:val="decimal"/>
      <w:lvlText w:val="%1."/>
      <w:lvlJc w:val="left"/>
      <w:pPr>
        <w:ind w:left="1429" w:hanging="360"/>
      </w:pPr>
    </w:lvl>
    <w:lvl w:ilvl="1" w:tplc="08130019" w:tentative="1">
      <w:start w:val="1"/>
      <w:numFmt w:val="lowerLetter"/>
      <w:lvlText w:val="%2."/>
      <w:lvlJc w:val="left"/>
      <w:pPr>
        <w:ind w:left="2149" w:hanging="360"/>
      </w:pPr>
    </w:lvl>
    <w:lvl w:ilvl="2" w:tplc="0813001B" w:tentative="1">
      <w:start w:val="1"/>
      <w:numFmt w:val="lowerRoman"/>
      <w:lvlText w:val="%3."/>
      <w:lvlJc w:val="right"/>
      <w:pPr>
        <w:ind w:left="2869" w:hanging="180"/>
      </w:pPr>
    </w:lvl>
    <w:lvl w:ilvl="3" w:tplc="0813000F" w:tentative="1">
      <w:start w:val="1"/>
      <w:numFmt w:val="decimal"/>
      <w:lvlText w:val="%4."/>
      <w:lvlJc w:val="left"/>
      <w:pPr>
        <w:ind w:left="3589" w:hanging="360"/>
      </w:pPr>
    </w:lvl>
    <w:lvl w:ilvl="4" w:tplc="08130019" w:tentative="1">
      <w:start w:val="1"/>
      <w:numFmt w:val="lowerLetter"/>
      <w:lvlText w:val="%5."/>
      <w:lvlJc w:val="left"/>
      <w:pPr>
        <w:ind w:left="4309" w:hanging="360"/>
      </w:pPr>
    </w:lvl>
    <w:lvl w:ilvl="5" w:tplc="0813001B" w:tentative="1">
      <w:start w:val="1"/>
      <w:numFmt w:val="lowerRoman"/>
      <w:lvlText w:val="%6."/>
      <w:lvlJc w:val="right"/>
      <w:pPr>
        <w:ind w:left="5029" w:hanging="180"/>
      </w:pPr>
    </w:lvl>
    <w:lvl w:ilvl="6" w:tplc="0813000F" w:tentative="1">
      <w:start w:val="1"/>
      <w:numFmt w:val="decimal"/>
      <w:lvlText w:val="%7."/>
      <w:lvlJc w:val="left"/>
      <w:pPr>
        <w:ind w:left="5749" w:hanging="360"/>
      </w:pPr>
    </w:lvl>
    <w:lvl w:ilvl="7" w:tplc="08130019" w:tentative="1">
      <w:start w:val="1"/>
      <w:numFmt w:val="lowerLetter"/>
      <w:lvlText w:val="%8."/>
      <w:lvlJc w:val="left"/>
      <w:pPr>
        <w:ind w:left="6469" w:hanging="360"/>
      </w:pPr>
    </w:lvl>
    <w:lvl w:ilvl="8" w:tplc="0813001B" w:tentative="1">
      <w:start w:val="1"/>
      <w:numFmt w:val="lowerRoman"/>
      <w:lvlText w:val="%9."/>
      <w:lvlJc w:val="right"/>
      <w:pPr>
        <w:ind w:left="7189" w:hanging="180"/>
      </w:pPr>
    </w:lvl>
  </w:abstractNum>
  <w:abstractNum w:abstractNumId="15" w15:restartNumberingAfterBreak="0">
    <w:nsid w:val="1B541063"/>
    <w:multiLevelType w:val="hybridMultilevel"/>
    <w:tmpl w:val="D6446CAE"/>
    <w:lvl w:ilvl="0" w:tplc="CCB6FCDC">
      <w:start w:val="1"/>
      <w:numFmt w:val="decimal"/>
      <w:lvlText w:val="%1."/>
      <w:lvlJc w:val="left"/>
      <w:pPr>
        <w:ind w:left="2484" w:hanging="360"/>
      </w:pPr>
      <w:rPr>
        <w:rFonts w:hint="default"/>
      </w:rPr>
    </w:lvl>
    <w:lvl w:ilvl="1" w:tplc="08130019" w:tentative="1">
      <w:start w:val="1"/>
      <w:numFmt w:val="lowerLetter"/>
      <w:lvlText w:val="%2."/>
      <w:lvlJc w:val="left"/>
      <w:pPr>
        <w:ind w:left="3204" w:hanging="360"/>
      </w:pPr>
    </w:lvl>
    <w:lvl w:ilvl="2" w:tplc="0813001B" w:tentative="1">
      <w:start w:val="1"/>
      <w:numFmt w:val="lowerRoman"/>
      <w:lvlText w:val="%3."/>
      <w:lvlJc w:val="right"/>
      <w:pPr>
        <w:ind w:left="3924" w:hanging="180"/>
      </w:pPr>
    </w:lvl>
    <w:lvl w:ilvl="3" w:tplc="0813000F" w:tentative="1">
      <w:start w:val="1"/>
      <w:numFmt w:val="decimal"/>
      <w:lvlText w:val="%4."/>
      <w:lvlJc w:val="left"/>
      <w:pPr>
        <w:ind w:left="4644" w:hanging="360"/>
      </w:pPr>
    </w:lvl>
    <w:lvl w:ilvl="4" w:tplc="08130019" w:tentative="1">
      <w:start w:val="1"/>
      <w:numFmt w:val="lowerLetter"/>
      <w:lvlText w:val="%5."/>
      <w:lvlJc w:val="left"/>
      <w:pPr>
        <w:ind w:left="5364" w:hanging="360"/>
      </w:pPr>
    </w:lvl>
    <w:lvl w:ilvl="5" w:tplc="0813001B" w:tentative="1">
      <w:start w:val="1"/>
      <w:numFmt w:val="lowerRoman"/>
      <w:lvlText w:val="%6."/>
      <w:lvlJc w:val="right"/>
      <w:pPr>
        <w:ind w:left="6084" w:hanging="180"/>
      </w:pPr>
    </w:lvl>
    <w:lvl w:ilvl="6" w:tplc="0813000F" w:tentative="1">
      <w:start w:val="1"/>
      <w:numFmt w:val="decimal"/>
      <w:lvlText w:val="%7."/>
      <w:lvlJc w:val="left"/>
      <w:pPr>
        <w:ind w:left="6804" w:hanging="360"/>
      </w:pPr>
    </w:lvl>
    <w:lvl w:ilvl="7" w:tplc="08130019" w:tentative="1">
      <w:start w:val="1"/>
      <w:numFmt w:val="lowerLetter"/>
      <w:lvlText w:val="%8."/>
      <w:lvlJc w:val="left"/>
      <w:pPr>
        <w:ind w:left="7524" w:hanging="360"/>
      </w:pPr>
    </w:lvl>
    <w:lvl w:ilvl="8" w:tplc="0813001B" w:tentative="1">
      <w:start w:val="1"/>
      <w:numFmt w:val="lowerRoman"/>
      <w:lvlText w:val="%9."/>
      <w:lvlJc w:val="right"/>
      <w:pPr>
        <w:ind w:left="8244" w:hanging="180"/>
      </w:pPr>
    </w:lvl>
  </w:abstractNum>
  <w:abstractNum w:abstractNumId="16" w15:restartNumberingAfterBreak="0">
    <w:nsid w:val="1CF46C7E"/>
    <w:multiLevelType w:val="hybridMultilevel"/>
    <w:tmpl w:val="D07CD65A"/>
    <w:lvl w:ilvl="0" w:tplc="D9E4A9D0">
      <w:start w:val="1"/>
      <w:numFmt w:val="decimal"/>
      <w:lvlText w:val="%1."/>
      <w:lvlJc w:val="left"/>
      <w:pPr>
        <w:tabs>
          <w:tab w:val="num" w:pos="1211"/>
        </w:tabs>
        <w:ind w:left="1211" w:hanging="360"/>
      </w:pPr>
      <w:rPr>
        <w:rFonts w:hint="default"/>
      </w:rPr>
    </w:lvl>
    <w:lvl w:ilvl="1" w:tplc="FFFFFFFF">
      <w:start w:val="1"/>
      <w:numFmt w:val="decimal"/>
      <w:lvlText w:val="%2."/>
      <w:lvlJc w:val="left"/>
      <w:pPr>
        <w:tabs>
          <w:tab w:val="num" w:pos="1931"/>
        </w:tabs>
        <w:ind w:left="1931" w:hanging="360"/>
      </w:pPr>
      <w:rPr>
        <w:rFonts w:hint="default"/>
      </w:rPr>
    </w:lvl>
    <w:lvl w:ilvl="2" w:tplc="FFFFFFFF" w:tentative="1">
      <w:start w:val="1"/>
      <w:numFmt w:val="lowerRoman"/>
      <w:lvlText w:val="%3."/>
      <w:lvlJc w:val="right"/>
      <w:pPr>
        <w:tabs>
          <w:tab w:val="num" w:pos="2651"/>
        </w:tabs>
        <w:ind w:left="2651" w:hanging="180"/>
      </w:pPr>
    </w:lvl>
    <w:lvl w:ilvl="3" w:tplc="FFFFFFFF" w:tentative="1">
      <w:start w:val="1"/>
      <w:numFmt w:val="decimal"/>
      <w:lvlText w:val="%4."/>
      <w:lvlJc w:val="left"/>
      <w:pPr>
        <w:tabs>
          <w:tab w:val="num" w:pos="3371"/>
        </w:tabs>
        <w:ind w:left="3371" w:hanging="360"/>
      </w:pPr>
    </w:lvl>
    <w:lvl w:ilvl="4" w:tplc="FFFFFFFF" w:tentative="1">
      <w:start w:val="1"/>
      <w:numFmt w:val="lowerLetter"/>
      <w:lvlText w:val="%5."/>
      <w:lvlJc w:val="left"/>
      <w:pPr>
        <w:tabs>
          <w:tab w:val="num" w:pos="4091"/>
        </w:tabs>
        <w:ind w:left="4091" w:hanging="360"/>
      </w:pPr>
    </w:lvl>
    <w:lvl w:ilvl="5" w:tplc="FFFFFFFF" w:tentative="1">
      <w:start w:val="1"/>
      <w:numFmt w:val="lowerRoman"/>
      <w:lvlText w:val="%6."/>
      <w:lvlJc w:val="right"/>
      <w:pPr>
        <w:tabs>
          <w:tab w:val="num" w:pos="4811"/>
        </w:tabs>
        <w:ind w:left="4811" w:hanging="180"/>
      </w:pPr>
    </w:lvl>
    <w:lvl w:ilvl="6" w:tplc="FFFFFFFF" w:tentative="1">
      <w:start w:val="1"/>
      <w:numFmt w:val="decimal"/>
      <w:lvlText w:val="%7."/>
      <w:lvlJc w:val="left"/>
      <w:pPr>
        <w:tabs>
          <w:tab w:val="num" w:pos="5531"/>
        </w:tabs>
        <w:ind w:left="5531" w:hanging="360"/>
      </w:pPr>
    </w:lvl>
    <w:lvl w:ilvl="7" w:tplc="FFFFFFFF" w:tentative="1">
      <w:start w:val="1"/>
      <w:numFmt w:val="lowerLetter"/>
      <w:lvlText w:val="%8."/>
      <w:lvlJc w:val="left"/>
      <w:pPr>
        <w:tabs>
          <w:tab w:val="num" w:pos="6251"/>
        </w:tabs>
        <w:ind w:left="6251" w:hanging="360"/>
      </w:pPr>
    </w:lvl>
    <w:lvl w:ilvl="8" w:tplc="FFFFFFFF" w:tentative="1">
      <w:start w:val="1"/>
      <w:numFmt w:val="lowerRoman"/>
      <w:lvlText w:val="%9."/>
      <w:lvlJc w:val="right"/>
      <w:pPr>
        <w:tabs>
          <w:tab w:val="num" w:pos="6971"/>
        </w:tabs>
        <w:ind w:left="6971" w:hanging="180"/>
      </w:pPr>
    </w:lvl>
  </w:abstractNum>
  <w:abstractNum w:abstractNumId="17" w15:restartNumberingAfterBreak="0">
    <w:nsid w:val="20396325"/>
    <w:multiLevelType w:val="hybridMultilevel"/>
    <w:tmpl w:val="B502C1A8"/>
    <w:lvl w:ilvl="0" w:tplc="04130017">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18" w15:restartNumberingAfterBreak="0">
    <w:nsid w:val="245A40BA"/>
    <w:multiLevelType w:val="hybridMultilevel"/>
    <w:tmpl w:val="AEF0B3A0"/>
    <w:lvl w:ilvl="0" w:tplc="0413000F">
      <w:start w:val="1"/>
      <w:numFmt w:val="decimal"/>
      <w:lvlText w:val="%1."/>
      <w:lvlJc w:val="left"/>
      <w:pPr>
        <w:tabs>
          <w:tab w:val="num" w:pos="1776"/>
        </w:tabs>
        <w:ind w:left="1776" w:hanging="360"/>
      </w:pPr>
      <w:rPr>
        <w:rFonts w:hint="default"/>
      </w:rPr>
    </w:lvl>
    <w:lvl w:ilvl="1" w:tplc="04130019">
      <w:start w:val="1"/>
      <w:numFmt w:val="lowerLetter"/>
      <w:lvlText w:val="%2."/>
      <w:lvlJc w:val="right"/>
      <w:pPr>
        <w:tabs>
          <w:tab w:val="num" w:pos="1825"/>
        </w:tabs>
        <w:ind w:left="1825" w:hanging="180"/>
      </w:pPr>
      <w:rPr>
        <w:rFonts w:hint="default"/>
      </w:rPr>
    </w:lvl>
    <w:lvl w:ilvl="2" w:tplc="0413001B">
      <w:start w:val="1"/>
      <w:numFmt w:val="lowerRoman"/>
      <w:lvlText w:val="%3."/>
      <w:lvlJc w:val="right"/>
      <w:pPr>
        <w:tabs>
          <w:tab w:val="num" w:pos="2725"/>
        </w:tabs>
        <w:ind w:left="2725" w:hanging="180"/>
      </w:pPr>
    </w:lvl>
    <w:lvl w:ilvl="3" w:tplc="0413000F" w:tentative="1">
      <w:start w:val="1"/>
      <w:numFmt w:val="decimal"/>
      <w:lvlText w:val="%4."/>
      <w:lvlJc w:val="left"/>
      <w:pPr>
        <w:tabs>
          <w:tab w:val="num" w:pos="3445"/>
        </w:tabs>
        <w:ind w:left="3445" w:hanging="360"/>
      </w:pPr>
    </w:lvl>
    <w:lvl w:ilvl="4" w:tplc="04130019" w:tentative="1">
      <w:start w:val="1"/>
      <w:numFmt w:val="lowerLetter"/>
      <w:lvlText w:val="%5."/>
      <w:lvlJc w:val="left"/>
      <w:pPr>
        <w:tabs>
          <w:tab w:val="num" w:pos="4165"/>
        </w:tabs>
        <w:ind w:left="4165" w:hanging="360"/>
      </w:pPr>
    </w:lvl>
    <w:lvl w:ilvl="5" w:tplc="0413001B" w:tentative="1">
      <w:start w:val="1"/>
      <w:numFmt w:val="lowerRoman"/>
      <w:lvlText w:val="%6."/>
      <w:lvlJc w:val="right"/>
      <w:pPr>
        <w:tabs>
          <w:tab w:val="num" w:pos="4885"/>
        </w:tabs>
        <w:ind w:left="4885" w:hanging="180"/>
      </w:pPr>
    </w:lvl>
    <w:lvl w:ilvl="6" w:tplc="0413000F" w:tentative="1">
      <w:start w:val="1"/>
      <w:numFmt w:val="decimal"/>
      <w:lvlText w:val="%7."/>
      <w:lvlJc w:val="left"/>
      <w:pPr>
        <w:tabs>
          <w:tab w:val="num" w:pos="5605"/>
        </w:tabs>
        <w:ind w:left="5605" w:hanging="360"/>
      </w:pPr>
    </w:lvl>
    <w:lvl w:ilvl="7" w:tplc="04130019" w:tentative="1">
      <w:start w:val="1"/>
      <w:numFmt w:val="lowerLetter"/>
      <w:lvlText w:val="%8."/>
      <w:lvlJc w:val="left"/>
      <w:pPr>
        <w:tabs>
          <w:tab w:val="num" w:pos="6325"/>
        </w:tabs>
        <w:ind w:left="6325" w:hanging="360"/>
      </w:pPr>
    </w:lvl>
    <w:lvl w:ilvl="8" w:tplc="0413001B" w:tentative="1">
      <w:start w:val="1"/>
      <w:numFmt w:val="lowerRoman"/>
      <w:lvlText w:val="%9."/>
      <w:lvlJc w:val="right"/>
      <w:pPr>
        <w:tabs>
          <w:tab w:val="num" w:pos="7045"/>
        </w:tabs>
        <w:ind w:left="7045" w:hanging="180"/>
      </w:pPr>
    </w:lvl>
  </w:abstractNum>
  <w:abstractNum w:abstractNumId="19" w15:restartNumberingAfterBreak="0">
    <w:nsid w:val="25154ABF"/>
    <w:multiLevelType w:val="hybridMultilevel"/>
    <w:tmpl w:val="973A02AE"/>
    <w:lvl w:ilvl="0" w:tplc="7056F30E">
      <w:start w:val="3"/>
      <w:numFmt w:val="bullet"/>
      <w:lvlText w:val="-"/>
      <w:lvlJc w:val="left"/>
      <w:pPr>
        <w:tabs>
          <w:tab w:val="num" w:pos="1766"/>
        </w:tabs>
        <w:ind w:left="1766" w:hanging="360"/>
      </w:pPr>
      <w:rPr>
        <w:rFonts w:ascii="Times New Roman" w:eastAsia="Times New Roman" w:hAnsi="Times New Roman" w:cs="Times New Roman" w:hint="default"/>
        <w:color w:val="auto"/>
      </w:rPr>
    </w:lvl>
    <w:lvl w:ilvl="1" w:tplc="08130003" w:tentative="1">
      <w:start w:val="1"/>
      <w:numFmt w:val="bullet"/>
      <w:lvlText w:val="o"/>
      <w:lvlJc w:val="left"/>
      <w:pPr>
        <w:tabs>
          <w:tab w:val="num" w:pos="2279"/>
        </w:tabs>
        <w:ind w:left="2279" w:hanging="360"/>
      </w:pPr>
      <w:rPr>
        <w:rFonts w:ascii="Courier New" w:hAnsi="Courier New" w:cs="Courier New" w:hint="default"/>
      </w:rPr>
    </w:lvl>
    <w:lvl w:ilvl="2" w:tplc="08130005" w:tentative="1">
      <w:start w:val="1"/>
      <w:numFmt w:val="bullet"/>
      <w:lvlText w:val=""/>
      <w:lvlJc w:val="left"/>
      <w:pPr>
        <w:tabs>
          <w:tab w:val="num" w:pos="2999"/>
        </w:tabs>
        <w:ind w:left="2999" w:hanging="360"/>
      </w:pPr>
      <w:rPr>
        <w:rFonts w:ascii="Wingdings" w:hAnsi="Wingdings" w:hint="default"/>
      </w:rPr>
    </w:lvl>
    <w:lvl w:ilvl="3" w:tplc="08130001" w:tentative="1">
      <w:start w:val="1"/>
      <w:numFmt w:val="bullet"/>
      <w:lvlText w:val=""/>
      <w:lvlJc w:val="left"/>
      <w:pPr>
        <w:tabs>
          <w:tab w:val="num" w:pos="3719"/>
        </w:tabs>
        <w:ind w:left="3719" w:hanging="360"/>
      </w:pPr>
      <w:rPr>
        <w:rFonts w:ascii="Symbol" w:hAnsi="Symbol" w:hint="default"/>
      </w:rPr>
    </w:lvl>
    <w:lvl w:ilvl="4" w:tplc="08130003" w:tentative="1">
      <w:start w:val="1"/>
      <w:numFmt w:val="bullet"/>
      <w:lvlText w:val="o"/>
      <w:lvlJc w:val="left"/>
      <w:pPr>
        <w:tabs>
          <w:tab w:val="num" w:pos="4439"/>
        </w:tabs>
        <w:ind w:left="4439" w:hanging="360"/>
      </w:pPr>
      <w:rPr>
        <w:rFonts w:ascii="Courier New" w:hAnsi="Courier New" w:cs="Courier New" w:hint="default"/>
      </w:rPr>
    </w:lvl>
    <w:lvl w:ilvl="5" w:tplc="08130005" w:tentative="1">
      <w:start w:val="1"/>
      <w:numFmt w:val="bullet"/>
      <w:lvlText w:val=""/>
      <w:lvlJc w:val="left"/>
      <w:pPr>
        <w:tabs>
          <w:tab w:val="num" w:pos="5159"/>
        </w:tabs>
        <w:ind w:left="5159" w:hanging="360"/>
      </w:pPr>
      <w:rPr>
        <w:rFonts w:ascii="Wingdings" w:hAnsi="Wingdings" w:hint="default"/>
      </w:rPr>
    </w:lvl>
    <w:lvl w:ilvl="6" w:tplc="08130001" w:tentative="1">
      <w:start w:val="1"/>
      <w:numFmt w:val="bullet"/>
      <w:lvlText w:val=""/>
      <w:lvlJc w:val="left"/>
      <w:pPr>
        <w:tabs>
          <w:tab w:val="num" w:pos="5879"/>
        </w:tabs>
        <w:ind w:left="5879" w:hanging="360"/>
      </w:pPr>
      <w:rPr>
        <w:rFonts w:ascii="Symbol" w:hAnsi="Symbol" w:hint="default"/>
      </w:rPr>
    </w:lvl>
    <w:lvl w:ilvl="7" w:tplc="08130003" w:tentative="1">
      <w:start w:val="1"/>
      <w:numFmt w:val="bullet"/>
      <w:lvlText w:val="o"/>
      <w:lvlJc w:val="left"/>
      <w:pPr>
        <w:tabs>
          <w:tab w:val="num" w:pos="6599"/>
        </w:tabs>
        <w:ind w:left="6599" w:hanging="360"/>
      </w:pPr>
      <w:rPr>
        <w:rFonts w:ascii="Courier New" w:hAnsi="Courier New" w:cs="Courier New" w:hint="default"/>
      </w:rPr>
    </w:lvl>
    <w:lvl w:ilvl="8" w:tplc="08130005" w:tentative="1">
      <w:start w:val="1"/>
      <w:numFmt w:val="bullet"/>
      <w:lvlText w:val=""/>
      <w:lvlJc w:val="left"/>
      <w:pPr>
        <w:tabs>
          <w:tab w:val="num" w:pos="7319"/>
        </w:tabs>
        <w:ind w:left="7319" w:hanging="360"/>
      </w:pPr>
      <w:rPr>
        <w:rFonts w:ascii="Wingdings" w:hAnsi="Wingdings" w:hint="default"/>
      </w:rPr>
    </w:lvl>
  </w:abstractNum>
  <w:abstractNum w:abstractNumId="20" w15:restartNumberingAfterBreak="0">
    <w:nsid w:val="258230E1"/>
    <w:multiLevelType w:val="hybridMultilevel"/>
    <w:tmpl w:val="D22A54AA"/>
    <w:lvl w:ilvl="0" w:tplc="A8845364">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21" w15:restartNumberingAfterBreak="0">
    <w:nsid w:val="2986439E"/>
    <w:multiLevelType w:val="hybridMultilevel"/>
    <w:tmpl w:val="6580601E"/>
    <w:lvl w:ilvl="0" w:tplc="7E28656C">
      <w:start w:val="1"/>
      <w:numFmt w:val="decimal"/>
      <w:lvlText w:val="%1."/>
      <w:lvlJc w:val="left"/>
      <w:pPr>
        <w:tabs>
          <w:tab w:val="num" w:pos="1211"/>
        </w:tabs>
        <w:ind w:left="1211" w:hanging="360"/>
      </w:pPr>
      <w:rPr>
        <w:rFonts w:hint="default"/>
      </w:rPr>
    </w:lvl>
    <w:lvl w:ilvl="1" w:tplc="08130019">
      <w:start w:val="1"/>
      <w:numFmt w:val="lowerLetter"/>
      <w:lvlText w:val="%2."/>
      <w:lvlJc w:val="left"/>
      <w:pPr>
        <w:tabs>
          <w:tab w:val="num" w:pos="1440"/>
        </w:tabs>
        <w:ind w:left="1440" w:hanging="360"/>
      </w:pPr>
    </w:lvl>
    <w:lvl w:ilvl="2" w:tplc="0813001B" w:tentative="1">
      <w:start w:val="1"/>
      <w:numFmt w:val="lowerRoman"/>
      <w:lvlText w:val="%3."/>
      <w:lvlJc w:val="right"/>
      <w:pPr>
        <w:tabs>
          <w:tab w:val="num" w:pos="2160"/>
        </w:tabs>
        <w:ind w:left="2160" w:hanging="180"/>
      </w:pPr>
    </w:lvl>
    <w:lvl w:ilvl="3" w:tplc="0813000F" w:tentative="1">
      <w:start w:val="1"/>
      <w:numFmt w:val="decimal"/>
      <w:lvlText w:val="%4."/>
      <w:lvlJc w:val="left"/>
      <w:pPr>
        <w:tabs>
          <w:tab w:val="num" w:pos="2880"/>
        </w:tabs>
        <w:ind w:left="2880" w:hanging="360"/>
      </w:pPr>
    </w:lvl>
    <w:lvl w:ilvl="4" w:tplc="08130019" w:tentative="1">
      <w:start w:val="1"/>
      <w:numFmt w:val="lowerLetter"/>
      <w:lvlText w:val="%5."/>
      <w:lvlJc w:val="left"/>
      <w:pPr>
        <w:tabs>
          <w:tab w:val="num" w:pos="3600"/>
        </w:tabs>
        <w:ind w:left="3600" w:hanging="360"/>
      </w:pPr>
    </w:lvl>
    <w:lvl w:ilvl="5" w:tplc="0813001B" w:tentative="1">
      <w:start w:val="1"/>
      <w:numFmt w:val="lowerRoman"/>
      <w:lvlText w:val="%6."/>
      <w:lvlJc w:val="right"/>
      <w:pPr>
        <w:tabs>
          <w:tab w:val="num" w:pos="4320"/>
        </w:tabs>
        <w:ind w:left="4320" w:hanging="180"/>
      </w:pPr>
    </w:lvl>
    <w:lvl w:ilvl="6" w:tplc="0813000F" w:tentative="1">
      <w:start w:val="1"/>
      <w:numFmt w:val="decimal"/>
      <w:lvlText w:val="%7."/>
      <w:lvlJc w:val="left"/>
      <w:pPr>
        <w:tabs>
          <w:tab w:val="num" w:pos="5040"/>
        </w:tabs>
        <w:ind w:left="5040" w:hanging="360"/>
      </w:pPr>
    </w:lvl>
    <w:lvl w:ilvl="7" w:tplc="08130019" w:tentative="1">
      <w:start w:val="1"/>
      <w:numFmt w:val="lowerLetter"/>
      <w:lvlText w:val="%8."/>
      <w:lvlJc w:val="left"/>
      <w:pPr>
        <w:tabs>
          <w:tab w:val="num" w:pos="5760"/>
        </w:tabs>
        <w:ind w:left="5760" w:hanging="360"/>
      </w:pPr>
    </w:lvl>
    <w:lvl w:ilvl="8" w:tplc="0813001B" w:tentative="1">
      <w:start w:val="1"/>
      <w:numFmt w:val="lowerRoman"/>
      <w:lvlText w:val="%9."/>
      <w:lvlJc w:val="right"/>
      <w:pPr>
        <w:tabs>
          <w:tab w:val="num" w:pos="6480"/>
        </w:tabs>
        <w:ind w:left="6480" w:hanging="180"/>
      </w:pPr>
    </w:lvl>
  </w:abstractNum>
  <w:abstractNum w:abstractNumId="22" w15:restartNumberingAfterBreak="0">
    <w:nsid w:val="29A84116"/>
    <w:multiLevelType w:val="hybridMultilevel"/>
    <w:tmpl w:val="5BF67168"/>
    <w:lvl w:ilvl="0" w:tplc="0813000F">
      <w:start w:val="1"/>
      <w:numFmt w:val="decimal"/>
      <w:lvlText w:val="%1."/>
      <w:lvlJc w:val="left"/>
      <w:pPr>
        <w:ind w:left="1429" w:hanging="360"/>
      </w:pPr>
    </w:lvl>
    <w:lvl w:ilvl="1" w:tplc="08130019" w:tentative="1">
      <w:start w:val="1"/>
      <w:numFmt w:val="lowerLetter"/>
      <w:lvlText w:val="%2."/>
      <w:lvlJc w:val="left"/>
      <w:pPr>
        <w:ind w:left="2149" w:hanging="360"/>
      </w:pPr>
    </w:lvl>
    <w:lvl w:ilvl="2" w:tplc="0813001B" w:tentative="1">
      <w:start w:val="1"/>
      <w:numFmt w:val="lowerRoman"/>
      <w:lvlText w:val="%3."/>
      <w:lvlJc w:val="right"/>
      <w:pPr>
        <w:ind w:left="2869" w:hanging="180"/>
      </w:pPr>
    </w:lvl>
    <w:lvl w:ilvl="3" w:tplc="0813000F" w:tentative="1">
      <w:start w:val="1"/>
      <w:numFmt w:val="decimal"/>
      <w:lvlText w:val="%4."/>
      <w:lvlJc w:val="left"/>
      <w:pPr>
        <w:ind w:left="3589" w:hanging="360"/>
      </w:pPr>
    </w:lvl>
    <w:lvl w:ilvl="4" w:tplc="08130019" w:tentative="1">
      <w:start w:val="1"/>
      <w:numFmt w:val="lowerLetter"/>
      <w:lvlText w:val="%5."/>
      <w:lvlJc w:val="left"/>
      <w:pPr>
        <w:ind w:left="4309" w:hanging="360"/>
      </w:pPr>
    </w:lvl>
    <w:lvl w:ilvl="5" w:tplc="0813001B" w:tentative="1">
      <w:start w:val="1"/>
      <w:numFmt w:val="lowerRoman"/>
      <w:lvlText w:val="%6."/>
      <w:lvlJc w:val="right"/>
      <w:pPr>
        <w:ind w:left="5029" w:hanging="180"/>
      </w:pPr>
    </w:lvl>
    <w:lvl w:ilvl="6" w:tplc="0813000F" w:tentative="1">
      <w:start w:val="1"/>
      <w:numFmt w:val="decimal"/>
      <w:lvlText w:val="%7."/>
      <w:lvlJc w:val="left"/>
      <w:pPr>
        <w:ind w:left="5749" w:hanging="360"/>
      </w:pPr>
    </w:lvl>
    <w:lvl w:ilvl="7" w:tplc="08130019" w:tentative="1">
      <w:start w:val="1"/>
      <w:numFmt w:val="lowerLetter"/>
      <w:lvlText w:val="%8."/>
      <w:lvlJc w:val="left"/>
      <w:pPr>
        <w:ind w:left="6469" w:hanging="360"/>
      </w:pPr>
    </w:lvl>
    <w:lvl w:ilvl="8" w:tplc="0813001B" w:tentative="1">
      <w:start w:val="1"/>
      <w:numFmt w:val="lowerRoman"/>
      <w:lvlText w:val="%9."/>
      <w:lvlJc w:val="right"/>
      <w:pPr>
        <w:ind w:left="7189" w:hanging="180"/>
      </w:pPr>
    </w:lvl>
  </w:abstractNum>
  <w:abstractNum w:abstractNumId="23" w15:restartNumberingAfterBreak="0">
    <w:nsid w:val="2B61561E"/>
    <w:multiLevelType w:val="hybridMultilevel"/>
    <w:tmpl w:val="062C3598"/>
    <w:lvl w:ilvl="0" w:tplc="A8845364">
      <w:start w:val="30"/>
      <w:numFmt w:val="bullet"/>
      <w:lvlText w:val="-"/>
      <w:lvlJc w:val="left"/>
      <w:pPr>
        <w:ind w:left="2160" w:hanging="360"/>
      </w:pPr>
      <w:rPr>
        <w:rFonts w:ascii="Garamond" w:eastAsia="Times New Roman" w:hAnsi="Garamond" w:cs="Arial" w:hint="default"/>
      </w:rPr>
    </w:lvl>
    <w:lvl w:ilvl="1" w:tplc="04130019" w:tentative="1">
      <w:start w:val="1"/>
      <w:numFmt w:val="bullet"/>
      <w:lvlText w:val="o"/>
      <w:lvlJc w:val="left"/>
      <w:pPr>
        <w:ind w:left="2880" w:hanging="360"/>
      </w:pPr>
      <w:rPr>
        <w:rFonts w:ascii="Courier New" w:hAnsi="Courier New" w:cs="Courier New" w:hint="default"/>
      </w:rPr>
    </w:lvl>
    <w:lvl w:ilvl="2" w:tplc="0413001B" w:tentative="1">
      <w:start w:val="1"/>
      <w:numFmt w:val="bullet"/>
      <w:lvlText w:val=""/>
      <w:lvlJc w:val="left"/>
      <w:pPr>
        <w:ind w:left="3600" w:hanging="360"/>
      </w:pPr>
      <w:rPr>
        <w:rFonts w:ascii="Wingdings" w:hAnsi="Wingdings" w:hint="default"/>
      </w:rPr>
    </w:lvl>
    <w:lvl w:ilvl="3" w:tplc="0413000F" w:tentative="1">
      <w:start w:val="1"/>
      <w:numFmt w:val="bullet"/>
      <w:lvlText w:val=""/>
      <w:lvlJc w:val="left"/>
      <w:pPr>
        <w:ind w:left="4320" w:hanging="360"/>
      </w:pPr>
      <w:rPr>
        <w:rFonts w:ascii="Symbol" w:hAnsi="Symbol" w:hint="default"/>
      </w:rPr>
    </w:lvl>
    <w:lvl w:ilvl="4" w:tplc="04130019" w:tentative="1">
      <w:start w:val="1"/>
      <w:numFmt w:val="bullet"/>
      <w:lvlText w:val="o"/>
      <w:lvlJc w:val="left"/>
      <w:pPr>
        <w:ind w:left="5040" w:hanging="360"/>
      </w:pPr>
      <w:rPr>
        <w:rFonts w:ascii="Courier New" w:hAnsi="Courier New" w:cs="Courier New" w:hint="default"/>
      </w:rPr>
    </w:lvl>
    <w:lvl w:ilvl="5" w:tplc="0413001B" w:tentative="1">
      <w:start w:val="1"/>
      <w:numFmt w:val="bullet"/>
      <w:lvlText w:val=""/>
      <w:lvlJc w:val="left"/>
      <w:pPr>
        <w:ind w:left="5760" w:hanging="360"/>
      </w:pPr>
      <w:rPr>
        <w:rFonts w:ascii="Wingdings" w:hAnsi="Wingdings" w:hint="default"/>
      </w:rPr>
    </w:lvl>
    <w:lvl w:ilvl="6" w:tplc="0413000F" w:tentative="1">
      <w:start w:val="1"/>
      <w:numFmt w:val="bullet"/>
      <w:lvlText w:val=""/>
      <w:lvlJc w:val="left"/>
      <w:pPr>
        <w:ind w:left="6480" w:hanging="360"/>
      </w:pPr>
      <w:rPr>
        <w:rFonts w:ascii="Symbol" w:hAnsi="Symbol" w:hint="default"/>
      </w:rPr>
    </w:lvl>
    <w:lvl w:ilvl="7" w:tplc="04130019" w:tentative="1">
      <w:start w:val="1"/>
      <w:numFmt w:val="bullet"/>
      <w:lvlText w:val="o"/>
      <w:lvlJc w:val="left"/>
      <w:pPr>
        <w:ind w:left="7200" w:hanging="360"/>
      </w:pPr>
      <w:rPr>
        <w:rFonts w:ascii="Courier New" w:hAnsi="Courier New" w:cs="Courier New" w:hint="default"/>
      </w:rPr>
    </w:lvl>
    <w:lvl w:ilvl="8" w:tplc="0413001B" w:tentative="1">
      <w:start w:val="1"/>
      <w:numFmt w:val="bullet"/>
      <w:lvlText w:val=""/>
      <w:lvlJc w:val="left"/>
      <w:pPr>
        <w:ind w:left="7920" w:hanging="360"/>
      </w:pPr>
      <w:rPr>
        <w:rFonts w:ascii="Wingdings" w:hAnsi="Wingdings" w:hint="default"/>
      </w:rPr>
    </w:lvl>
  </w:abstractNum>
  <w:abstractNum w:abstractNumId="24" w15:restartNumberingAfterBreak="0">
    <w:nsid w:val="2B6F0F51"/>
    <w:multiLevelType w:val="hybridMultilevel"/>
    <w:tmpl w:val="A5AE6CB4"/>
    <w:lvl w:ilvl="0" w:tplc="0813000F">
      <w:start w:val="1"/>
      <w:numFmt w:val="decimal"/>
      <w:lvlText w:val="%1."/>
      <w:lvlJc w:val="left"/>
      <w:pPr>
        <w:ind w:left="1429" w:hanging="360"/>
      </w:pPr>
    </w:lvl>
    <w:lvl w:ilvl="1" w:tplc="08130019" w:tentative="1">
      <w:start w:val="1"/>
      <w:numFmt w:val="lowerLetter"/>
      <w:lvlText w:val="%2."/>
      <w:lvlJc w:val="left"/>
      <w:pPr>
        <w:ind w:left="2149" w:hanging="360"/>
      </w:pPr>
    </w:lvl>
    <w:lvl w:ilvl="2" w:tplc="0813001B" w:tentative="1">
      <w:start w:val="1"/>
      <w:numFmt w:val="lowerRoman"/>
      <w:lvlText w:val="%3."/>
      <w:lvlJc w:val="right"/>
      <w:pPr>
        <w:ind w:left="2869" w:hanging="180"/>
      </w:pPr>
    </w:lvl>
    <w:lvl w:ilvl="3" w:tplc="0813000F" w:tentative="1">
      <w:start w:val="1"/>
      <w:numFmt w:val="decimal"/>
      <w:lvlText w:val="%4."/>
      <w:lvlJc w:val="left"/>
      <w:pPr>
        <w:ind w:left="3589" w:hanging="360"/>
      </w:pPr>
    </w:lvl>
    <w:lvl w:ilvl="4" w:tplc="08130019" w:tentative="1">
      <w:start w:val="1"/>
      <w:numFmt w:val="lowerLetter"/>
      <w:lvlText w:val="%5."/>
      <w:lvlJc w:val="left"/>
      <w:pPr>
        <w:ind w:left="4309" w:hanging="360"/>
      </w:pPr>
    </w:lvl>
    <w:lvl w:ilvl="5" w:tplc="0813001B" w:tentative="1">
      <w:start w:val="1"/>
      <w:numFmt w:val="lowerRoman"/>
      <w:lvlText w:val="%6."/>
      <w:lvlJc w:val="right"/>
      <w:pPr>
        <w:ind w:left="5029" w:hanging="180"/>
      </w:pPr>
    </w:lvl>
    <w:lvl w:ilvl="6" w:tplc="0813000F" w:tentative="1">
      <w:start w:val="1"/>
      <w:numFmt w:val="decimal"/>
      <w:lvlText w:val="%7."/>
      <w:lvlJc w:val="left"/>
      <w:pPr>
        <w:ind w:left="5749" w:hanging="360"/>
      </w:pPr>
    </w:lvl>
    <w:lvl w:ilvl="7" w:tplc="08130019" w:tentative="1">
      <w:start w:val="1"/>
      <w:numFmt w:val="lowerLetter"/>
      <w:lvlText w:val="%8."/>
      <w:lvlJc w:val="left"/>
      <w:pPr>
        <w:ind w:left="6469" w:hanging="360"/>
      </w:pPr>
    </w:lvl>
    <w:lvl w:ilvl="8" w:tplc="0813001B" w:tentative="1">
      <w:start w:val="1"/>
      <w:numFmt w:val="lowerRoman"/>
      <w:lvlText w:val="%9."/>
      <w:lvlJc w:val="right"/>
      <w:pPr>
        <w:ind w:left="7189" w:hanging="180"/>
      </w:pPr>
    </w:lvl>
  </w:abstractNum>
  <w:abstractNum w:abstractNumId="25" w15:restartNumberingAfterBreak="0">
    <w:nsid w:val="2CAB5693"/>
    <w:multiLevelType w:val="hybridMultilevel"/>
    <w:tmpl w:val="35D0CA7C"/>
    <w:lvl w:ilvl="0" w:tplc="01E85DD0">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6" w15:restartNumberingAfterBreak="0">
    <w:nsid w:val="2D850EDE"/>
    <w:multiLevelType w:val="hybridMultilevel"/>
    <w:tmpl w:val="31B8BBB4"/>
    <w:lvl w:ilvl="0" w:tplc="0813000F">
      <w:start w:val="1"/>
      <w:numFmt w:val="decimal"/>
      <w:lvlText w:val="%1."/>
      <w:lvlJc w:val="left"/>
      <w:pPr>
        <w:ind w:left="1776" w:hanging="360"/>
      </w:pPr>
    </w:lvl>
    <w:lvl w:ilvl="1" w:tplc="08130019" w:tentative="1">
      <w:start w:val="1"/>
      <w:numFmt w:val="lowerLetter"/>
      <w:lvlText w:val="%2."/>
      <w:lvlJc w:val="left"/>
      <w:pPr>
        <w:ind w:left="2496" w:hanging="360"/>
      </w:pPr>
    </w:lvl>
    <w:lvl w:ilvl="2" w:tplc="0813001B" w:tentative="1">
      <w:start w:val="1"/>
      <w:numFmt w:val="lowerRoman"/>
      <w:lvlText w:val="%3."/>
      <w:lvlJc w:val="right"/>
      <w:pPr>
        <w:ind w:left="3216" w:hanging="180"/>
      </w:pPr>
    </w:lvl>
    <w:lvl w:ilvl="3" w:tplc="0813000F" w:tentative="1">
      <w:start w:val="1"/>
      <w:numFmt w:val="decimal"/>
      <w:lvlText w:val="%4."/>
      <w:lvlJc w:val="left"/>
      <w:pPr>
        <w:ind w:left="3936" w:hanging="360"/>
      </w:pPr>
    </w:lvl>
    <w:lvl w:ilvl="4" w:tplc="08130019" w:tentative="1">
      <w:start w:val="1"/>
      <w:numFmt w:val="lowerLetter"/>
      <w:lvlText w:val="%5."/>
      <w:lvlJc w:val="left"/>
      <w:pPr>
        <w:ind w:left="4656" w:hanging="360"/>
      </w:pPr>
    </w:lvl>
    <w:lvl w:ilvl="5" w:tplc="0813001B" w:tentative="1">
      <w:start w:val="1"/>
      <w:numFmt w:val="lowerRoman"/>
      <w:lvlText w:val="%6."/>
      <w:lvlJc w:val="right"/>
      <w:pPr>
        <w:ind w:left="5376" w:hanging="180"/>
      </w:pPr>
    </w:lvl>
    <w:lvl w:ilvl="6" w:tplc="0813000F" w:tentative="1">
      <w:start w:val="1"/>
      <w:numFmt w:val="decimal"/>
      <w:lvlText w:val="%7."/>
      <w:lvlJc w:val="left"/>
      <w:pPr>
        <w:ind w:left="6096" w:hanging="360"/>
      </w:pPr>
    </w:lvl>
    <w:lvl w:ilvl="7" w:tplc="08130019" w:tentative="1">
      <w:start w:val="1"/>
      <w:numFmt w:val="lowerLetter"/>
      <w:lvlText w:val="%8."/>
      <w:lvlJc w:val="left"/>
      <w:pPr>
        <w:ind w:left="6816" w:hanging="360"/>
      </w:pPr>
    </w:lvl>
    <w:lvl w:ilvl="8" w:tplc="0813001B" w:tentative="1">
      <w:start w:val="1"/>
      <w:numFmt w:val="lowerRoman"/>
      <w:lvlText w:val="%9."/>
      <w:lvlJc w:val="right"/>
      <w:pPr>
        <w:ind w:left="7536" w:hanging="180"/>
      </w:pPr>
    </w:lvl>
  </w:abstractNum>
  <w:abstractNum w:abstractNumId="27" w15:restartNumberingAfterBreak="0">
    <w:nsid w:val="2E00030B"/>
    <w:multiLevelType w:val="hybridMultilevel"/>
    <w:tmpl w:val="FB9670C0"/>
    <w:lvl w:ilvl="0" w:tplc="0413000F">
      <w:start w:val="1"/>
      <w:numFmt w:val="decimal"/>
      <w:lvlText w:val="%1."/>
      <w:lvlJc w:val="left"/>
      <w:pPr>
        <w:tabs>
          <w:tab w:val="num" w:pos="1211"/>
        </w:tabs>
        <w:ind w:left="1211" w:hanging="360"/>
      </w:pPr>
      <w:rPr>
        <w:rFonts w:hint="default"/>
      </w:rPr>
    </w:lvl>
    <w:lvl w:ilvl="1" w:tplc="04130019">
      <w:start w:val="1"/>
      <w:numFmt w:val="lowerLetter"/>
      <w:lvlText w:val="%2."/>
      <w:lvlJc w:val="left"/>
      <w:pPr>
        <w:tabs>
          <w:tab w:val="num" w:pos="-982"/>
        </w:tabs>
        <w:ind w:left="-982" w:hanging="360"/>
      </w:pPr>
    </w:lvl>
    <w:lvl w:ilvl="2" w:tplc="0413001B" w:tentative="1">
      <w:start w:val="1"/>
      <w:numFmt w:val="lowerRoman"/>
      <w:lvlText w:val="%3."/>
      <w:lvlJc w:val="right"/>
      <w:pPr>
        <w:tabs>
          <w:tab w:val="num" w:pos="-262"/>
        </w:tabs>
        <w:ind w:left="-262" w:hanging="180"/>
      </w:pPr>
    </w:lvl>
    <w:lvl w:ilvl="3" w:tplc="0413000F" w:tentative="1">
      <w:start w:val="1"/>
      <w:numFmt w:val="decimal"/>
      <w:lvlText w:val="%4."/>
      <w:lvlJc w:val="left"/>
      <w:pPr>
        <w:tabs>
          <w:tab w:val="num" w:pos="458"/>
        </w:tabs>
        <w:ind w:left="458" w:hanging="360"/>
      </w:pPr>
    </w:lvl>
    <w:lvl w:ilvl="4" w:tplc="04130019" w:tentative="1">
      <w:start w:val="1"/>
      <w:numFmt w:val="lowerLetter"/>
      <w:lvlText w:val="%5."/>
      <w:lvlJc w:val="left"/>
      <w:pPr>
        <w:tabs>
          <w:tab w:val="num" w:pos="1178"/>
        </w:tabs>
        <w:ind w:left="1178" w:hanging="360"/>
      </w:pPr>
    </w:lvl>
    <w:lvl w:ilvl="5" w:tplc="0413001B" w:tentative="1">
      <w:start w:val="1"/>
      <w:numFmt w:val="lowerRoman"/>
      <w:lvlText w:val="%6."/>
      <w:lvlJc w:val="right"/>
      <w:pPr>
        <w:tabs>
          <w:tab w:val="num" w:pos="1898"/>
        </w:tabs>
        <w:ind w:left="1898" w:hanging="180"/>
      </w:pPr>
    </w:lvl>
    <w:lvl w:ilvl="6" w:tplc="0413000F" w:tentative="1">
      <w:start w:val="1"/>
      <w:numFmt w:val="decimal"/>
      <w:lvlText w:val="%7."/>
      <w:lvlJc w:val="left"/>
      <w:pPr>
        <w:tabs>
          <w:tab w:val="num" w:pos="2618"/>
        </w:tabs>
        <w:ind w:left="2618" w:hanging="360"/>
      </w:pPr>
    </w:lvl>
    <w:lvl w:ilvl="7" w:tplc="04130019" w:tentative="1">
      <w:start w:val="1"/>
      <w:numFmt w:val="lowerLetter"/>
      <w:lvlText w:val="%8."/>
      <w:lvlJc w:val="left"/>
      <w:pPr>
        <w:tabs>
          <w:tab w:val="num" w:pos="3338"/>
        </w:tabs>
        <w:ind w:left="3338" w:hanging="360"/>
      </w:pPr>
    </w:lvl>
    <w:lvl w:ilvl="8" w:tplc="0413001B" w:tentative="1">
      <w:start w:val="1"/>
      <w:numFmt w:val="lowerRoman"/>
      <w:lvlText w:val="%9."/>
      <w:lvlJc w:val="right"/>
      <w:pPr>
        <w:tabs>
          <w:tab w:val="num" w:pos="4058"/>
        </w:tabs>
        <w:ind w:left="4058" w:hanging="180"/>
      </w:pPr>
    </w:lvl>
  </w:abstractNum>
  <w:abstractNum w:abstractNumId="28" w15:restartNumberingAfterBreak="0">
    <w:nsid w:val="2FDF2918"/>
    <w:multiLevelType w:val="hybridMultilevel"/>
    <w:tmpl w:val="67E06E5E"/>
    <w:lvl w:ilvl="0" w:tplc="D032C63C">
      <w:start w:val="1"/>
      <w:numFmt w:val="decimal"/>
      <w:lvlText w:val="%1."/>
      <w:lvlJc w:val="left"/>
      <w:pPr>
        <w:tabs>
          <w:tab w:val="num" w:pos="1776"/>
        </w:tabs>
        <w:ind w:left="1776" w:hanging="360"/>
      </w:pPr>
      <w:rPr>
        <w:rFonts w:hint="default"/>
        <w:i w:val="0"/>
      </w:rPr>
    </w:lvl>
    <w:lvl w:ilvl="1" w:tplc="04130019">
      <w:start w:val="1"/>
      <w:numFmt w:val="lowerLetter"/>
      <w:lvlText w:val="%2."/>
      <w:lvlJc w:val="left"/>
      <w:pPr>
        <w:tabs>
          <w:tab w:val="num" w:pos="2005"/>
        </w:tabs>
        <w:ind w:left="2005" w:hanging="360"/>
      </w:pPr>
      <w:rPr>
        <w:rFonts w:hint="default"/>
        <w:i w:val="0"/>
      </w:rPr>
    </w:lvl>
    <w:lvl w:ilvl="2" w:tplc="0413001B" w:tentative="1">
      <w:start w:val="1"/>
      <w:numFmt w:val="lowerRoman"/>
      <w:lvlText w:val="%3."/>
      <w:lvlJc w:val="right"/>
      <w:pPr>
        <w:tabs>
          <w:tab w:val="num" w:pos="2725"/>
        </w:tabs>
        <w:ind w:left="2725" w:hanging="180"/>
      </w:pPr>
    </w:lvl>
    <w:lvl w:ilvl="3" w:tplc="0413000F" w:tentative="1">
      <w:start w:val="1"/>
      <w:numFmt w:val="decimal"/>
      <w:lvlText w:val="%4."/>
      <w:lvlJc w:val="left"/>
      <w:pPr>
        <w:tabs>
          <w:tab w:val="num" w:pos="3445"/>
        </w:tabs>
        <w:ind w:left="3445" w:hanging="360"/>
      </w:pPr>
    </w:lvl>
    <w:lvl w:ilvl="4" w:tplc="04130019" w:tentative="1">
      <w:start w:val="1"/>
      <w:numFmt w:val="lowerLetter"/>
      <w:lvlText w:val="%5."/>
      <w:lvlJc w:val="left"/>
      <w:pPr>
        <w:tabs>
          <w:tab w:val="num" w:pos="4165"/>
        </w:tabs>
        <w:ind w:left="4165" w:hanging="360"/>
      </w:pPr>
    </w:lvl>
    <w:lvl w:ilvl="5" w:tplc="0413001B" w:tentative="1">
      <w:start w:val="1"/>
      <w:numFmt w:val="lowerRoman"/>
      <w:lvlText w:val="%6."/>
      <w:lvlJc w:val="right"/>
      <w:pPr>
        <w:tabs>
          <w:tab w:val="num" w:pos="4885"/>
        </w:tabs>
        <w:ind w:left="4885" w:hanging="180"/>
      </w:pPr>
    </w:lvl>
    <w:lvl w:ilvl="6" w:tplc="0413000F" w:tentative="1">
      <w:start w:val="1"/>
      <w:numFmt w:val="decimal"/>
      <w:lvlText w:val="%7."/>
      <w:lvlJc w:val="left"/>
      <w:pPr>
        <w:tabs>
          <w:tab w:val="num" w:pos="5605"/>
        </w:tabs>
        <w:ind w:left="5605" w:hanging="360"/>
      </w:pPr>
    </w:lvl>
    <w:lvl w:ilvl="7" w:tplc="04130019" w:tentative="1">
      <w:start w:val="1"/>
      <w:numFmt w:val="lowerLetter"/>
      <w:lvlText w:val="%8."/>
      <w:lvlJc w:val="left"/>
      <w:pPr>
        <w:tabs>
          <w:tab w:val="num" w:pos="6325"/>
        </w:tabs>
        <w:ind w:left="6325" w:hanging="360"/>
      </w:pPr>
    </w:lvl>
    <w:lvl w:ilvl="8" w:tplc="0413001B" w:tentative="1">
      <w:start w:val="1"/>
      <w:numFmt w:val="lowerRoman"/>
      <w:lvlText w:val="%9."/>
      <w:lvlJc w:val="right"/>
      <w:pPr>
        <w:tabs>
          <w:tab w:val="num" w:pos="7045"/>
        </w:tabs>
        <w:ind w:left="7045" w:hanging="180"/>
      </w:pPr>
    </w:lvl>
  </w:abstractNum>
  <w:abstractNum w:abstractNumId="29" w15:restartNumberingAfterBreak="0">
    <w:nsid w:val="326D48B8"/>
    <w:multiLevelType w:val="hybridMultilevel"/>
    <w:tmpl w:val="E85E230A"/>
    <w:lvl w:ilvl="0" w:tplc="3418ED8A">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30" w15:restartNumberingAfterBreak="0">
    <w:nsid w:val="32D419A8"/>
    <w:multiLevelType w:val="hybridMultilevel"/>
    <w:tmpl w:val="CAAE0C6E"/>
    <w:lvl w:ilvl="0" w:tplc="0413000F">
      <w:start w:val="1"/>
      <w:numFmt w:val="lowerLetter"/>
      <w:lvlText w:val="%1)"/>
      <w:lvlJc w:val="left"/>
      <w:pPr>
        <w:tabs>
          <w:tab w:val="num" w:pos="2520"/>
        </w:tabs>
        <w:ind w:left="2520" w:hanging="360"/>
      </w:pPr>
      <w:rPr>
        <w:rFonts w:hint="default"/>
      </w:rPr>
    </w:lvl>
    <w:lvl w:ilvl="1" w:tplc="04130019" w:tentative="1">
      <w:start w:val="1"/>
      <w:numFmt w:val="lowerLetter"/>
      <w:lvlText w:val="%2."/>
      <w:lvlJc w:val="left"/>
      <w:pPr>
        <w:tabs>
          <w:tab w:val="num" w:pos="3240"/>
        </w:tabs>
        <w:ind w:left="3240" w:hanging="360"/>
      </w:pPr>
    </w:lvl>
    <w:lvl w:ilvl="2" w:tplc="0413001B" w:tentative="1">
      <w:start w:val="1"/>
      <w:numFmt w:val="lowerRoman"/>
      <w:lvlText w:val="%3."/>
      <w:lvlJc w:val="right"/>
      <w:pPr>
        <w:tabs>
          <w:tab w:val="num" w:pos="3960"/>
        </w:tabs>
        <w:ind w:left="3960" w:hanging="180"/>
      </w:pPr>
    </w:lvl>
    <w:lvl w:ilvl="3" w:tplc="0413000F" w:tentative="1">
      <w:start w:val="1"/>
      <w:numFmt w:val="decimal"/>
      <w:lvlText w:val="%4."/>
      <w:lvlJc w:val="left"/>
      <w:pPr>
        <w:tabs>
          <w:tab w:val="num" w:pos="4680"/>
        </w:tabs>
        <w:ind w:left="4680" w:hanging="360"/>
      </w:pPr>
    </w:lvl>
    <w:lvl w:ilvl="4" w:tplc="04130019" w:tentative="1">
      <w:start w:val="1"/>
      <w:numFmt w:val="lowerLetter"/>
      <w:lvlText w:val="%5."/>
      <w:lvlJc w:val="left"/>
      <w:pPr>
        <w:tabs>
          <w:tab w:val="num" w:pos="5400"/>
        </w:tabs>
        <w:ind w:left="5400" w:hanging="360"/>
      </w:pPr>
    </w:lvl>
    <w:lvl w:ilvl="5" w:tplc="0413001B" w:tentative="1">
      <w:start w:val="1"/>
      <w:numFmt w:val="lowerRoman"/>
      <w:lvlText w:val="%6."/>
      <w:lvlJc w:val="right"/>
      <w:pPr>
        <w:tabs>
          <w:tab w:val="num" w:pos="6120"/>
        </w:tabs>
        <w:ind w:left="6120" w:hanging="180"/>
      </w:pPr>
    </w:lvl>
    <w:lvl w:ilvl="6" w:tplc="0413000F" w:tentative="1">
      <w:start w:val="1"/>
      <w:numFmt w:val="decimal"/>
      <w:lvlText w:val="%7."/>
      <w:lvlJc w:val="left"/>
      <w:pPr>
        <w:tabs>
          <w:tab w:val="num" w:pos="6840"/>
        </w:tabs>
        <w:ind w:left="6840" w:hanging="360"/>
      </w:pPr>
    </w:lvl>
    <w:lvl w:ilvl="7" w:tplc="04130019" w:tentative="1">
      <w:start w:val="1"/>
      <w:numFmt w:val="lowerLetter"/>
      <w:lvlText w:val="%8."/>
      <w:lvlJc w:val="left"/>
      <w:pPr>
        <w:tabs>
          <w:tab w:val="num" w:pos="7560"/>
        </w:tabs>
        <w:ind w:left="7560" w:hanging="360"/>
      </w:pPr>
    </w:lvl>
    <w:lvl w:ilvl="8" w:tplc="0413001B" w:tentative="1">
      <w:start w:val="1"/>
      <w:numFmt w:val="lowerRoman"/>
      <w:lvlText w:val="%9."/>
      <w:lvlJc w:val="right"/>
      <w:pPr>
        <w:tabs>
          <w:tab w:val="num" w:pos="8280"/>
        </w:tabs>
        <w:ind w:left="8280" w:hanging="180"/>
      </w:pPr>
    </w:lvl>
  </w:abstractNum>
  <w:abstractNum w:abstractNumId="31" w15:restartNumberingAfterBreak="0">
    <w:nsid w:val="334A60B3"/>
    <w:multiLevelType w:val="hybridMultilevel"/>
    <w:tmpl w:val="114AB142"/>
    <w:lvl w:ilvl="0" w:tplc="A8927F8A">
      <w:start w:val="1"/>
      <w:numFmt w:val="decimal"/>
      <w:lvlText w:val="%1."/>
      <w:lvlJc w:val="left"/>
      <w:pPr>
        <w:tabs>
          <w:tab w:val="num" w:pos="1571"/>
        </w:tabs>
        <w:ind w:left="1571" w:hanging="360"/>
      </w:pPr>
      <w:rPr>
        <w:rFonts w:hint="default"/>
      </w:rPr>
    </w:lvl>
    <w:lvl w:ilvl="1" w:tplc="04130019" w:tentative="1">
      <w:start w:val="1"/>
      <w:numFmt w:val="lowerLetter"/>
      <w:lvlText w:val="%2."/>
      <w:lvlJc w:val="left"/>
      <w:pPr>
        <w:tabs>
          <w:tab w:val="num" w:pos="2291"/>
        </w:tabs>
        <w:ind w:left="2291" w:hanging="360"/>
      </w:pPr>
    </w:lvl>
    <w:lvl w:ilvl="2" w:tplc="0413001B" w:tentative="1">
      <w:start w:val="1"/>
      <w:numFmt w:val="lowerRoman"/>
      <w:lvlText w:val="%3."/>
      <w:lvlJc w:val="right"/>
      <w:pPr>
        <w:tabs>
          <w:tab w:val="num" w:pos="3011"/>
        </w:tabs>
        <w:ind w:left="3011" w:hanging="180"/>
      </w:pPr>
    </w:lvl>
    <w:lvl w:ilvl="3" w:tplc="0413000F" w:tentative="1">
      <w:start w:val="1"/>
      <w:numFmt w:val="decimal"/>
      <w:lvlText w:val="%4."/>
      <w:lvlJc w:val="left"/>
      <w:pPr>
        <w:tabs>
          <w:tab w:val="num" w:pos="3731"/>
        </w:tabs>
        <w:ind w:left="3731" w:hanging="360"/>
      </w:pPr>
    </w:lvl>
    <w:lvl w:ilvl="4" w:tplc="04130019" w:tentative="1">
      <w:start w:val="1"/>
      <w:numFmt w:val="lowerLetter"/>
      <w:lvlText w:val="%5."/>
      <w:lvlJc w:val="left"/>
      <w:pPr>
        <w:tabs>
          <w:tab w:val="num" w:pos="4451"/>
        </w:tabs>
        <w:ind w:left="4451" w:hanging="360"/>
      </w:pPr>
    </w:lvl>
    <w:lvl w:ilvl="5" w:tplc="0413001B" w:tentative="1">
      <w:start w:val="1"/>
      <w:numFmt w:val="lowerRoman"/>
      <w:lvlText w:val="%6."/>
      <w:lvlJc w:val="right"/>
      <w:pPr>
        <w:tabs>
          <w:tab w:val="num" w:pos="5171"/>
        </w:tabs>
        <w:ind w:left="5171" w:hanging="180"/>
      </w:pPr>
    </w:lvl>
    <w:lvl w:ilvl="6" w:tplc="0413000F" w:tentative="1">
      <w:start w:val="1"/>
      <w:numFmt w:val="decimal"/>
      <w:lvlText w:val="%7."/>
      <w:lvlJc w:val="left"/>
      <w:pPr>
        <w:tabs>
          <w:tab w:val="num" w:pos="5891"/>
        </w:tabs>
        <w:ind w:left="5891" w:hanging="360"/>
      </w:pPr>
    </w:lvl>
    <w:lvl w:ilvl="7" w:tplc="04130019" w:tentative="1">
      <w:start w:val="1"/>
      <w:numFmt w:val="lowerLetter"/>
      <w:lvlText w:val="%8."/>
      <w:lvlJc w:val="left"/>
      <w:pPr>
        <w:tabs>
          <w:tab w:val="num" w:pos="6611"/>
        </w:tabs>
        <w:ind w:left="6611" w:hanging="360"/>
      </w:pPr>
    </w:lvl>
    <w:lvl w:ilvl="8" w:tplc="0413001B" w:tentative="1">
      <w:start w:val="1"/>
      <w:numFmt w:val="lowerRoman"/>
      <w:lvlText w:val="%9."/>
      <w:lvlJc w:val="right"/>
      <w:pPr>
        <w:tabs>
          <w:tab w:val="num" w:pos="7331"/>
        </w:tabs>
        <w:ind w:left="7331" w:hanging="180"/>
      </w:pPr>
    </w:lvl>
  </w:abstractNum>
  <w:abstractNum w:abstractNumId="32" w15:restartNumberingAfterBreak="0">
    <w:nsid w:val="339D3FBA"/>
    <w:multiLevelType w:val="hybridMultilevel"/>
    <w:tmpl w:val="092AF59E"/>
    <w:lvl w:ilvl="0" w:tplc="13E81F6C">
      <w:start w:val="1"/>
      <w:numFmt w:val="decimal"/>
      <w:lvlText w:val="%1."/>
      <w:lvlJc w:val="left"/>
      <w:pPr>
        <w:tabs>
          <w:tab w:val="num" w:pos="1920"/>
        </w:tabs>
        <w:ind w:left="1920" w:hanging="360"/>
      </w:pPr>
      <w:rPr>
        <w:rFonts w:hint="default"/>
      </w:rPr>
    </w:lvl>
    <w:lvl w:ilvl="1" w:tplc="08130019" w:tentative="1">
      <w:start w:val="1"/>
      <w:numFmt w:val="lowerLetter"/>
      <w:lvlText w:val="%2."/>
      <w:lvlJc w:val="left"/>
      <w:pPr>
        <w:ind w:left="2149" w:hanging="360"/>
      </w:pPr>
    </w:lvl>
    <w:lvl w:ilvl="2" w:tplc="0813001B" w:tentative="1">
      <w:start w:val="1"/>
      <w:numFmt w:val="lowerRoman"/>
      <w:lvlText w:val="%3."/>
      <w:lvlJc w:val="right"/>
      <w:pPr>
        <w:ind w:left="2869" w:hanging="180"/>
      </w:pPr>
    </w:lvl>
    <w:lvl w:ilvl="3" w:tplc="0813000F" w:tentative="1">
      <w:start w:val="1"/>
      <w:numFmt w:val="decimal"/>
      <w:lvlText w:val="%4."/>
      <w:lvlJc w:val="left"/>
      <w:pPr>
        <w:ind w:left="3589" w:hanging="360"/>
      </w:pPr>
    </w:lvl>
    <w:lvl w:ilvl="4" w:tplc="08130019" w:tentative="1">
      <w:start w:val="1"/>
      <w:numFmt w:val="lowerLetter"/>
      <w:lvlText w:val="%5."/>
      <w:lvlJc w:val="left"/>
      <w:pPr>
        <w:ind w:left="4309" w:hanging="360"/>
      </w:pPr>
    </w:lvl>
    <w:lvl w:ilvl="5" w:tplc="0813001B" w:tentative="1">
      <w:start w:val="1"/>
      <w:numFmt w:val="lowerRoman"/>
      <w:lvlText w:val="%6."/>
      <w:lvlJc w:val="right"/>
      <w:pPr>
        <w:ind w:left="5029" w:hanging="180"/>
      </w:pPr>
    </w:lvl>
    <w:lvl w:ilvl="6" w:tplc="0813000F" w:tentative="1">
      <w:start w:val="1"/>
      <w:numFmt w:val="decimal"/>
      <w:lvlText w:val="%7."/>
      <w:lvlJc w:val="left"/>
      <w:pPr>
        <w:ind w:left="5749" w:hanging="360"/>
      </w:pPr>
    </w:lvl>
    <w:lvl w:ilvl="7" w:tplc="08130019" w:tentative="1">
      <w:start w:val="1"/>
      <w:numFmt w:val="lowerLetter"/>
      <w:lvlText w:val="%8."/>
      <w:lvlJc w:val="left"/>
      <w:pPr>
        <w:ind w:left="6469" w:hanging="360"/>
      </w:pPr>
    </w:lvl>
    <w:lvl w:ilvl="8" w:tplc="0813001B" w:tentative="1">
      <w:start w:val="1"/>
      <w:numFmt w:val="lowerRoman"/>
      <w:lvlText w:val="%9."/>
      <w:lvlJc w:val="right"/>
      <w:pPr>
        <w:ind w:left="7189" w:hanging="180"/>
      </w:pPr>
    </w:lvl>
  </w:abstractNum>
  <w:abstractNum w:abstractNumId="33" w15:restartNumberingAfterBreak="0">
    <w:nsid w:val="33DD6520"/>
    <w:multiLevelType w:val="hybridMultilevel"/>
    <w:tmpl w:val="9B603C44"/>
    <w:lvl w:ilvl="0" w:tplc="0413000F">
      <w:start w:val="1"/>
      <w:numFmt w:val="lowerLetter"/>
      <w:lvlText w:val="%1."/>
      <w:lvlJc w:val="right"/>
      <w:pPr>
        <w:tabs>
          <w:tab w:val="num" w:pos="2136"/>
        </w:tabs>
        <w:ind w:left="2136" w:hanging="180"/>
      </w:pPr>
      <w:rPr>
        <w:rFonts w:hint="default"/>
      </w:rPr>
    </w:lvl>
    <w:lvl w:ilvl="1" w:tplc="04130019" w:tentative="1">
      <w:start w:val="1"/>
      <w:numFmt w:val="lowerLetter"/>
      <w:lvlText w:val="%2."/>
      <w:lvlJc w:val="left"/>
      <w:pPr>
        <w:tabs>
          <w:tab w:val="num" w:pos="1645"/>
        </w:tabs>
        <w:ind w:left="1645" w:hanging="360"/>
      </w:pPr>
    </w:lvl>
    <w:lvl w:ilvl="2" w:tplc="0413001B" w:tentative="1">
      <w:start w:val="1"/>
      <w:numFmt w:val="lowerRoman"/>
      <w:lvlText w:val="%3."/>
      <w:lvlJc w:val="right"/>
      <w:pPr>
        <w:tabs>
          <w:tab w:val="num" w:pos="2365"/>
        </w:tabs>
        <w:ind w:left="2365" w:hanging="180"/>
      </w:pPr>
    </w:lvl>
    <w:lvl w:ilvl="3" w:tplc="0413000F" w:tentative="1">
      <w:start w:val="1"/>
      <w:numFmt w:val="decimal"/>
      <w:lvlText w:val="%4."/>
      <w:lvlJc w:val="left"/>
      <w:pPr>
        <w:tabs>
          <w:tab w:val="num" w:pos="3085"/>
        </w:tabs>
        <w:ind w:left="3085" w:hanging="360"/>
      </w:pPr>
    </w:lvl>
    <w:lvl w:ilvl="4" w:tplc="04130019" w:tentative="1">
      <w:start w:val="1"/>
      <w:numFmt w:val="lowerLetter"/>
      <w:lvlText w:val="%5."/>
      <w:lvlJc w:val="left"/>
      <w:pPr>
        <w:tabs>
          <w:tab w:val="num" w:pos="3805"/>
        </w:tabs>
        <w:ind w:left="3805" w:hanging="360"/>
      </w:pPr>
    </w:lvl>
    <w:lvl w:ilvl="5" w:tplc="0413001B" w:tentative="1">
      <w:start w:val="1"/>
      <w:numFmt w:val="lowerRoman"/>
      <w:lvlText w:val="%6."/>
      <w:lvlJc w:val="right"/>
      <w:pPr>
        <w:tabs>
          <w:tab w:val="num" w:pos="4525"/>
        </w:tabs>
        <w:ind w:left="4525" w:hanging="180"/>
      </w:pPr>
    </w:lvl>
    <w:lvl w:ilvl="6" w:tplc="0413000F" w:tentative="1">
      <w:start w:val="1"/>
      <w:numFmt w:val="decimal"/>
      <w:lvlText w:val="%7."/>
      <w:lvlJc w:val="left"/>
      <w:pPr>
        <w:tabs>
          <w:tab w:val="num" w:pos="5245"/>
        </w:tabs>
        <w:ind w:left="5245" w:hanging="360"/>
      </w:pPr>
    </w:lvl>
    <w:lvl w:ilvl="7" w:tplc="04130019" w:tentative="1">
      <w:start w:val="1"/>
      <w:numFmt w:val="lowerLetter"/>
      <w:lvlText w:val="%8."/>
      <w:lvlJc w:val="left"/>
      <w:pPr>
        <w:tabs>
          <w:tab w:val="num" w:pos="5965"/>
        </w:tabs>
        <w:ind w:left="5965" w:hanging="360"/>
      </w:pPr>
    </w:lvl>
    <w:lvl w:ilvl="8" w:tplc="0413001B" w:tentative="1">
      <w:start w:val="1"/>
      <w:numFmt w:val="lowerRoman"/>
      <w:lvlText w:val="%9."/>
      <w:lvlJc w:val="right"/>
      <w:pPr>
        <w:tabs>
          <w:tab w:val="num" w:pos="6685"/>
        </w:tabs>
        <w:ind w:left="6685" w:hanging="180"/>
      </w:pPr>
    </w:lvl>
  </w:abstractNum>
  <w:abstractNum w:abstractNumId="34" w15:restartNumberingAfterBreak="0">
    <w:nsid w:val="3586150A"/>
    <w:multiLevelType w:val="hybridMultilevel"/>
    <w:tmpl w:val="C29EDD80"/>
    <w:lvl w:ilvl="0" w:tplc="C9BA8952">
      <w:start w:val="1"/>
      <w:numFmt w:val="decimal"/>
      <w:lvlText w:val="%1."/>
      <w:lvlJc w:val="left"/>
      <w:pPr>
        <w:tabs>
          <w:tab w:val="num" w:pos="1211"/>
        </w:tabs>
        <w:ind w:left="1211"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35" w15:restartNumberingAfterBreak="0">
    <w:nsid w:val="36F63D17"/>
    <w:multiLevelType w:val="hybridMultilevel"/>
    <w:tmpl w:val="D2A6D10C"/>
    <w:lvl w:ilvl="0" w:tplc="BA001D68">
      <w:start w:val="1"/>
      <w:numFmt w:val="decimal"/>
      <w:lvlText w:val="%1."/>
      <w:lvlJc w:val="left"/>
      <w:pPr>
        <w:tabs>
          <w:tab w:val="num" w:pos="1776"/>
        </w:tabs>
        <w:ind w:left="1776" w:hanging="360"/>
      </w:pPr>
    </w:lvl>
    <w:lvl w:ilvl="1" w:tplc="04130019" w:tentative="1">
      <w:start w:val="1"/>
      <w:numFmt w:val="lowerLetter"/>
      <w:lvlText w:val="%2."/>
      <w:lvlJc w:val="left"/>
      <w:pPr>
        <w:tabs>
          <w:tab w:val="num" w:pos="2496"/>
        </w:tabs>
        <w:ind w:left="2496" w:hanging="360"/>
      </w:pPr>
    </w:lvl>
    <w:lvl w:ilvl="2" w:tplc="0413001B" w:tentative="1">
      <w:start w:val="1"/>
      <w:numFmt w:val="lowerRoman"/>
      <w:lvlText w:val="%3."/>
      <w:lvlJc w:val="right"/>
      <w:pPr>
        <w:tabs>
          <w:tab w:val="num" w:pos="3216"/>
        </w:tabs>
        <w:ind w:left="3216" w:hanging="180"/>
      </w:pPr>
    </w:lvl>
    <w:lvl w:ilvl="3" w:tplc="0413000F" w:tentative="1">
      <w:start w:val="1"/>
      <w:numFmt w:val="decimal"/>
      <w:lvlText w:val="%4."/>
      <w:lvlJc w:val="left"/>
      <w:pPr>
        <w:tabs>
          <w:tab w:val="num" w:pos="3936"/>
        </w:tabs>
        <w:ind w:left="3936" w:hanging="360"/>
      </w:pPr>
    </w:lvl>
    <w:lvl w:ilvl="4" w:tplc="04130019" w:tentative="1">
      <w:start w:val="1"/>
      <w:numFmt w:val="lowerLetter"/>
      <w:lvlText w:val="%5."/>
      <w:lvlJc w:val="left"/>
      <w:pPr>
        <w:tabs>
          <w:tab w:val="num" w:pos="4656"/>
        </w:tabs>
        <w:ind w:left="4656" w:hanging="360"/>
      </w:pPr>
    </w:lvl>
    <w:lvl w:ilvl="5" w:tplc="0413001B" w:tentative="1">
      <w:start w:val="1"/>
      <w:numFmt w:val="lowerRoman"/>
      <w:lvlText w:val="%6."/>
      <w:lvlJc w:val="right"/>
      <w:pPr>
        <w:tabs>
          <w:tab w:val="num" w:pos="5376"/>
        </w:tabs>
        <w:ind w:left="5376" w:hanging="180"/>
      </w:pPr>
    </w:lvl>
    <w:lvl w:ilvl="6" w:tplc="0413000F" w:tentative="1">
      <w:start w:val="1"/>
      <w:numFmt w:val="decimal"/>
      <w:lvlText w:val="%7."/>
      <w:lvlJc w:val="left"/>
      <w:pPr>
        <w:tabs>
          <w:tab w:val="num" w:pos="6096"/>
        </w:tabs>
        <w:ind w:left="6096" w:hanging="360"/>
      </w:pPr>
    </w:lvl>
    <w:lvl w:ilvl="7" w:tplc="04130019" w:tentative="1">
      <w:start w:val="1"/>
      <w:numFmt w:val="lowerLetter"/>
      <w:lvlText w:val="%8."/>
      <w:lvlJc w:val="left"/>
      <w:pPr>
        <w:tabs>
          <w:tab w:val="num" w:pos="6816"/>
        </w:tabs>
        <w:ind w:left="6816" w:hanging="360"/>
      </w:pPr>
    </w:lvl>
    <w:lvl w:ilvl="8" w:tplc="0413001B" w:tentative="1">
      <w:start w:val="1"/>
      <w:numFmt w:val="lowerRoman"/>
      <w:lvlText w:val="%9."/>
      <w:lvlJc w:val="right"/>
      <w:pPr>
        <w:tabs>
          <w:tab w:val="num" w:pos="7536"/>
        </w:tabs>
        <w:ind w:left="7536" w:hanging="180"/>
      </w:pPr>
    </w:lvl>
  </w:abstractNum>
  <w:abstractNum w:abstractNumId="36" w15:restartNumberingAfterBreak="0">
    <w:nsid w:val="3AEA6645"/>
    <w:multiLevelType w:val="hybridMultilevel"/>
    <w:tmpl w:val="5AECA020"/>
    <w:lvl w:ilvl="0" w:tplc="0813000F">
      <w:start w:val="1"/>
      <w:numFmt w:val="decimal"/>
      <w:lvlText w:val="%1."/>
      <w:lvlJc w:val="left"/>
      <w:pPr>
        <w:ind w:left="2130" w:hanging="360"/>
      </w:pPr>
    </w:lvl>
    <w:lvl w:ilvl="1" w:tplc="08130019">
      <w:start w:val="1"/>
      <w:numFmt w:val="lowerLetter"/>
      <w:lvlText w:val="%2."/>
      <w:lvlJc w:val="left"/>
      <w:pPr>
        <w:ind w:left="2850" w:hanging="360"/>
      </w:pPr>
    </w:lvl>
    <w:lvl w:ilvl="2" w:tplc="0813001B">
      <w:start w:val="1"/>
      <w:numFmt w:val="lowerRoman"/>
      <w:lvlText w:val="%3."/>
      <w:lvlJc w:val="right"/>
      <w:pPr>
        <w:ind w:left="3570" w:hanging="180"/>
      </w:pPr>
    </w:lvl>
    <w:lvl w:ilvl="3" w:tplc="0813000F">
      <w:start w:val="1"/>
      <w:numFmt w:val="decimal"/>
      <w:lvlText w:val="%4."/>
      <w:lvlJc w:val="left"/>
      <w:pPr>
        <w:ind w:left="4290" w:hanging="360"/>
      </w:pPr>
    </w:lvl>
    <w:lvl w:ilvl="4" w:tplc="08130019">
      <w:start w:val="1"/>
      <w:numFmt w:val="lowerLetter"/>
      <w:lvlText w:val="%5."/>
      <w:lvlJc w:val="left"/>
      <w:pPr>
        <w:ind w:left="5010" w:hanging="360"/>
      </w:pPr>
    </w:lvl>
    <w:lvl w:ilvl="5" w:tplc="0813001B">
      <w:start w:val="1"/>
      <w:numFmt w:val="lowerRoman"/>
      <w:lvlText w:val="%6."/>
      <w:lvlJc w:val="right"/>
      <w:pPr>
        <w:ind w:left="5730" w:hanging="180"/>
      </w:pPr>
    </w:lvl>
    <w:lvl w:ilvl="6" w:tplc="0813000F">
      <w:start w:val="1"/>
      <w:numFmt w:val="decimal"/>
      <w:lvlText w:val="%7."/>
      <w:lvlJc w:val="left"/>
      <w:pPr>
        <w:ind w:left="6450" w:hanging="360"/>
      </w:pPr>
    </w:lvl>
    <w:lvl w:ilvl="7" w:tplc="08130019">
      <w:start w:val="1"/>
      <w:numFmt w:val="lowerLetter"/>
      <w:lvlText w:val="%8."/>
      <w:lvlJc w:val="left"/>
      <w:pPr>
        <w:ind w:left="7170" w:hanging="360"/>
      </w:pPr>
    </w:lvl>
    <w:lvl w:ilvl="8" w:tplc="0813001B">
      <w:start w:val="1"/>
      <w:numFmt w:val="lowerRoman"/>
      <w:lvlText w:val="%9."/>
      <w:lvlJc w:val="right"/>
      <w:pPr>
        <w:ind w:left="7890" w:hanging="180"/>
      </w:pPr>
    </w:lvl>
  </w:abstractNum>
  <w:abstractNum w:abstractNumId="37" w15:restartNumberingAfterBreak="0">
    <w:nsid w:val="3AEC3CD3"/>
    <w:multiLevelType w:val="hybridMultilevel"/>
    <w:tmpl w:val="3FC60CBE"/>
    <w:lvl w:ilvl="0" w:tplc="C0168E4C">
      <w:numFmt w:val="bullet"/>
      <w:lvlText w:val="-"/>
      <w:lvlJc w:val="left"/>
      <w:pPr>
        <w:tabs>
          <w:tab w:val="num" w:pos="4091"/>
        </w:tabs>
        <w:ind w:left="4091" w:hanging="360"/>
      </w:pPr>
      <w:rPr>
        <w:rFonts w:ascii="Garamond" w:eastAsia="Times New Roman" w:hAnsi="Garamond" w:cs="Times New Roman"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8" w15:restartNumberingAfterBreak="0">
    <w:nsid w:val="3C251C64"/>
    <w:multiLevelType w:val="hybridMultilevel"/>
    <w:tmpl w:val="C9E63534"/>
    <w:lvl w:ilvl="0" w:tplc="3F92362A">
      <w:start w:val="1"/>
      <w:numFmt w:val="decimal"/>
      <w:lvlText w:val="%1."/>
      <w:lvlJc w:val="left"/>
      <w:pPr>
        <w:tabs>
          <w:tab w:val="num" w:pos="1211"/>
        </w:tabs>
        <w:ind w:left="1211" w:hanging="360"/>
      </w:pPr>
      <w:rPr>
        <w:rFonts w:hint="default"/>
      </w:rPr>
    </w:lvl>
    <w:lvl w:ilvl="1" w:tplc="04130003" w:tentative="1">
      <w:start w:val="1"/>
      <w:numFmt w:val="lowerLetter"/>
      <w:lvlText w:val="%2."/>
      <w:lvlJc w:val="left"/>
      <w:pPr>
        <w:tabs>
          <w:tab w:val="num" w:pos="1440"/>
        </w:tabs>
        <w:ind w:left="1440" w:hanging="360"/>
      </w:pPr>
    </w:lvl>
    <w:lvl w:ilvl="2" w:tplc="04130005" w:tentative="1">
      <w:start w:val="1"/>
      <w:numFmt w:val="lowerRoman"/>
      <w:lvlText w:val="%3."/>
      <w:lvlJc w:val="right"/>
      <w:pPr>
        <w:tabs>
          <w:tab w:val="num" w:pos="2160"/>
        </w:tabs>
        <w:ind w:left="2160" w:hanging="180"/>
      </w:pPr>
    </w:lvl>
    <w:lvl w:ilvl="3" w:tplc="3F92362A" w:tentative="1">
      <w:start w:val="1"/>
      <w:numFmt w:val="decimal"/>
      <w:lvlText w:val="%4."/>
      <w:lvlJc w:val="left"/>
      <w:pPr>
        <w:tabs>
          <w:tab w:val="num" w:pos="2880"/>
        </w:tabs>
        <w:ind w:left="2880" w:hanging="360"/>
      </w:pPr>
    </w:lvl>
    <w:lvl w:ilvl="4" w:tplc="04130003" w:tentative="1">
      <w:start w:val="1"/>
      <w:numFmt w:val="lowerLetter"/>
      <w:lvlText w:val="%5."/>
      <w:lvlJc w:val="left"/>
      <w:pPr>
        <w:tabs>
          <w:tab w:val="num" w:pos="3600"/>
        </w:tabs>
        <w:ind w:left="3600" w:hanging="360"/>
      </w:pPr>
    </w:lvl>
    <w:lvl w:ilvl="5" w:tplc="04130005" w:tentative="1">
      <w:start w:val="1"/>
      <w:numFmt w:val="lowerRoman"/>
      <w:lvlText w:val="%6."/>
      <w:lvlJc w:val="right"/>
      <w:pPr>
        <w:tabs>
          <w:tab w:val="num" w:pos="4320"/>
        </w:tabs>
        <w:ind w:left="4320" w:hanging="180"/>
      </w:pPr>
    </w:lvl>
    <w:lvl w:ilvl="6" w:tplc="04130001" w:tentative="1">
      <w:start w:val="1"/>
      <w:numFmt w:val="decimal"/>
      <w:lvlText w:val="%7."/>
      <w:lvlJc w:val="left"/>
      <w:pPr>
        <w:tabs>
          <w:tab w:val="num" w:pos="5040"/>
        </w:tabs>
        <w:ind w:left="5040" w:hanging="360"/>
      </w:pPr>
    </w:lvl>
    <w:lvl w:ilvl="7" w:tplc="04130003" w:tentative="1">
      <w:start w:val="1"/>
      <w:numFmt w:val="lowerLetter"/>
      <w:lvlText w:val="%8."/>
      <w:lvlJc w:val="left"/>
      <w:pPr>
        <w:tabs>
          <w:tab w:val="num" w:pos="5760"/>
        </w:tabs>
        <w:ind w:left="5760" w:hanging="360"/>
      </w:pPr>
    </w:lvl>
    <w:lvl w:ilvl="8" w:tplc="04130005" w:tentative="1">
      <w:start w:val="1"/>
      <w:numFmt w:val="lowerRoman"/>
      <w:lvlText w:val="%9."/>
      <w:lvlJc w:val="right"/>
      <w:pPr>
        <w:tabs>
          <w:tab w:val="num" w:pos="6480"/>
        </w:tabs>
        <w:ind w:left="6480" w:hanging="180"/>
      </w:pPr>
    </w:lvl>
  </w:abstractNum>
  <w:abstractNum w:abstractNumId="39" w15:restartNumberingAfterBreak="0">
    <w:nsid w:val="3C5A78FA"/>
    <w:multiLevelType w:val="hybridMultilevel"/>
    <w:tmpl w:val="B502C1A8"/>
    <w:lvl w:ilvl="0" w:tplc="04130017">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40" w15:restartNumberingAfterBreak="0">
    <w:nsid w:val="3CC627B6"/>
    <w:multiLevelType w:val="hybridMultilevel"/>
    <w:tmpl w:val="68B2E04E"/>
    <w:lvl w:ilvl="0" w:tplc="0413000F">
      <w:start w:val="1"/>
      <w:numFmt w:val="decimal"/>
      <w:lvlText w:val="%1."/>
      <w:lvlJc w:val="left"/>
      <w:pPr>
        <w:tabs>
          <w:tab w:val="num" w:pos="1776"/>
        </w:tabs>
        <w:ind w:left="1776" w:hanging="360"/>
      </w:pPr>
      <w:rPr>
        <w:rFonts w:hint="default"/>
      </w:rPr>
    </w:lvl>
    <w:lvl w:ilvl="1" w:tplc="04130019" w:tentative="1">
      <w:start w:val="1"/>
      <w:numFmt w:val="lowerLetter"/>
      <w:lvlText w:val="%2."/>
      <w:lvlJc w:val="left"/>
      <w:pPr>
        <w:tabs>
          <w:tab w:val="num" w:pos="2005"/>
        </w:tabs>
        <w:ind w:left="2005" w:hanging="360"/>
      </w:pPr>
    </w:lvl>
    <w:lvl w:ilvl="2" w:tplc="0413001B" w:tentative="1">
      <w:start w:val="1"/>
      <w:numFmt w:val="lowerRoman"/>
      <w:lvlText w:val="%3."/>
      <w:lvlJc w:val="right"/>
      <w:pPr>
        <w:tabs>
          <w:tab w:val="num" w:pos="2725"/>
        </w:tabs>
        <w:ind w:left="2725" w:hanging="180"/>
      </w:pPr>
    </w:lvl>
    <w:lvl w:ilvl="3" w:tplc="0413000F" w:tentative="1">
      <w:start w:val="1"/>
      <w:numFmt w:val="decimal"/>
      <w:lvlText w:val="%4."/>
      <w:lvlJc w:val="left"/>
      <w:pPr>
        <w:tabs>
          <w:tab w:val="num" w:pos="3445"/>
        </w:tabs>
        <w:ind w:left="3445" w:hanging="360"/>
      </w:pPr>
    </w:lvl>
    <w:lvl w:ilvl="4" w:tplc="04130019" w:tentative="1">
      <w:start w:val="1"/>
      <w:numFmt w:val="lowerLetter"/>
      <w:lvlText w:val="%5."/>
      <w:lvlJc w:val="left"/>
      <w:pPr>
        <w:tabs>
          <w:tab w:val="num" w:pos="4165"/>
        </w:tabs>
        <w:ind w:left="4165" w:hanging="360"/>
      </w:pPr>
    </w:lvl>
    <w:lvl w:ilvl="5" w:tplc="0413001B" w:tentative="1">
      <w:start w:val="1"/>
      <w:numFmt w:val="lowerRoman"/>
      <w:lvlText w:val="%6."/>
      <w:lvlJc w:val="right"/>
      <w:pPr>
        <w:tabs>
          <w:tab w:val="num" w:pos="4885"/>
        </w:tabs>
        <w:ind w:left="4885" w:hanging="180"/>
      </w:pPr>
    </w:lvl>
    <w:lvl w:ilvl="6" w:tplc="0413000F" w:tentative="1">
      <w:start w:val="1"/>
      <w:numFmt w:val="decimal"/>
      <w:lvlText w:val="%7."/>
      <w:lvlJc w:val="left"/>
      <w:pPr>
        <w:tabs>
          <w:tab w:val="num" w:pos="5605"/>
        </w:tabs>
        <w:ind w:left="5605" w:hanging="360"/>
      </w:pPr>
    </w:lvl>
    <w:lvl w:ilvl="7" w:tplc="04130019" w:tentative="1">
      <w:start w:val="1"/>
      <w:numFmt w:val="lowerLetter"/>
      <w:lvlText w:val="%8."/>
      <w:lvlJc w:val="left"/>
      <w:pPr>
        <w:tabs>
          <w:tab w:val="num" w:pos="6325"/>
        </w:tabs>
        <w:ind w:left="6325" w:hanging="360"/>
      </w:pPr>
    </w:lvl>
    <w:lvl w:ilvl="8" w:tplc="0413001B" w:tentative="1">
      <w:start w:val="1"/>
      <w:numFmt w:val="lowerRoman"/>
      <w:lvlText w:val="%9."/>
      <w:lvlJc w:val="right"/>
      <w:pPr>
        <w:tabs>
          <w:tab w:val="num" w:pos="7045"/>
        </w:tabs>
        <w:ind w:left="7045" w:hanging="180"/>
      </w:pPr>
    </w:lvl>
  </w:abstractNum>
  <w:abstractNum w:abstractNumId="41" w15:restartNumberingAfterBreak="0">
    <w:nsid w:val="3D0F27D2"/>
    <w:multiLevelType w:val="hybridMultilevel"/>
    <w:tmpl w:val="D40A33F4"/>
    <w:lvl w:ilvl="0" w:tplc="FFFFFFFF">
      <w:start w:val="1"/>
      <w:numFmt w:val="lowerLetter"/>
      <w:lvlText w:val="%1."/>
      <w:lvlJc w:val="right"/>
      <w:pPr>
        <w:tabs>
          <w:tab w:val="num" w:pos="2136"/>
        </w:tabs>
        <w:ind w:left="2136" w:hanging="180"/>
      </w:pPr>
      <w:rPr>
        <w:rFonts w:hint="default"/>
      </w:rPr>
    </w:lvl>
    <w:lvl w:ilvl="1" w:tplc="FFFFFFFF" w:tentative="1">
      <w:start w:val="1"/>
      <w:numFmt w:val="lowerLetter"/>
      <w:lvlText w:val="%2."/>
      <w:lvlJc w:val="left"/>
      <w:pPr>
        <w:tabs>
          <w:tab w:val="num" w:pos="1645"/>
        </w:tabs>
        <w:ind w:left="1645" w:hanging="360"/>
      </w:pPr>
    </w:lvl>
    <w:lvl w:ilvl="2" w:tplc="FFFFFFFF" w:tentative="1">
      <w:start w:val="1"/>
      <w:numFmt w:val="lowerRoman"/>
      <w:lvlText w:val="%3."/>
      <w:lvlJc w:val="right"/>
      <w:pPr>
        <w:tabs>
          <w:tab w:val="num" w:pos="2365"/>
        </w:tabs>
        <w:ind w:left="2365" w:hanging="180"/>
      </w:pPr>
    </w:lvl>
    <w:lvl w:ilvl="3" w:tplc="FFFFFFFF" w:tentative="1">
      <w:start w:val="1"/>
      <w:numFmt w:val="decimal"/>
      <w:lvlText w:val="%4."/>
      <w:lvlJc w:val="left"/>
      <w:pPr>
        <w:tabs>
          <w:tab w:val="num" w:pos="3085"/>
        </w:tabs>
        <w:ind w:left="3085" w:hanging="360"/>
      </w:pPr>
    </w:lvl>
    <w:lvl w:ilvl="4" w:tplc="FFFFFFFF" w:tentative="1">
      <w:start w:val="1"/>
      <w:numFmt w:val="lowerLetter"/>
      <w:lvlText w:val="%5."/>
      <w:lvlJc w:val="left"/>
      <w:pPr>
        <w:tabs>
          <w:tab w:val="num" w:pos="3805"/>
        </w:tabs>
        <w:ind w:left="3805" w:hanging="360"/>
      </w:pPr>
    </w:lvl>
    <w:lvl w:ilvl="5" w:tplc="FFFFFFFF" w:tentative="1">
      <w:start w:val="1"/>
      <w:numFmt w:val="lowerRoman"/>
      <w:lvlText w:val="%6."/>
      <w:lvlJc w:val="right"/>
      <w:pPr>
        <w:tabs>
          <w:tab w:val="num" w:pos="4525"/>
        </w:tabs>
        <w:ind w:left="4525" w:hanging="180"/>
      </w:pPr>
    </w:lvl>
    <w:lvl w:ilvl="6" w:tplc="FFFFFFFF" w:tentative="1">
      <w:start w:val="1"/>
      <w:numFmt w:val="decimal"/>
      <w:lvlText w:val="%7."/>
      <w:lvlJc w:val="left"/>
      <w:pPr>
        <w:tabs>
          <w:tab w:val="num" w:pos="5245"/>
        </w:tabs>
        <w:ind w:left="5245" w:hanging="360"/>
      </w:pPr>
    </w:lvl>
    <w:lvl w:ilvl="7" w:tplc="FFFFFFFF" w:tentative="1">
      <w:start w:val="1"/>
      <w:numFmt w:val="lowerLetter"/>
      <w:lvlText w:val="%8."/>
      <w:lvlJc w:val="left"/>
      <w:pPr>
        <w:tabs>
          <w:tab w:val="num" w:pos="5965"/>
        </w:tabs>
        <w:ind w:left="5965" w:hanging="360"/>
      </w:pPr>
    </w:lvl>
    <w:lvl w:ilvl="8" w:tplc="FFFFFFFF" w:tentative="1">
      <w:start w:val="1"/>
      <w:numFmt w:val="lowerRoman"/>
      <w:lvlText w:val="%9."/>
      <w:lvlJc w:val="right"/>
      <w:pPr>
        <w:tabs>
          <w:tab w:val="num" w:pos="6685"/>
        </w:tabs>
        <w:ind w:left="6685" w:hanging="180"/>
      </w:pPr>
    </w:lvl>
  </w:abstractNum>
  <w:abstractNum w:abstractNumId="42" w15:restartNumberingAfterBreak="0">
    <w:nsid w:val="3E517140"/>
    <w:multiLevelType w:val="hybridMultilevel"/>
    <w:tmpl w:val="74FC6B12"/>
    <w:lvl w:ilvl="0" w:tplc="FFFFFFFF">
      <w:start w:val="1"/>
      <w:numFmt w:val="decimal"/>
      <w:lvlText w:val="%1."/>
      <w:lvlJc w:val="left"/>
      <w:pPr>
        <w:tabs>
          <w:tab w:val="num" w:pos="1776"/>
        </w:tabs>
        <w:ind w:left="1776" w:hanging="360"/>
      </w:pPr>
      <w:rPr>
        <w:rFonts w:hint="default"/>
        <w:i w:val="0"/>
      </w:rPr>
    </w:lvl>
    <w:lvl w:ilvl="1" w:tplc="FFFFFFFF" w:tentative="1">
      <w:start w:val="1"/>
      <w:numFmt w:val="lowerLetter"/>
      <w:lvlText w:val="%2."/>
      <w:lvlJc w:val="left"/>
      <w:pPr>
        <w:tabs>
          <w:tab w:val="num" w:pos="2496"/>
        </w:tabs>
        <w:ind w:left="2496" w:hanging="360"/>
      </w:pPr>
    </w:lvl>
    <w:lvl w:ilvl="2" w:tplc="FFFFFFFF" w:tentative="1">
      <w:start w:val="1"/>
      <w:numFmt w:val="lowerRoman"/>
      <w:lvlText w:val="%3."/>
      <w:lvlJc w:val="right"/>
      <w:pPr>
        <w:tabs>
          <w:tab w:val="num" w:pos="3216"/>
        </w:tabs>
        <w:ind w:left="3216" w:hanging="180"/>
      </w:pPr>
    </w:lvl>
    <w:lvl w:ilvl="3" w:tplc="FFFFFFFF" w:tentative="1">
      <w:start w:val="1"/>
      <w:numFmt w:val="decimal"/>
      <w:lvlText w:val="%4."/>
      <w:lvlJc w:val="left"/>
      <w:pPr>
        <w:tabs>
          <w:tab w:val="num" w:pos="3936"/>
        </w:tabs>
        <w:ind w:left="3936" w:hanging="360"/>
      </w:pPr>
    </w:lvl>
    <w:lvl w:ilvl="4" w:tplc="FFFFFFFF" w:tentative="1">
      <w:start w:val="1"/>
      <w:numFmt w:val="lowerLetter"/>
      <w:lvlText w:val="%5."/>
      <w:lvlJc w:val="left"/>
      <w:pPr>
        <w:tabs>
          <w:tab w:val="num" w:pos="4656"/>
        </w:tabs>
        <w:ind w:left="4656" w:hanging="360"/>
      </w:pPr>
    </w:lvl>
    <w:lvl w:ilvl="5" w:tplc="FFFFFFFF" w:tentative="1">
      <w:start w:val="1"/>
      <w:numFmt w:val="lowerRoman"/>
      <w:lvlText w:val="%6."/>
      <w:lvlJc w:val="right"/>
      <w:pPr>
        <w:tabs>
          <w:tab w:val="num" w:pos="5376"/>
        </w:tabs>
        <w:ind w:left="5376" w:hanging="180"/>
      </w:pPr>
    </w:lvl>
    <w:lvl w:ilvl="6" w:tplc="FFFFFFFF" w:tentative="1">
      <w:start w:val="1"/>
      <w:numFmt w:val="decimal"/>
      <w:lvlText w:val="%7."/>
      <w:lvlJc w:val="left"/>
      <w:pPr>
        <w:tabs>
          <w:tab w:val="num" w:pos="6096"/>
        </w:tabs>
        <w:ind w:left="6096" w:hanging="360"/>
      </w:pPr>
    </w:lvl>
    <w:lvl w:ilvl="7" w:tplc="FFFFFFFF" w:tentative="1">
      <w:start w:val="1"/>
      <w:numFmt w:val="lowerLetter"/>
      <w:lvlText w:val="%8."/>
      <w:lvlJc w:val="left"/>
      <w:pPr>
        <w:tabs>
          <w:tab w:val="num" w:pos="6816"/>
        </w:tabs>
        <w:ind w:left="6816" w:hanging="360"/>
      </w:pPr>
    </w:lvl>
    <w:lvl w:ilvl="8" w:tplc="FFFFFFFF" w:tentative="1">
      <w:start w:val="1"/>
      <w:numFmt w:val="lowerRoman"/>
      <w:lvlText w:val="%9."/>
      <w:lvlJc w:val="right"/>
      <w:pPr>
        <w:tabs>
          <w:tab w:val="num" w:pos="7536"/>
        </w:tabs>
        <w:ind w:left="7536" w:hanging="180"/>
      </w:pPr>
    </w:lvl>
  </w:abstractNum>
  <w:abstractNum w:abstractNumId="43" w15:restartNumberingAfterBreak="0">
    <w:nsid w:val="3F056727"/>
    <w:multiLevelType w:val="hybridMultilevel"/>
    <w:tmpl w:val="33B65A4E"/>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44" w15:restartNumberingAfterBreak="0">
    <w:nsid w:val="3F196476"/>
    <w:multiLevelType w:val="hybridMultilevel"/>
    <w:tmpl w:val="AF945206"/>
    <w:lvl w:ilvl="0" w:tplc="0813000F">
      <w:start w:val="1"/>
      <w:numFmt w:val="decimal"/>
      <w:lvlText w:val="%1."/>
      <w:lvlJc w:val="left"/>
      <w:pPr>
        <w:ind w:left="2136" w:hanging="360"/>
      </w:pPr>
      <w:rPr>
        <w:rFonts w:hint="default"/>
      </w:rPr>
    </w:lvl>
    <w:lvl w:ilvl="1" w:tplc="08130003" w:tentative="1">
      <w:start w:val="1"/>
      <w:numFmt w:val="bullet"/>
      <w:lvlText w:val="o"/>
      <w:lvlJc w:val="left"/>
      <w:pPr>
        <w:ind w:left="2856" w:hanging="360"/>
      </w:pPr>
      <w:rPr>
        <w:rFonts w:ascii="Courier New" w:hAnsi="Courier New" w:cs="Courier New" w:hint="default"/>
      </w:rPr>
    </w:lvl>
    <w:lvl w:ilvl="2" w:tplc="08130005" w:tentative="1">
      <w:start w:val="1"/>
      <w:numFmt w:val="bullet"/>
      <w:lvlText w:val=""/>
      <w:lvlJc w:val="left"/>
      <w:pPr>
        <w:ind w:left="3576" w:hanging="360"/>
      </w:pPr>
      <w:rPr>
        <w:rFonts w:ascii="Wingdings" w:hAnsi="Wingdings" w:hint="default"/>
      </w:rPr>
    </w:lvl>
    <w:lvl w:ilvl="3" w:tplc="08130001" w:tentative="1">
      <w:start w:val="1"/>
      <w:numFmt w:val="bullet"/>
      <w:lvlText w:val=""/>
      <w:lvlJc w:val="left"/>
      <w:pPr>
        <w:ind w:left="4296" w:hanging="360"/>
      </w:pPr>
      <w:rPr>
        <w:rFonts w:ascii="Symbol" w:hAnsi="Symbol" w:hint="default"/>
      </w:rPr>
    </w:lvl>
    <w:lvl w:ilvl="4" w:tplc="08130003" w:tentative="1">
      <w:start w:val="1"/>
      <w:numFmt w:val="bullet"/>
      <w:lvlText w:val="o"/>
      <w:lvlJc w:val="left"/>
      <w:pPr>
        <w:ind w:left="5016" w:hanging="360"/>
      </w:pPr>
      <w:rPr>
        <w:rFonts w:ascii="Courier New" w:hAnsi="Courier New" w:cs="Courier New" w:hint="default"/>
      </w:rPr>
    </w:lvl>
    <w:lvl w:ilvl="5" w:tplc="08130005" w:tentative="1">
      <w:start w:val="1"/>
      <w:numFmt w:val="bullet"/>
      <w:lvlText w:val=""/>
      <w:lvlJc w:val="left"/>
      <w:pPr>
        <w:ind w:left="5736" w:hanging="360"/>
      </w:pPr>
      <w:rPr>
        <w:rFonts w:ascii="Wingdings" w:hAnsi="Wingdings" w:hint="default"/>
      </w:rPr>
    </w:lvl>
    <w:lvl w:ilvl="6" w:tplc="08130001" w:tentative="1">
      <w:start w:val="1"/>
      <w:numFmt w:val="bullet"/>
      <w:lvlText w:val=""/>
      <w:lvlJc w:val="left"/>
      <w:pPr>
        <w:ind w:left="6456" w:hanging="360"/>
      </w:pPr>
      <w:rPr>
        <w:rFonts w:ascii="Symbol" w:hAnsi="Symbol" w:hint="default"/>
      </w:rPr>
    </w:lvl>
    <w:lvl w:ilvl="7" w:tplc="08130003" w:tentative="1">
      <w:start w:val="1"/>
      <w:numFmt w:val="bullet"/>
      <w:lvlText w:val="o"/>
      <w:lvlJc w:val="left"/>
      <w:pPr>
        <w:ind w:left="7176" w:hanging="360"/>
      </w:pPr>
      <w:rPr>
        <w:rFonts w:ascii="Courier New" w:hAnsi="Courier New" w:cs="Courier New" w:hint="default"/>
      </w:rPr>
    </w:lvl>
    <w:lvl w:ilvl="8" w:tplc="08130005" w:tentative="1">
      <w:start w:val="1"/>
      <w:numFmt w:val="bullet"/>
      <w:lvlText w:val=""/>
      <w:lvlJc w:val="left"/>
      <w:pPr>
        <w:ind w:left="7896" w:hanging="360"/>
      </w:pPr>
      <w:rPr>
        <w:rFonts w:ascii="Wingdings" w:hAnsi="Wingdings" w:hint="default"/>
      </w:rPr>
    </w:lvl>
  </w:abstractNum>
  <w:abstractNum w:abstractNumId="45" w15:restartNumberingAfterBreak="0">
    <w:nsid w:val="3FAC5D3B"/>
    <w:multiLevelType w:val="hybridMultilevel"/>
    <w:tmpl w:val="C02C08BA"/>
    <w:lvl w:ilvl="0" w:tplc="0813000F">
      <w:start w:val="1"/>
      <w:numFmt w:val="decimal"/>
      <w:lvlText w:val="%1."/>
      <w:lvlJc w:val="left"/>
      <w:pPr>
        <w:ind w:left="2136" w:hanging="360"/>
      </w:pPr>
    </w:lvl>
    <w:lvl w:ilvl="1" w:tplc="08130019" w:tentative="1">
      <w:start w:val="1"/>
      <w:numFmt w:val="lowerLetter"/>
      <w:lvlText w:val="%2."/>
      <w:lvlJc w:val="left"/>
      <w:pPr>
        <w:ind w:left="2856" w:hanging="360"/>
      </w:pPr>
    </w:lvl>
    <w:lvl w:ilvl="2" w:tplc="0813001B" w:tentative="1">
      <w:start w:val="1"/>
      <w:numFmt w:val="lowerRoman"/>
      <w:lvlText w:val="%3."/>
      <w:lvlJc w:val="right"/>
      <w:pPr>
        <w:ind w:left="3576" w:hanging="180"/>
      </w:pPr>
    </w:lvl>
    <w:lvl w:ilvl="3" w:tplc="0813000F" w:tentative="1">
      <w:start w:val="1"/>
      <w:numFmt w:val="decimal"/>
      <w:lvlText w:val="%4."/>
      <w:lvlJc w:val="left"/>
      <w:pPr>
        <w:ind w:left="4296" w:hanging="360"/>
      </w:pPr>
    </w:lvl>
    <w:lvl w:ilvl="4" w:tplc="08130019" w:tentative="1">
      <w:start w:val="1"/>
      <w:numFmt w:val="lowerLetter"/>
      <w:lvlText w:val="%5."/>
      <w:lvlJc w:val="left"/>
      <w:pPr>
        <w:ind w:left="5016" w:hanging="360"/>
      </w:pPr>
    </w:lvl>
    <w:lvl w:ilvl="5" w:tplc="0813001B" w:tentative="1">
      <w:start w:val="1"/>
      <w:numFmt w:val="lowerRoman"/>
      <w:lvlText w:val="%6."/>
      <w:lvlJc w:val="right"/>
      <w:pPr>
        <w:ind w:left="5736" w:hanging="180"/>
      </w:pPr>
    </w:lvl>
    <w:lvl w:ilvl="6" w:tplc="0813000F" w:tentative="1">
      <w:start w:val="1"/>
      <w:numFmt w:val="decimal"/>
      <w:lvlText w:val="%7."/>
      <w:lvlJc w:val="left"/>
      <w:pPr>
        <w:ind w:left="6456" w:hanging="360"/>
      </w:pPr>
    </w:lvl>
    <w:lvl w:ilvl="7" w:tplc="08130019" w:tentative="1">
      <w:start w:val="1"/>
      <w:numFmt w:val="lowerLetter"/>
      <w:lvlText w:val="%8."/>
      <w:lvlJc w:val="left"/>
      <w:pPr>
        <w:ind w:left="7176" w:hanging="360"/>
      </w:pPr>
    </w:lvl>
    <w:lvl w:ilvl="8" w:tplc="0813001B" w:tentative="1">
      <w:start w:val="1"/>
      <w:numFmt w:val="lowerRoman"/>
      <w:lvlText w:val="%9."/>
      <w:lvlJc w:val="right"/>
      <w:pPr>
        <w:ind w:left="7896" w:hanging="180"/>
      </w:pPr>
    </w:lvl>
  </w:abstractNum>
  <w:abstractNum w:abstractNumId="46" w15:restartNumberingAfterBreak="0">
    <w:nsid w:val="410642B2"/>
    <w:multiLevelType w:val="hybridMultilevel"/>
    <w:tmpl w:val="C9AC7D96"/>
    <w:lvl w:ilvl="0" w:tplc="C5E218EC">
      <w:start w:val="1"/>
      <w:numFmt w:val="decimal"/>
      <w:lvlText w:val="%1."/>
      <w:lvlJc w:val="left"/>
      <w:pPr>
        <w:tabs>
          <w:tab w:val="num" w:pos="1776"/>
        </w:tabs>
        <w:ind w:left="1776"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7" w15:restartNumberingAfterBreak="0">
    <w:nsid w:val="41824C37"/>
    <w:multiLevelType w:val="hybridMultilevel"/>
    <w:tmpl w:val="36DC0F9E"/>
    <w:lvl w:ilvl="0" w:tplc="0813000F">
      <w:start w:val="1"/>
      <w:numFmt w:val="decimal"/>
      <w:lvlText w:val="%1."/>
      <w:lvlJc w:val="left"/>
      <w:pPr>
        <w:ind w:left="1429" w:hanging="360"/>
      </w:pPr>
    </w:lvl>
    <w:lvl w:ilvl="1" w:tplc="08130019" w:tentative="1">
      <w:start w:val="1"/>
      <w:numFmt w:val="lowerLetter"/>
      <w:lvlText w:val="%2."/>
      <w:lvlJc w:val="left"/>
      <w:pPr>
        <w:ind w:left="2149" w:hanging="360"/>
      </w:pPr>
    </w:lvl>
    <w:lvl w:ilvl="2" w:tplc="0813001B" w:tentative="1">
      <w:start w:val="1"/>
      <w:numFmt w:val="lowerRoman"/>
      <w:lvlText w:val="%3."/>
      <w:lvlJc w:val="right"/>
      <w:pPr>
        <w:ind w:left="2869" w:hanging="180"/>
      </w:pPr>
    </w:lvl>
    <w:lvl w:ilvl="3" w:tplc="0813000F" w:tentative="1">
      <w:start w:val="1"/>
      <w:numFmt w:val="decimal"/>
      <w:lvlText w:val="%4."/>
      <w:lvlJc w:val="left"/>
      <w:pPr>
        <w:ind w:left="3589" w:hanging="360"/>
      </w:pPr>
    </w:lvl>
    <w:lvl w:ilvl="4" w:tplc="08130019" w:tentative="1">
      <w:start w:val="1"/>
      <w:numFmt w:val="lowerLetter"/>
      <w:lvlText w:val="%5."/>
      <w:lvlJc w:val="left"/>
      <w:pPr>
        <w:ind w:left="4309" w:hanging="360"/>
      </w:pPr>
    </w:lvl>
    <w:lvl w:ilvl="5" w:tplc="0813001B" w:tentative="1">
      <w:start w:val="1"/>
      <w:numFmt w:val="lowerRoman"/>
      <w:lvlText w:val="%6."/>
      <w:lvlJc w:val="right"/>
      <w:pPr>
        <w:ind w:left="5029" w:hanging="180"/>
      </w:pPr>
    </w:lvl>
    <w:lvl w:ilvl="6" w:tplc="0813000F" w:tentative="1">
      <w:start w:val="1"/>
      <w:numFmt w:val="decimal"/>
      <w:lvlText w:val="%7."/>
      <w:lvlJc w:val="left"/>
      <w:pPr>
        <w:ind w:left="5749" w:hanging="360"/>
      </w:pPr>
    </w:lvl>
    <w:lvl w:ilvl="7" w:tplc="08130019" w:tentative="1">
      <w:start w:val="1"/>
      <w:numFmt w:val="lowerLetter"/>
      <w:lvlText w:val="%8."/>
      <w:lvlJc w:val="left"/>
      <w:pPr>
        <w:ind w:left="6469" w:hanging="360"/>
      </w:pPr>
    </w:lvl>
    <w:lvl w:ilvl="8" w:tplc="0813001B" w:tentative="1">
      <w:start w:val="1"/>
      <w:numFmt w:val="lowerRoman"/>
      <w:lvlText w:val="%9."/>
      <w:lvlJc w:val="right"/>
      <w:pPr>
        <w:ind w:left="7189" w:hanging="180"/>
      </w:pPr>
    </w:lvl>
  </w:abstractNum>
  <w:abstractNum w:abstractNumId="48" w15:restartNumberingAfterBreak="0">
    <w:nsid w:val="41BF71D1"/>
    <w:multiLevelType w:val="hybridMultilevel"/>
    <w:tmpl w:val="6C60FBE8"/>
    <w:lvl w:ilvl="0" w:tplc="13E81F6C">
      <w:start w:val="1"/>
      <w:numFmt w:val="decimal"/>
      <w:lvlText w:val="%1."/>
      <w:lvlJc w:val="left"/>
      <w:pPr>
        <w:tabs>
          <w:tab w:val="num" w:pos="1920"/>
        </w:tabs>
        <w:ind w:left="1920" w:hanging="360"/>
      </w:pPr>
      <w:rPr>
        <w:rFonts w:hint="default"/>
      </w:rPr>
    </w:lvl>
    <w:lvl w:ilvl="1" w:tplc="08130019" w:tentative="1">
      <w:start w:val="1"/>
      <w:numFmt w:val="lowerLetter"/>
      <w:lvlText w:val="%2."/>
      <w:lvlJc w:val="left"/>
      <w:pPr>
        <w:ind w:left="2149" w:hanging="360"/>
      </w:pPr>
    </w:lvl>
    <w:lvl w:ilvl="2" w:tplc="0813001B" w:tentative="1">
      <w:start w:val="1"/>
      <w:numFmt w:val="lowerRoman"/>
      <w:lvlText w:val="%3."/>
      <w:lvlJc w:val="right"/>
      <w:pPr>
        <w:ind w:left="2869" w:hanging="180"/>
      </w:pPr>
    </w:lvl>
    <w:lvl w:ilvl="3" w:tplc="0813000F" w:tentative="1">
      <w:start w:val="1"/>
      <w:numFmt w:val="decimal"/>
      <w:lvlText w:val="%4."/>
      <w:lvlJc w:val="left"/>
      <w:pPr>
        <w:ind w:left="3589" w:hanging="360"/>
      </w:pPr>
    </w:lvl>
    <w:lvl w:ilvl="4" w:tplc="08130019" w:tentative="1">
      <w:start w:val="1"/>
      <w:numFmt w:val="lowerLetter"/>
      <w:lvlText w:val="%5."/>
      <w:lvlJc w:val="left"/>
      <w:pPr>
        <w:ind w:left="4309" w:hanging="360"/>
      </w:pPr>
    </w:lvl>
    <w:lvl w:ilvl="5" w:tplc="0813001B" w:tentative="1">
      <w:start w:val="1"/>
      <w:numFmt w:val="lowerRoman"/>
      <w:lvlText w:val="%6."/>
      <w:lvlJc w:val="right"/>
      <w:pPr>
        <w:ind w:left="5029" w:hanging="180"/>
      </w:pPr>
    </w:lvl>
    <w:lvl w:ilvl="6" w:tplc="0813000F" w:tentative="1">
      <w:start w:val="1"/>
      <w:numFmt w:val="decimal"/>
      <w:lvlText w:val="%7."/>
      <w:lvlJc w:val="left"/>
      <w:pPr>
        <w:ind w:left="5749" w:hanging="360"/>
      </w:pPr>
    </w:lvl>
    <w:lvl w:ilvl="7" w:tplc="08130019" w:tentative="1">
      <w:start w:val="1"/>
      <w:numFmt w:val="lowerLetter"/>
      <w:lvlText w:val="%8."/>
      <w:lvlJc w:val="left"/>
      <w:pPr>
        <w:ind w:left="6469" w:hanging="360"/>
      </w:pPr>
    </w:lvl>
    <w:lvl w:ilvl="8" w:tplc="0813001B" w:tentative="1">
      <w:start w:val="1"/>
      <w:numFmt w:val="lowerRoman"/>
      <w:lvlText w:val="%9."/>
      <w:lvlJc w:val="right"/>
      <w:pPr>
        <w:ind w:left="7189" w:hanging="180"/>
      </w:pPr>
    </w:lvl>
  </w:abstractNum>
  <w:abstractNum w:abstractNumId="49" w15:restartNumberingAfterBreak="0">
    <w:nsid w:val="429A4C4C"/>
    <w:multiLevelType w:val="hybridMultilevel"/>
    <w:tmpl w:val="829E64CA"/>
    <w:lvl w:ilvl="0" w:tplc="BA001D68">
      <w:start w:val="1"/>
      <w:numFmt w:val="decimal"/>
      <w:lvlText w:val="%1."/>
      <w:lvlJc w:val="left"/>
      <w:pPr>
        <w:tabs>
          <w:tab w:val="num" w:pos="1776"/>
        </w:tabs>
        <w:ind w:left="1776" w:hanging="360"/>
      </w:pPr>
    </w:lvl>
    <w:lvl w:ilvl="1" w:tplc="A8845364" w:tentative="1">
      <w:start w:val="1"/>
      <w:numFmt w:val="lowerLetter"/>
      <w:lvlText w:val="%2."/>
      <w:lvlJc w:val="left"/>
      <w:pPr>
        <w:tabs>
          <w:tab w:val="num" w:pos="2496"/>
        </w:tabs>
        <w:ind w:left="2496" w:hanging="360"/>
      </w:pPr>
    </w:lvl>
    <w:lvl w:ilvl="2" w:tplc="0413001B" w:tentative="1">
      <w:start w:val="1"/>
      <w:numFmt w:val="lowerRoman"/>
      <w:lvlText w:val="%3."/>
      <w:lvlJc w:val="right"/>
      <w:pPr>
        <w:tabs>
          <w:tab w:val="num" w:pos="3216"/>
        </w:tabs>
        <w:ind w:left="3216" w:hanging="180"/>
      </w:pPr>
    </w:lvl>
    <w:lvl w:ilvl="3" w:tplc="0413000F" w:tentative="1">
      <w:start w:val="1"/>
      <w:numFmt w:val="decimal"/>
      <w:lvlText w:val="%4."/>
      <w:lvlJc w:val="left"/>
      <w:pPr>
        <w:tabs>
          <w:tab w:val="num" w:pos="3936"/>
        </w:tabs>
        <w:ind w:left="3936" w:hanging="360"/>
      </w:pPr>
    </w:lvl>
    <w:lvl w:ilvl="4" w:tplc="04130019" w:tentative="1">
      <w:start w:val="1"/>
      <w:numFmt w:val="lowerLetter"/>
      <w:lvlText w:val="%5."/>
      <w:lvlJc w:val="left"/>
      <w:pPr>
        <w:tabs>
          <w:tab w:val="num" w:pos="4656"/>
        </w:tabs>
        <w:ind w:left="4656" w:hanging="360"/>
      </w:pPr>
    </w:lvl>
    <w:lvl w:ilvl="5" w:tplc="0413001B" w:tentative="1">
      <w:start w:val="1"/>
      <w:numFmt w:val="lowerRoman"/>
      <w:lvlText w:val="%6."/>
      <w:lvlJc w:val="right"/>
      <w:pPr>
        <w:tabs>
          <w:tab w:val="num" w:pos="5376"/>
        </w:tabs>
        <w:ind w:left="5376" w:hanging="180"/>
      </w:pPr>
    </w:lvl>
    <w:lvl w:ilvl="6" w:tplc="0413000F" w:tentative="1">
      <w:start w:val="1"/>
      <w:numFmt w:val="decimal"/>
      <w:lvlText w:val="%7."/>
      <w:lvlJc w:val="left"/>
      <w:pPr>
        <w:tabs>
          <w:tab w:val="num" w:pos="6096"/>
        </w:tabs>
        <w:ind w:left="6096" w:hanging="360"/>
      </w:pPr>
    </w:lvl>
    <w:lvl w:ilvl="7" w:tplc="04130019" w:tentative="1">
      <w:start w:val="1"/>
      <w:numFmt w:val="lowerLetter"/>
      <w:lvlText w:val="%8."/>
      <w:lvlJc w:val="left"/>
      <w:pPr>
        <w:tabs>
          <w:tab w:val="num" w:pos="6816"/>
        </w:tabs>
        <w:ind w:left="6816" w:hanging="360"/>
      </w:pPr>
    </w:lvl>
    <w:lvl w:ilvl="8" w:tplc="0413001B" w:tentative="1">
      <w:start w:val="1"/>
      <w:numFmt w:val="lowerRoman"/>
      <w:lvlText w:val="%9."/>
      <w:lvlJc w:val="right"/>
      <w:pPr>
        <w:tabs>
          <w:tab w:val="num" w:pos="7536"/>
        </w:tabs>
        <w:ind w:left="7536" w:hanging="180"/>
      </w:pPr>
    </w:lvl>
  </w:abstractNum>
  <w:abstractNum w:abstractNumId="50" w15:restartNumberingAfterBreak="0">
    <w:nsid w:val="432B08ED"/>
    <w:multiLevelType w:val="hybridMultilevel"/>
    <w:tmpl w:val="F9C46A92"/>
    <w:lvl w:ilvl="0" w:tplc="C388E6FC">
      <w:start w:val="1"/>
      <w:numFmt w:val="decimal"/>
      <w:lvlText w:val="%1."/>
      <w:lvlJc w:val="left"/>
      <w:pPr>
        <w:tabs>
          <w:tab w:val="num" w:pos="1070"/>
        </w:tabs>
        <w:ind w:left="1070" w:hanging="360"/>
      </w:pPr>
      <w:rPr>
        <w:rFonts w:ascii="Garamond" w:hAnsi="Garamond" w:hint="default"/>
      </w:rPr>
    </w:lvl>
    <w:lvl w:ilvl="1" w:tplc="04130019">
      <w:start w:val="1"/>
      <w:numFmt w:val="lowerLetter"/>
      <w:lvlText w:val="%2."/>
      <w:lvlJc w:val="left"/>
      <w:pPr>
        <w:tabs>
          <w:tab w:val="num" w:pos="1211"/>
        </w:tabs>
        <w:ind w:left="1211" w:hanging="360"/>
      </w:pPr>
    </w:lvl>
    <w:lvl w:ilvl="2" w:tplc="0413001B">
      <w:start w:val="1"/>
      <w:numFmt w:val="lowerLetter"/>
      <w:lvlText w:val="%3."/>
      <w:lvlJc w:val="right"/>
      <w:pPr>
        <w:tabs>
          <w:tab w:val="num" w:pos="1931"/>
        </w:tabs>
        <w:ind w:left="1931" w:hanging="180"/>
      </w:pPr>
      <w:rPr>
        <w:rFonts w:hint="default"/>
      </w:rPr>
    </w:lvl>
    <w:lvl w:ilvl="3" w:tplc="0413000F" w:tentative="1">
      <w:start w:val="1"/>
      <w:numFmt w:val="decimal"/>
      <w:lvlText w:val="%4."/>
      <w:lvlJc w:val="left"/>
      <w:pPr>
        <w:tabs>
          <w:tab w:val="num" w:pos="2651"/>
        </w:tabs>
        <w:ind w:left="2651" w:hanging="360"/>
      </w:pPr>
    </w:lvl>
    <w:lvl w:ilvl="4" w:tplc="04130019" w:tentative="1">
      <w:start w:val="1"/>
      <w:numFmt w:val="lowerLetter"/>
      <w:lvlText w:val="%5."/>
      <w:lvlJc w:val="left"/>
      <w:pPr>
        <w:tabs>
          <w:tab w:val="num" w:pos="3371"/>
        </w:tabs>
        <w:ind w:left="3371" w:hanging="360"/>
      </w:pPr>
    </w:lvl>
    <w:lvl w:ilvl="5" w:tplc="0413001B" w:tentative="1">
      <w:start w:val="1"/>
      <w:numFmt w:val="lowerRoman"/>
      <w:lvlText w:val="%6."/>
      <w:lvlJc w:val="right"/>
      <w:pPr>
        <w:tabs>
          <w:tab w:val="num" w:pos="4091"/>
        </w:tabs>
        <w:ind w:left="4091" w:hanging="180"/>
      </w:pPr>
    </w:lvl>
    <w:lvl w:ilvl="6" w:tplc="0413000F" w:tentative="1">
      <w:start w:val="1"/>
      <w:numFmt w:val="decimal"/>
      <w:lvlText w:val="%7."/>
      <w:lvlJc w:val="left"/>
      <w:pPr>
        <w:tabs>
          <w:tab w:val="num" w:pos="4811"/>
        </w:tabs>
        <w:ind w:left="4811" w:hanging="360"/>
      </w:pPr>
    </w:lvl>
    <w:lvl w:ilvl="7" w:tplc="04130019" w:tentative="1">
      <w:start w:val="1"/>
      <w:numFmt w:val="lowerLetter"/>
      <w:lvlText w:val="%8."/>
      <w:lvlJc w:val="left"/>
      <w:pPr>
        <w:tabs>
          <w:tab w:val="num" w:pos="5531"/>
        </w:tabs>
        <w:ind w:left="5531" w:hanging="360"/>
      </w:pPr>
    </w:lvl>
    <w:lvl w:ilvl="8" w:tplc="0413001B" w:tentative="1">
      <w:start w:val="1"/>
      <w:numFmt w:val="lowerRoman"/>
      <w:lvlText w:val="%9."/>
      <w:lvlJc w:val="right"/>
      <w:pPr>
        <w:tabs>
          <w:tab w:val="num" w:pos="6251"/>
        </w:tabs>
        <w:ind w:left="6251" w:hanging="180"/>
      </w:pPr>
    </w:lvl>
  </w:abstractNum>
  <w:abstractNum w:abstractNumId="51" w15:restartNumberingAfterBreak="0">
    <w:nsid w:val="449834EE"/>
    <w:multiLevelType w:val="hybridMultilevel"/>
    <w:tmpl w:val="75468B3A"/>
    <w:lvl w:ilvl="0" w:tplc="FE4E8096">
      <w:start w:val="1"/>
      <w:numFmt w:val="decimal"/>
      <w:lvlText w:val="%1."/>
      <w:lvlJc w:val="left"/>
      <w:pPr>
        <w:tabs>
          <w:tab w:val="num" w:pos="1211"/>
        </w:tabs>
        <w:ind w:left="1211"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2" w15:restartNumberingAfterBreak="0">
    <w:nsid w:val="44AC2CFC"/>
    <w:multiLevelType w:val="hybridMultilevel"/>
    <w:tmpl w:val="FA760F8E"/>
    <w:lvl w:ilvl="0" w:tplc="434295A6">
      <w:start w:val="3"/>
      <w:numFmt w:val="bullet"/>
      <w:lvlText w:val="-"/>
      <w:lvlJc w:val="left"/>
      <w:pPr>
        <w:tabs>
          <w:tab w:val="num" w:pos="1211"/>
        </w:tabs>
        <w:ind w:left="1211" w:hanging="360"/>
      </w:pPr>
      <w:rPr>
        <w:rFonts w:ascii="Times New Roman" w:eastAsia="Times New Roman" w:hAnsi="Times New Roman" w:cs="Times New Roman" w:hint="default"/>
        <w:color w:val="auto"/>
      </w:rPr>
    </w:lvl>
    <w:lvl w:ilvl="1" w:tplc="04130019">
      <w:start w:val="1"/>
      <w:numFmt w:val="bullet"/>
      <w:lvlText w:val="o"/>
      <w:lvlJc w:val="left"/>
      <w:pPr>
        <w:tabs>
          <w:tab w:val="num" w:pos="1724"/>
        </w:tabs>
        <w:ind w:left="1724" w:hanging="360"/>
      </w:pPr>
      <w:rPr>
        <w:rFonts w:ascii="Courier New" w:hAnsi="Courier New" w:cs="Courier New" w:hint="default"/>
      </w:rPr>
    </w:lvl>
    <w:lvl w:ilvl="2" w:tplc="0413001B" w:tentative="1">
      <w:start w:val="1"/>
      <w:numFmt w:val="bullet"/>
      <w:lvlText w:val=""/>
      <w:lvlJc w:val="left"/>
      <w:pPr>
        <w:tabs>
          <w:tab w:val="num" w:pos="2444"/>
        </w:tabs>
        <w:ind w:left="2444" w:hanging="360"/>
      </w:pPr>
      <w:rPr>
        <w:rFonts w:ascii="Wingdings" w:hAnsi="Wingdings" w:hint="default"/>
      </w:rPr>
    </w:lvl>
    <w:lvl w:ilvl="3" w:tplc="0413000F" w:tentative="1">
      <w:start w:val="1"/>
      <w:numFmt w:val="bullet"/>
      <w:lvlText w:val=""/>
      <w:lvlJc w:val="left"/>
      <w:pPr>
        <w:tabs>
          <w:tab w:val="num" w:pos="3164"/>
        </w:tabs>
        <w:ind w:left="3164" w:hanging="360"/>
      </w:pPr>
      <w:rPr>
        <w:rFonts w:ascii="Symbol" w:hAnsi="Symbol" w:hint="default"/>
      </w:rPr>
    </w:lvl>
    <w:lvl w:ilvl="4" w:tplc="04130019" w:tentative="1">
      <w:start w:val="1"/>
      <w:numFmt w:val="bullet"/>
      <w:lvlText w:val="o"/>
      <w:lvlJc w:val="left"/>
      <w:pPr>
        <w:tabs>
          <w:tab w:val="num" w:pos="3884"/>
        </w:tabs>
        <w:ind w:left="3884" w:hanging="360"/>
      </w:pPr>
      <w:rPr>
        <w:rFonts w:ascii="Courier New" w:hAnsi="Courier New" w:cs="Courier New" w:hint="default"/>
      </w:rPr>
    </w:lvl>
    <w:lvl w:ilvl="5" w:tplc="0413001B" w:tentative="1">
      <w:start w:val="1"/>
      <w:numFmt w:val="bullet"/>
      <w:lvlText w:val=""/>
      <w:lvlJc w:val="left"/>
      <w:pPr>
        <w:tabs>
          <w:tab w:val="num" w:pos="4604"/>
        </w:tabs>
        <w:ind w:left="4604" w:hanging="360"/>
      </w:pPr>
      <w:rPr>
        <w:rFonts w:ascii="Wingdings" w:hAnsi="Wingdings" w:hint="default"/>
      </w:rPr>
    </w:lvl>
    <w:lvl w:ilvl="6" w:tplc="0413000F" w:tentative="1">
      <w:start w:val="1"/>
      <w:numFmt w:val="bullet"/>
      <w:lvlText w:val=""/>
      <w:lvlJc w:val="left"/>
      <w:pPr>
        <w:tabs>
          <w:tab w:val="num" w:pos="5324"/>
        </w:tabs>
        <w:ind w:left="5324" w:hanging="360"/>
      </w:pPr>
      <w:rPr>
        <w:rFonts w:ascii="Symbol" w:hAnsi="Symbol" w:hint="default"/>
      </w:rPr>
    </w:lvl>
    <w:lvl w:ilvl="7" w:tplc="04130019" w:tentative="1">
      <w:start w:val="1"/>
      <w:numFmt w:val="bullet"/>
      <w:lvlText w:val="o"/>
      <w:lvlJc w:val="left"/>
      <w:pPr>
        <w:tabs>
          <w:tab w:val="num" w:pos="6044"/>
        </w:tabs>
        <w:ind w:left="6044" w:hanging="360"/>
      </w:pPr>
      <w:rPr>
        <w:rFonts w:ascii="Courier New" w:hAnsi="Courier New" w:cs="Courier New" w:hint="default"/>
      </w:rPr>
    </w:lvl>
    <w:lvl w:ilvl="8" w:tplc="0413001B" w:tentative="1">
      <w:start w:val="1"/>
      <w:numFmt w:val="bullet"/>
      <w:lvlText w:val=""/>
      <w:lvlJc w:val="left"/>
      <w:pPr>
        <w:tabs>
          <w:tab w:val="num" w:pos="6764"/>
        </w:tabs>
        <w:ind w:left="6764" w:hanging="360"/>
      </w:pPr>
      <w:rPr>
        <w:rFonts w:ascii="Wingdings" w:hAnsi="Wingdings" w:hint="default"/>
      </w:rPr>
    </w:lvl>
  </w:abstractNum>
  <w:abstractNum w:abstractNumId="53" w15:restartNumberingAfterBreak="0">
    <w:nsid w:val="44E836C1"/>
    <w:multiLevelType w:val="hybridMultilevel"/>
    <w:tmpl w:val="9FC8640E"/>
    <w:lvl w:ilvl="0" w:tplc="BA001D68">
      <w:start w:val="1"/>
      <w:numFmt w:val="decimal"/>
      <w:lvlText w:val="%1."/>
      <w:lvlJc w:val="left"/>
      <w:pPr>
        <w:tabs>
          <w:tab w:val="num" w:pos="1776"/>
        </w:tabs>
        <w:ind w:left="1776" w:hanging="360"/>
      </w:pPr>
      <w:rPr>
        <w:rFonts w:hint="default"/>
      </w:rPr>
    </w:lvl>
    <w:lvl w:ilvl="1" w:tplc="08130019" w:tentative="1">
      <w:start w:val="1"/>
      <w:numFmt w:val="lowerLetter"/>
      <w:lvlText w:val="%2."/>
      <w:lvlJc w:val="left"/>
      <w:pPr>
        <w:ind w:left="1440" w:hanging="360"/>
      </w:pPr>
    </w:lvl>
    <w:lvl w:ilvl="2" w:tplc="0813000F">
      <w:start w:val="1"/>
      <w:numFmt w:val="decimal"/>
      <w:lvlText w:val="%3."/>
      <w:lvlJc w:val="lef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4" w15:restartNumberingAfterBreak="0">
    <w:nsid w:val="48CB65D7"/>
    <w:multiLevelType w:val="hybridMultilevel"/>
    <w:tmpl w:val="05C48DCA"/>
    <w:lvl w:ilvl="0" w:tplc="7F08D2BE">
      <w:start w:val="1"/>
      <w:numFmt w:val="decimal"/>
      <w:lvlText w:val="%1."/>
      <w:lvlJc w:val="left"/>
      <w:pPr>
        <w:ind w:left="1429" w:hanging="360"/>
      </w:pPr>
      <w:rPr>
        <w:rFonts w:hint="default"/>
      </w:rPr>
    </w:lvl>
    <w:lvl w:ilvl="1" w:tplc="04130003" w:tentative="1">
      <w:start w:val="1"/>
      <w:numFmt w:val="bullet"/>
      <w:lvlText w:val="o"/>
      <w:lvlJc w:val="left"/>
      <w:pPr>
        <w:ind w:left="2149" w:hanging="360"/>
      </w:pPr>
      <w:rPr>
        <w:rFonts w:ascii="Courier New" w:hAnsi="Courier New" w:cs="Courier New" w:hint="default"/>
      </w:rPr>
    </w:lvl>
    <w:lvl w:ilvl="2" w:tplc="04130005" w:tentative="1">
      <w:start w:val="1"/>
      <w:numFmt w:val="bullet"/>
      <w:lvlText w:val=""/>
      <w:lvlJc w:val="left"/>
      <w:pPr>
        <w:ind w:left="2869" w:hanging="360"/>
      </w:pPr>
      <w:rPr>
        <w:rFonts w:ascii="Wingdings" w:hAnsi="Wingdings" w:hint="default"/>
      </w:rPr>
    </w:lvl>
    <w:lvl w:ilvl="3" w:tplc="04130001" w:tentative="1">
      <w:start w:val="1"/>
      <w:numFmt w:val="bullet"/>
      <w:lvlText w:val=""/>
      <w:lvlJc w:val="left"/>
      <w:pPr>
        <w:ind w:left="3589" w:hanging="360"/>
      </w:pPr>
      <w:rPr>
        <w:rFonts w:ascii="Symbol" w:hAnsi="Symbol" w:hint="default"/>
      </w:rPr>
    </w:lvl>
    <w:lvl w:ilvl="4" w:tplc="04130003" w:tentative="1">
      <w:start w:val="1"/>
      <w:numFmt w:val="bullet"/>
      <w:lvlText w:val="o"/>
      <w:lvlJc w:val="left"/>
      <w:pPr>
        <w:ind w:left="4309" w:hanging="360"/>
      </w:pPr>
      <w:rPr>
        <w:rFonts w:ascii="Courier New" w:hAnsi="Courier New" w:cs="Courier New" w:hint="default"/>
      </w:rPr>
    </w:lvl>
    <w:lvl w:ilvl="5" w:tplc="04130005" w:tentative="1">
      <w:start w:val="1"/>
      <w:numFmt w:val="bullet"/>
      <w:lvlText w:val=""/>
      <w:lvlJc w:val="left"/>
      <w:pPr>
        <w:ind w:left="5029" w:hanging="360"/>
      </w:pPr>
      <w:rPr>
        <w:rFonts w:ascii="Wingdings" w:hAnsi="Wingdings" w:hint="default"/>
      </w:rPr>
    </w:lvl>
    <w:lvl w:ilvl="6" w:tplc="04130001" w:tentative="1">
      <w:start w:val="1"/>
      <w:numFmt w:val="bullet"/>
      <w:lvlText w:val=""/>
      <w:lvlJc w:val="left"/>
      <w:pPr>
        <w:ind w:left="5749" w:hanging="360"/>
      </w:pPr>
      <w:rPr>
        <w:rFonts w:ascii="Symbol" w:hAnsi="Symbol" w:hint="default"/>
      </w:rPr>
    </w:lvl>
    <w:lvl w:ilvl="7" w:tplc="04130003" w:tentative="1">
      <w:start w:val="1"/>
      <w:numFmt w:val="bullet"/>
      <w:lvlText w:val="o"/>
      <w:lvlJc w:val="left"/>
      <w:pPr>
        <w:ind w:left="6469" w:hanging="360"/>
      </w:pPr>
      <w:rPr>
        <w:rFonts w:ascii="Courier New" w:hAnsi="Courier New" w:cs="Courier New" w:hint="default"/>
      </w:rPr>
    </w:lvl>
    <w:lvl w:ilvl="8" w:tplc="04130005" w:tentative="1">
      <w:start w:val="1"/>
      <w:numFmt w:val="bullet"/>
      <w:lvlText w:val=""/>
      <w:lvlJc w:val="left"/>
      <w:pPr>
        <w:ind w:left="7189" w:hanging="360"/>
      </w:pPr>
      <w:rPr>
        <w:rFonts w:ascii="Wingdings" w:hAnsi="Wingdings" w:hint="default"/>
      </w:rPr>
    </w:lvl>
  </w:abstractNum>
  <w:abstractNum w:abstractNumId="55" w15:restartNumberingAfterBreak="0">
    <w:nsid w:val="491457C5"/>
    <w:multiLevelType w:val="hybridMultilevel"/>
    <w:tmpl w:val="9D044CA0"/>
    <w:lvl w:ilvl="0" w:tplc="4964DC1E">
      <w:start w:val="1"/>
      <w:numFmt w:val="decimal"/>
      <w:lvlText w:val="%1."/>
      <w:lvlJc w:val="left"/>
      <w:pPr>
        <w:tabs>
          <w:tab w:val="num" w:pos="1211"/>
        </w:tabs>
        <w:ind w:left="1211" w:hanging="360"/>
      </w:pPr>
      <w:rPr>
        <w:rFonts w:hint="default"/>
        <w:i w:val="0"/>
      </w:rPr>
    </w:lvl>
    <w:lvl w:ilvl="1" w:tplc="04130003" w:tentative="1">
      <w:start w:val="1"/>
      <w:numFmt w:val="lowerLetter"/>
      <w:lvlText w:val="%2."/>
      <w:lvlJc w:val="left"/>
      <w:pPr>
        <w:tabs>
          <w:tab w:val="num" w:pos="540"/>
        </w:tabs>
        <w:ind w:left="540" w:hanging="360"/>
      </w:pPr>
    </w:lvl>
    <w:lvl w:ilvl="2" w:tplc="04130005" w:tentative="1">
      <w:start w:val="1"/>
      <w:numFmt w:val="lowerRoman"/>
      <w:lvlText w:val="%3."/>
      <w:lvlJc w:val="right"/>
      <w:pPr>
        <w:tabs>
          <w:tab w:val="num" w:pos="1260"/>
        </w:tabs>
        <w:ind w:left="1260" w:hanging="180"/>
      </w:pPr>
    </w:lvl>
    <w:lvl w:ilvl="3" w:tplc="04130001" w:tentative="1">
      <w:start w:val="1"/>
      <w:numFmt w:val="decimal"/>
      <w:lvlText w:val="%4."/>
      <w:lvlJc w:val="left"/>
      <w:pPr>
        <w:tabs>
          <w:tab w:val="num" w:pos="1980"/>
        </w:tabs>
        <w:ind w:left="1980" w:hanging="360"/>
      </w:pPr>
    </w:lvl>
    <w:lvl w:ilvl="4" w:tplc="04130003" w:tentative="1">
      <w:start w:val="1"/>
      <w:numFmt w:val="lowerLetter"/>
      <w:lvlText w:val="%5."/>
      <w:lvlJc w:val="left"/>
      <w:pPr>
        <w:tabs>
          <w:tab w:val="num" w:pos="2700"/>
        </w:tabs>
        <w:ind w:left="2700" w:hanging="360"/>
      </w:pPr>
    </w:lvl>
    <w:lvl w:ilvl="5" w:tplc="04130005" w:tentative="1">
      <w:start w:val="1"/>
      <w:numFmt w:val="lowerRoman"/>
      <w:lvlText w:val="%6."/>
      <w:lvlJc w:val="right"/>
      <w:pPr>
        <w:tabs>
          <w:tab w:val="num" w:pos="3420"/>
        </w:tabs>
        <w:ind w:left="3420" w:hanging="180"/>
      </w:pPr>
    </w:lvl>
    <w:lvl w:ilvl="6" w:tplc="04130001" w:tentative="1">
      <w:start w:val="1"/>
      <w:numFmt w:val="decimal"/>
      <w:lvlText w:val="%7."/>
      <w:lvlJc w:val="left"/>
      <w:pPr>
        <w:tabs>
          <w:tab w:val="num" w:pos="4140"/>
        </w:tabs>
        <w:ind w:left="4140" w:hanging="360"/>
      </w:pPr>
    </w:lvl>
    <w:lvl w:ilvl="7" w:tplc="04130003" w:tentative="1">
      <w:start w:val="1"/>
      <w:numFmt w:val="lowerLetter"/>
      <w:lvlText w:val="%8."/>
      <w:lvlJc w:val="left"/>
      <w:pPr>
        <w:tabs>
          <w:tab w:val="num" w:pos="4860"/>
        </w:tabs>
        <w:ind w:left="4860" w:hanging="360"/>
      </w:pPr>
    </w:lvl>
    <w:lvl w:ilvl="8" w:tplc="04130005" w:tentative="1">
      <w:start w:val="1"/>
      <w:numFmt w:val="lowerRoman"/>
      <w:lvlText w:val="%9."/>
      <w:lvlJc w:val="right"/>
      <w:pPr>
        <w:tabs>
          <w:tab w:val="num" w:pos="5580"/>
        </w:tabs>
        <w:ind w:left="5580" w:hanging="180"/>
      </w:pPr>
    </w:lvl>
  </w:abstractNum>
  <w:abstractNum w:abstractNumId="56" w15:restartNumberingAfterBreak="0">
    <w:nsid w:val="491C6B8E"/>
    <w:multiLevelType w:val="hybridMultilevel"/>
    <w:tmpl w:val="0C4E8104"/>
    <w:lvl w:ilvl="0" w:tplc="D7B0249C">
      <w:start w:val="1"/>
      <w:numFmt w:val="decimal"/>
      <w:lvlText w:val="%1."/>
      <w:lvlJc w:val="left"/>
      <w:pPr>
        <w:tabs>
          <w:tab w:val="num" w:pos="1776"/>
        </w:tabs>
        <w:ind w:left="1776" w:hanging="360"/>
      </w:pPr>
      <w:rPr>
        <w:rFonts w:hint="default"/>
        <w:b w:val="0"/>
      </w:rPr>
    </w:lvl>
    <w:lvl w:ilvl="1" w:tplc="04130019">
      <w:start w:val="1"/>
      <w:numFmt w:val="lowerLetter"/>
      <w:lvlText w:val="%2."/>
      <w:lvlJc w:val="left"/>
      <w:pPr>
        <w:tabs>
          <w:tab w:val="num" w:pos="2496"/>
        </w:tabs>
        <w:ind w:left="2496" w:hanging="360"/>
      </w:pPr>
    </w:lvl>
    <w:lvl w:ilvl="2" w:tplc="0413001B">
      <w:start w:val="1"/>
      <w:numFmt w:val="lowerRoman"/>
      <w:lvlText w:val="%3."/>
      <w:lvlJc w:val="right"/>
      <w:pPr>
        <w:tabs>
          <w:tab w:val="num" w:pos="3216"/>
        </w:tabs>
        <w:ind w:left="3216" w:hanging="180"/>
      </w:pPr>
    </w:lvl>
    <w:lvl w:ilvl="3" w:tplc="0413000F" w:tentative="1">
      <w:start w:val="1"/>
      <w:numFmt w:val="decimal"/>
      <w:lvlText w:val="%4."/>
      <w:lvlJc w:val="left"/>
      <w:pPr>
        <w:tabs>
          <w:tab w:val="num" w:pos="3936"/>
        </w:tabs>
        <w:ind w:left="3936" w:hanging="360"/>
      </w:pPr>
    </w:lvl>
    <w:lvl w:ilvl="4" w:tplc="04130019" w:tentative="1">
      <w:start w:val="1"/>
      <w:numFmt w:val="lowerLetter"/>
      <w:lvlText w:val="%5."/>
      <w:lvlJc w:val="left"/>
      <w:pPr>
        <w:tabs>
          <w:tab w:val="num" w:pos="4656"/>
        </w:tabs>
        <w:ind w:left="4656" w:hanging="360"/>
      </w:pPr>
    </w:lvl>
    <w:lvl w:ilvl="5" w:tplc="0413001B" w:tentative="1">
      <w:start w:val="1"/>
      <w:numFmt w:val="lowerRoman"/>
      <w:lvlText w:val="%6."/>
      <w:lvlJc w:val="right"/>
      <w:pPr>
        <w:tabs>
          <w:tab w:val="num" w:pos="5376"/>
        </w:tabs>
        <w:ind w:left="5376" w:hanging="180"/>
      </w:pPr>
    </w:lvl>
    <w:lvl w:ilvl="6" w:tplc="0413000F" w:tentative="1">
      <w:start w:val="1"/>
      <w:numFmt w:val="decimal"/>
      <w:lvlText w:val="%7."/>
      <w:lvlJc w:val="left"/>
      <w:pPr>
        <w:tabs>
          <w:tab w:val="num" w:pos="6096"/>
        </w:tabs>
        <w:ind w:left="6096" w:hanging="360"/>
      </w:pPr>
    </w:lvl>
    <w:lvl w:ilvl="7" w:tplc="04130019" w:tentative="1">
      <w:start w:val="1"/>
      <w:numFmt w:val="lowerLetter"/>
      <w:lvlText w:val="%8."/>
      <w:lvlJc w:val="left"/>
      <w:pPr>
        <w:tabs>
          <w:tab w:val="num" w:pos="6816"/>
        </w:tabs>
        <w:ind w:left="6816" w:hanging="360"/>
      </w:pPr>
    </w:lvl>
    <w:lvl w:ilvl="8" w:tplc="0413001B" w:tentative="1">
      <w:start w:val="1"/>
      <w:numFmt w:val="lowerRoman"/>
      <w:lvlText w:val="%9."/>
      <w:lvlJc w:val="right"/>
      <w:pPr>
        <w:tabs>
          <w:tab w:val="num" w:pos="7536"/>
        </w:tabs>
        <w:ind w:left="7536" w:hanging="180"/>
      </w:pPr>
    </w:lvl>
  </w:abstractNum>
  <w:abstractNum w:abstractNumId="57" w15:restartNumberingAfterBreak="0">
    <w:nsid w:val="4A765853"/>
    <w:multiLevelType w:val="hybridMultilevel"/>
    <w:tmpl w:val="4ED250A6"/>
    <w:lvl w:ilvl="0" w:tplc="0813000F">
      <w:start w:val="1"/>
      <w:numFmt w:val="decimal"/>
      <w:lvlText w:val="%1."/>
      <w:lvlJc w:val="left"/>
      <w:pPr>
        <w:tabs>
          <w:tab w:val="num" w:pos="1211"/>
        </w:tabs>
        <w:ind w:left="1211" w:hanging="360"/>
      </w:pPr>
    </w:lvl>
    <w:lvl w:ilvl="1" w:tplc="08130003" w:tentative="1">
      <w:start w:val="1"/>
      <w:numFmt w:val="lowerLetter"/>
      <w:lvlText w:val="%2."/>
      <w:lvlJc w:val="left"/>
      <w:pPr>
        <w:tabs>
          <w:tab w:val="num" w:pos="1931"/>
        </w:tabs>
        <w:ind w:left="1931" w:hanging="360"/>
      </w:pPr>
    </w:lvl>
    <w:lvl w:ilvl="2" w:tplc="08130005" w:tentative="1">
      <w:start w:val="1"/>
      <w:numFmt w:val="lowerRoman"/>
      <w:lvlText w:val="%3."/>
      <w:lvlJc w:val="right"/>
      <w:pPr>
        <w:tabs>
          <w:tab w:val="num" w:pos="2651"/>
        </w:tabs>
        <w:ind w:left="2651" w:hanging="180"/>
      </w:pPr>
    </w:lvl>
    <w:lvl w:ilvl="3" w:tplc="08130001" w:tentative="1">
      <w:start w:val="1"/>
      <w:numFmt w:val="decimal"/>
      <w:lvlText w:val="%4."/>
      <w:lvlJc w:val="left"/>
      <w:pPr>
        <w:tabs>
          <w:tab w:val="num" w:pos="3371"/>
        </w:tabs>
        <w:ind w:left="3371" w:hanging="360"/>
      </w:pPr>
    </w:lvl>
    <w:lvl w:ilvl="4" w:tplc="08130003" w:tentative="1">
      <w:start w:val="1"/>
      <w:numFmt w:val="lowerLetter"/>
      <w:lvlText w:val="%5."/>
      <w:lvlJc w:val="left"/>
      <w:pPr>
        <w:tabs>
          <w:tab w:val="num" w:pos="4091"/>
        </w:tabs>
        <w:ind w:left="4091" w:hanging="360"/>
      </w:pPr>
    </w:lvl>
    <w:lvl w:ilvl="5" w:tplc="08130005" w:tentative="1">
      <w:start w:val="1"/>
      <w:numFmt w:val="lowerRoman"/>
      <w:lvlText w:val="%6."/>
      <w:lvlJc w:val="right"/>
      <w:pPr>
        <w:tabs>
          <w:tab w:val="num" w:pos="4811"/>
        </w:tabs>
        <w:ind w:left="4811" w:hanging="180"/>
      </w:pPr>
    </w:lvl>
    <w:lvl w:ilvl="6" w:tplc="08130001" w:tentative="1">
      <w:start w:val="1"/>
      <w:numFmt w:val="decimal"/>
      <w:lvlText w:val="%7."/>
      <w:lvlJc w:val="left"/>
      <w:pPr>
        <w:tabs>
          <w:tab w:val="num" w:pos="5531"/>
        </w:tabs>
        <w:ind w:left="5531" w:hanging="360"/>
      </w:pPr>
    </w:lvl>
    <w:lvl w:ilvl="7" w:tplc="08130003" w:tentative="1">
      <w:start w:val="1"/>
      <w:numFmt w:val="lowerLetter"/>
      <w:lvlText w:val="%8."/>
      <w:lvlJc w:val="left"/>
      <w:pPr>
        <w:tabs>
          <w:tab w:val="num" w:pos="6251"/>
        </w:tabs>
        <w:ind w:left="6251" w:hanging="360"/>
      </w:pPr>
    </w:lvl>
    <w:lvl w:ilvl="8" w:tplc="08130005" w:tentative="1">
      <w:start w:val="1"/>
      <w:numFmt w:val="lowerRoman"/>
      <w:lvlText w:val="%9."/>
      <w:lvlJc w:val="right"/>
      <w:pPr>
        <w:tabs>
          <w:tab w:val="num" w:pos="6971"/>
        </w:tabs>
        <w:ind w:left="6971" w:hanging="180"/>
      </w:pPr>
    </w:lvl>
  </w:abstractNum>
  <w:abstractNum w:abstractNumId="58" w15:restartNumberingAfterBreak="0">
    <w:nsid w:val="4C046B5D"/>
    <w:multiLevelType w:val="hybridMultilevel"/>
    <w:tmpl w:val="A558A7EC"/>
    <w:lvl w:ilvl="0" w:tplc="C9BA8952">
      <w:start w:val="1"/>
      <w:numFmt w:val="lowerLetter"/>
      <w:lvlText w:val="%1)"/>
      <w:lvlJc w:val="left"/>
      <w:pPr>
        <w:tabs>
          <w:tab w:val="num" w:pos="480"/>
        </w:tabs>
        <w:ind w:left="480" w:hanging="420"/>
      </w:pPr>
      <w:rPr>
        <w:rFonts w:hint="default"/>
      </w:rPr>
    </w:lvl>
    <w:lvl w:ilvl="1" w:tplc="04130019">
      <w:start w:val="1"/>
      <w:numFmt w:val="decimal"/>
      <w:lvlText w:val="%2."/>
      <w:lvlJc w:val="left"/>
      <w:pPr>
        <w:tabs>
          <w:tab w:val="num" w:pos="1140"/>
        </w:tabs>
        <w:ind w:left="1140" w:hanging="360"/>
      </w:pPr>
      <w:rPr>
        <w:rFonts w:hint="default"/>
      </w:rPr>
    </w:lvl>
    <w:lvl w:ilvl="2" w:tplc="0413001B">
      <w:start w:val="40"/>
      <w:numFmt w:val="decimal"/>
      <w:lvlText w:val="(%3"/>
      <w:lvlJc w:val="left"/>
      <w:pPr>
        <w:tabs>
          <w:tab w:val="num" w:pos="2040"/>
        </w:tabs>
        <w:ind w:left="2040" w:hanging="360"/>
      </w:pPr>
      <w:rPr>
        <w:rFonts w:hint="default"/>
      </w:rPr>
    </w:lvl>
    <w:lvl w:ilvl="3" w:tplc="0413000F" w:tentative="1">
      <w:start w:val="1"/>
      <w:numFmt w:val="decimal"/>
      <w:lvlText w:val="%4."/>
      <w:lvlJc w:val="left"/>
      <w:pPr>
        <w:tabs>
          <w:tab w:val="num" w:pos="2580"/>
        </w:tabs>
        <w:ind w:left="2580" w:hanging="360"/>
      </w:pPr>
    </w:lvl>
    <w:lvl w:ilvl="4" w:tplc="04130019" w:tentative="1">
      <w:start w:val="1"/>
      <w:numFmt w:val="lowerLetter"/>
      <w:lvlText w:val="%5."/>
      <w:lvlJc w:val="left"/>
      <w:pPr>
        <w:tabs>
          <w:tab w:val="num" w:pos="3300"/>
        </w:tabs>
        <w:ind w:left="3300" w:hanging="360"/>
      </w:pPr>
    </w:lvl>
    <w:lvl w:ilvl="5" w:tplc="0413001B" w:tentative="1">
      <w:start w:val="1"/>
      <w:numFmt w:val="lowerRoman"/>
      <w:lvlText w:val="%6."/>
      <w:lvlJc w:val="right"/>
      <w:pPr>
        <w:tabs>
          <w:tab w:val="num" w:pos="4020"/>
        </w:tabs>
        <w:ind w:left="4020" w:hanging="180"/>
      </w:pPr>
    </w:lvl>
    <w:lvl w:ilvl="6" w:tplc="0413000F" w:tentative="1">
      <w:start w:val="1"/>
      <w:numFmt w:val="decimal"/>
      <w:lvlText w:val="%7."/>
      <w:lvlJc w:val="left"/>
      <w:pPr>
        <w:tabs>
          <w:tab w:val="num" w:pos="4740"/>
        </w:tabs>
        <w:ind w:left="4740" w:hanging="360"/>
      </w:pPr>
    </w:lvl>
    <w:lvl w:ilvl="7" w:tplc="04130019" w:tentative="1">
      <w:start w:val="1"/>
      <w:numFmt w:val="lowerLetter"/>
      <w:lvlText w:val="%8."/>
      <w:lvlJc w:val="left"/>
      <w:pPr>
        <w:tabs>
          <w:tab w:val="num" w:pos="5460"/>
        </w:tabs>
        <w:ind w:left="5460" w:hanging="360"/>
      </w:pPr>
    </w:lvl>
    <w:lvl w:ilvl="8" w:tplc="0413001B" w:tentative="1">
      <w:start w:val="1"/>
      <w:numFmt w:val="lowerRoman"/>
      <w:lvlText w:val="%9."/>
      <w:lvlJc w:val="right"/>
      <w:pPr>
        <w:tabs>
          <w:tab w:val="num" w:pos="6180"/>
        </w:tabs>
        <w:ind w:left="6180" w:hanging="180"/>
      </w:pPr>
    </w:lvl>
  </w:abstractNum>
  <w:abstractNum w:abstractNumId="59" w15:restartNumberingAfterBreak="0">
    <w:nsid w:val="4DD228A9"/>
    <w:multiLevelType w:val="hybridMultilevel"/>
    <w:tmpl w:val="C75A7C2C"/>
    <w:lvl w:ilvl="0" w:tplc="AA6A5968">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60" w15:restartNumberingAfterBreak="0">
    <w:nsid w:val="50CA1F93"/>
    <w:multiLevelType w:val="hybridMultilevel"/>
    <w:tmpl w:val="529A6A86"/>
    <w:lvl w:ilvl="0" w:tplc="7F08D2BE">
      <w:start w:val="1"/>
      <w:numFmt w:val="bullet"/>
      <w:pStyle w:val="bullets"/>
      <w:lvlText w:val=""/>
      <w:lvlJc w:val="left"/>
      <w:pPr>
        <w:tabs>
          <w:tab w:val="num" w:pos="2340"/>
        </w:tabs>
        <w:ind w:left="2340" w:hanging="360"/>
      </w:pPr>
      <w:rPr>
        <w:rFonts w:ascii="Symbol" w:hAnsi="Symbol" w:hint="default"/>
      </w:rPr>
    </w:lvl>
    <w:lvl w:ilvl="1" w:tplc="04130003" w:tentative="1">
      <w:start w:val="1"/>
      <w:numFmt w:val="lowerLetter"/>
      <w:lvlText w:val="%2."/>
      <w:lvlJc w:val="left"/>
      <w:pPr>
        <w:tabs>
          <w:tab w:val="num" w:pos="2340"/>
        </w:tabs>
        <w:ind w:left="2340" w:hanging="360"/>
      </w:pPr>
    </w:lvl>
    <w:lvl w:ilvl="2" w:tplc="04130005" w:tentative="1">
      <w:start w:val="1"/>
      <w:numFmt w:val="lowerRoman"/>
      <w:lvlText w:val="%3."/>
      <w:lvlJc w:val="right"/>
      <w:pPr>
        <w:tabs>
          <w:tab w:val="num" w:pos="3060"/>
        </w:tabs>
        <w:ind w:left="3060" w:hanging="180"/>
      </w:pPr>
    </w:lvl>
    <w:lvl w:ilvl="3" w:tplc="04130001" w:tentative="1">
      <w:start w:val="1"/>
      <w:numFmt w:val="decimal"/>
      <w:lvlText w:val="%4."/>
      <w:lvlJc w:val="left"/>
      <w:pPr>
        <w:tabs>
          <w:tab w:val="num" w:pos="3780"/>
        </w:tabs>
        <w:ind w:left="3780" w:hanging="360"/>
      </w:pPr>
    </w:lvl>
    <w:lvl w:ilvl="4" w:tplc="04130003" w:tentative="1">
      <w:start w:val="1"/>
      <w:numFmt w:val="lowerLetter"/>
      <w:lvlText w:val="%5."/>
      <w:lvlJc w:val="left"/>
      <w:pPr>
        <w:tabs>
          <w:tab w:val="num" w:pos="4500"/>
        </w:tabs>
        <w:ind w:left="4500" w:hanging="360"/>
      </w:pPr>
    </w:lvl>
    <w:lvl w:ilvl="5" w:tplc="04130005" w:tentative="1">
      <w:start w:val="1"/>
      <w:numFmt w:val="lowerRoman"/>
      <w:lvlText w:val="%6."/>
      <w:lvlJc w:val="right"/>
      <w:pPr>
        <w:tabs>
          <w:tab w:val="num" w:pos="5220"/>
        </w:tabs>
        <w:ind w:left="5220" w:hanging="180"/>
      </w:pPr>
    </w:lvl>
    <w:lvl w:ilvl="6" w:tplc="04130001" w:tentative="1">
      <w:start w:val="1"/>
      <w:numFmt w:val="decimal"/>
      <w:lvlText w:val="%7."/>
      <w:lvlJc w:val="left"/>
      <w:pPr>
        <w:tabs>
          <w:tab w:val="num" w:pos="5940"/>
        </w:tabs>
        <w:ind w:left="5940" w:hanging="360"/>
      </w:pPr>
    </w:lvl>
    <w:lvl w:ilvl="7" w:tplc="04130003" w:tentative="1">
      <w:start w:val="1"/>
      <w:numFmt w:val="lowerLetter"/>
      <w:lvlText w:val="%8."/>
      <w:lvlJc w:val="left"/>
      <w:pPr>
        <w:tabs>
          <w:tab w:val="num" w:pos="6660"/>
        </w:tabs>
        <w:ind w:left="6660" w:hanging="360"/>
      </w:pPr>
    </w:lvl>
    <w:lvl w:ilvl="8" w:tplc="04130005" w:tentative="1">
      <w:start w:val="1"/>
      <w:numFmt w:val="lowerRoman"/>
      <w:lvlText w:val="%9."/>
      <w:lvlJc w:val="right"/>
      <w:pPr>
        <w:tabs>
          <w:tab w:val="num" w:pos="7380"/>
        </w:tabs>
        <w:ind w:left="7380" w:hanging="180"/>
      </w:pPr>
    </w:lvl>
  </w:abstractNum>
  <w:abstractNum w:abstractNumId="61" w15:restartNumberingAfterBreak="0">
    <w:nsid w:val="518948A7"/>
    <w:multiLevelType w:val="hybridMultilevel"/>
    <w:tmpl w:val="E3108B06"/>
    <w:lvl w:ilvl="0" w:tplc="0813000F">
      <w:start w:val="1"/>
      <w:numFmt w:val="decimal"/>
      <w:lvlText w:val="%1."/>
      <w:lvlJc w:val="left"/>
      <w:pPr>
        <w:ind w:left="1429" w:hanging="360"/>
      </w:pPr>
    </w:lvl>
    <w:lvl w:ilvl="1" w:tplc="08130019" w:tentative="1">
      <w:start w:val="1"/>
      <w:numFmt w:val="lowerLetter"/>
      <w:lvlText w:val="%2."/>
      <w:lvlJc w:val="left"/>
      <w:pPr>
        <w:ind w:left="2149" w:hanging="360"/>
      </w:pPr>
    </w:lvl>
    <w:lvl w:ilvl="2" w:tplc="0813001B" w:tentative="1">
      <w:start w:val="1"/>
      <w:numFmt w:val="lowerRoman"/>
      <w:lvlText w:val="%3."/>
      <w:lvlJc w:val="right"/>
      <w:pPr>
        <w:ind w:left="2869" w:hanging="180"/>
      </w:pPr>
    </w:lvl>
    <w:lvl w:ilvl="3" w:tplc="0813000F" w:tentative="1">
      <w:start w:val="1"/>
      <w:numFmt w:val="decimal"/>
      <w:lvlText w:val="%4."/>
      <w:lvlJc w:val="left"/>
      <w:pPr>
        <w:ind w:left="3589" w:hanging="360"/>
      </w:pPr>
    </w:lvl>
    <w:lvl w:ilvl="4" w:tplc="08130019" w:tentative="1">
      <w:start w:val="1"/>
      <w:numFmt w:val="lowerLetter"/>
      <w:lvlText w:val="%5."/>
      <w:lvlJc w:val="left"/>
      <w:pPr>
        <w:ind w:left="4309" w:hanging="360"/>
      </w:pPr>
    </w:lvl>
    <w:lvl w:ilvl="5" w:tplc="0813001B" w:tentative="1">
      <w:start w:val="1"/>
      <w:numFmt w:val="lowerRoman"/>
      <w:lvlText w:val="%6."/>
      <w:lvlJc w:val="right"/>
      <w:pPr>
        <w:ind w:left="5029" w:hanging="180"/>
      </w:pPr>
    </w:lvl>
    <w:lvl w:ilvl="6" w:tplc="0813000F" w:tentative="1">
      <w:start w:val="1"/>
      <w:numFmt w:val="decimal"/>
      <w:lvlText w:val="%7."/>
      <w:lvlJc w:val="left"/>
      <w:pPr>
        <w:ind w:left="5749" w:hanging="360"/>
      </w:pPr>
    </w:lvl>
    <w:lvl w:ilvl="7" w:tplc="08130019" w:tentative="1">
      <w:start w:val="1"/>
      <w:numFmt w:val="lowerLetter"/>
      <w:lvlText w:val="%8."/>
      <w:lvlJc w:val="left"/>
      <w:pPr>
        <w:ind w:left="6469" w:hanging="360"/>
      </w:pPr>
    </w:lvl>
    <w:lvl w:ilvl="8" w:tplc="0813001B" w:tentative="1">
      <w:start w:val="1"/>
      <w:numFmt w:val="lowerRoman"/>
      <w:lvlText w:val="%9."/>
      <w:lvlJc w:val="right"/>
      <w:pPr>
        <w:ind w:left="7189" w:hanging="180"/>
      </w:pPr>
    </w:lvl>
  </w:abstractNum>
  <w:abstractNum w:abstractNumId="62" w15:restartNumberingAfterBreak="0">
    <w:nsid w:val="52D33745"/>
    <w:multiLevelType w:val="hybridMultilevel"/>
    <w:tmpl w:val="411E7350"/>
    <w:lvl w:ilvl="0" w:tplc="0813000F">
      <w:start w:val="1"/>
      <w:numFmt w:val="decimal"/>
      <w:lvlText w:val="%1."/>
      <w:lvlJc w:val="left"/>
      <w:pPr>
        <w:ind w:left="1429" w:hanging="360"/>
      </w:pPr>
    </w:lvl>
    <w:lvl w:ilvl="1" w:tplc="08130019" w:tentative="1">
      <w:start w:val="1"/>
      <w:numFmt w:val="lowerLetter"/>
      <w:lvlText w:val="%2."/>
      <w:lvlJc w:val="left"/>
      <w:pPr>
        <w:ind w:left="2149" w:hanging="360"/>
      </w:pPr>
    </w:lvl>
    <w:lvl w:ilvl="2" w:tplc="0813001B" w:tentative="1">
      <w:start w:val="1"/>
      <w:numFmt w:val="lowerRoman"/>
      <w:lvlText w:val="%3."/>
      <w:lvlJc w:val="right"/>
      <w:pPr>
        <w:ind w:left="2869" w:hanging="180"/>
      </w:pPr>
    </w:lvl>
    <w:lvl w:ilvl="3" w:tplc="0813000F" w:tentative="1">
      <w:start w:val="1"/>
      <w:numFmt w:val="decimal"/>
      <w:lvlText w:val="%4."/>
      <w:lvlJc w:val="left"/>
      <w:pPr>
        <w:ind w:left="3589" w:hanging="360"/>
      </w:pPr>
    </w:lvl>
    <w:lvl w:ilvl="4" w:tplc="08130019" w:tentative="1">
      <w:start w:val="1"/>
      <w:numFmt w:val="lowerLetter"/>
      <w:lvlText w:val="%5."/>
      <w:lvlJc w:val="left"/>
      <w:pPr>
        <w:ind w:left="4309" w:hanging="360"/>
      </w:pPr>
    </w:lvl>
    <w:lvl w:ilvl="5" w:tplc="0813001B" w:tentative="1">
      <w:start w:val="1"/>
      <w:numFmt w:val="lowerRoman"/>
      <w:lvlText w:val="%6."/>
      <w:lvlJc w:val="right"/>
      <w:pPr>
        <w:ind w:left="5029" w:hanging="180"/>
      </w:pPr>
    </w:lvl>
    <w:lvl w:ilvl="6" w:tplc="0813000F" w:tentative="1">
      <w:start w:val="1"/>
      <w:numFmt w:val="decimal"/>
      <w:lvlText w:val="%7."/>
      <w:lvlJc w:val="left"/>
      <w:pPr>
        <w:ind w:left="5749" w:hanging="360"/>
      </w:pPr>
    </w:lvl>
    <w:lvl w:ilvl="7" w:tplc="08130019" w:tentative="1">
      <w:start w:val="1"/>
      <w:numFmt w:val="lowerLetter"/>
      <w:lvlText w:val="%8."/>
      <w:lvlJc w:val="left"/>
      <w:pPr>
        <w:ind w:left="6469" w:hanging="360"/>
      </w:pPr>
    </w:lvl>
    <w:lvl w:ilvl="8" w:tplc="0813001B" w:tentative="1">
      <w:start w:val="1"/>
      <w:numFmt w:val="lowerRoman"/>
      <w:lvlText w:val="%9."/>
      <w:lvlJc w:val="right"/>
      <w:pPr>
        <w:ind w:left="7189" w:hanging="180"/>
      </w:pPr>
    </w:lvl>
  </w:abstractNum>
  <w:abstractNum w:abstractNumId="63" w15:restartNumberingAfterBreak="0">
    <w:nsid w:val="536A5876"/>
    <w:multiLevelType w:val="hybridMultilevel"/>
    <w:tmpl w:val="E4F2D488"/>
    <w:lvl w:ilvl="0" w:tplc="E3A26E72">
      <w:start w:val="1"/>
      <w:numFmt w:val="decimal"/>
      <w:lvlText w:val="%1."/>
      <w:lvlJc w:val="left"/>
      <w:pPr>
        <w:tabs>
          <w:tab w:val="num" w:pos="1211"/>
        </w:tabs>
        <w:ind w:left="1211"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64" w15:restartNumberingAfterBreak="0">
    <w:nsid w:val="540B649D"/>
    <w:multiLevelType w:val="hybridMultilevel"/>
    <w:tmpl w:val="68225DE2"/>
    <w:lvl w:ilvl="0" w:tplc="08130001">
      <w:start w:val="1"/>
      <w:numFmt w:val="bullet"/>
      <w:lvlText w:val=""/>
      <w:lvlJc w:val="left"/>
      <w:pPr>
        <w:ind w:left="1778" w:hanging="360"/>
      </w:pPr>
      <w:rPr>
        <w:rFonts w:ascii="Symbol" w:hAnsi="Symbol" w:hint="default"/>
      </w:rPr>
    </w:lvl>
    <w:lvl w:ilvl="1" w:tplc="08130003" w:tentative="1">
      <w:start w:val="1"/>
      <w:numFmt w:val="bullet"/>
      <w:lvlText w:val="o"/>
      <w:lvlJc w:val="left"/>
      <w:pPr>
        <w:ind w:left="2498" w:hanging="360"/>
      </w:pPr>
      <w:rPr>
        <w:rFonts w:ascii="Courier New" w:hAnsi="Courier New" w:cs="Courier New" w:hint="default"/>
      </w:rPr>
    </w:lvl>
    <w:lvl w:ilvl="2" w:tplc="08130005" w:tentative="1">
      <w:start w:val="1"/>
      <w:numFmt w:val="bullet"/>
      <w:lvlText w:val=""/>
      <w:lvlJc w:val="left"/>
      <w:pPr>
        <w:ind w:left="3218" w:hanging="360"/>
      </w:pPr>
      <w:rPr>
        <w:rFonts w:ascii="Wingdings" w:hAnsi="Wingdings" w:hint="default"/>
      </w:rPr>
    </w:lvl>
    <w:lvl w:ilvl="3" w:tplc="08130001" w:tentative="1">
      <w:start w:val="1"/>
      <w:numFmt w:val="bullet"/>
      <w:lvlText w:val=""/>
      <w:lvlJc w:val="left"/>
      <w:pPr>
        <w:ind w:left="3938" w:hanging="360"/>
      </w:pPr>
      <w:rPr>
        <w:rFonts w:ascii="Symbol" w:hAnsi="Symbol" w:hint="default"/>
      </w:rPr>
    </w:lvl>
    <w:lvl w:ilvl="4" w:tplc="08130003" w:tentative="1">
      <w:start w:val="1"/>
      <w:numFmt w:val="bullet"/>
      <w:lvlText w:val="o"/>
      <w:lvlJc w:val="left"/>
      <w:pPr>
        <w:ind w:left="4658" w:hanging="360"/>
      </w:pPr>
      <w:rPr>
        <w:rFonts w:ascii="Courier New" w:hAnsi="Courier New" w:cs="Courier New" w:hint="default"/>
      </w:rPr>
    </w:lvl>
    <w:lvl w:ilvl="5" w:tplc="08130005" w:tentative="1">
      <w:start w:val="1"/>
      <w:numFmt w:val="bullet"/>
      <w:lvlText w:val=""/>
      <w:lvlJc w:val="left"/>
      <w:pPr>
        <w:ind w:left="5378" w:hanging="360"/>
      </w:pPr>
      <w:rPr>
        <w:rFonts w:ascii="Wingdings" w:hAnsi="Wingdings" w:hint="default"/>
      </w:rPr>
    </w:lvl>
    <w:lvl w:ilvl="6" w:tplc="08130001" w:tentative="1">
      <w:start w:val="1"/>
      <w:numFmt w:val="bullet"/>
      <w:lvlText w:val=""/>
      <w:lvlJc w:val="left"/>
      <w:pPr>
        <w:ind w:left="6098" w:hanging="360"/>
      </w:pPr>
      <w:rPr>
        <w:rFonts w:ascii="Symbol" w:hAnsi="Symbol" w:hint="default"/>
      </w:rPr>
    </w:lvl>
    <w:lvl w:ilvl="7" w:tplc="08130003" w:tentative="1">
      <w:start w:val="1"/>
      <w:numFmt w:val="bullet"/>
      <w:lvlText w:val="o"/>
      <w:lvlJc w:val="left"/>
      <w:pPr>
        <w:ind w:left="6818" w:hanging="360"/>
      </w:pPr>
      <w:rPr>
        <w:rFonts w:ascii="Courier New" w:hAnsi="Courier New" w:cs="Courier New" w:hint="default"/>
      </w:rPr>
    </w:lvl>
    <w:lvl w:ilvl="8" w:tplc="08130005" w:tentative="1">
      <w:start w:val="1"/>
      <w:numFmt w:val="bullet"/>
      <w:lvlText w:val=""/>
      <w:lvlJc w:val="left"/>
      <w:pPr>
        <w:ind w:left="7538" w:hanging="360"/>
      </w:pPr>
      <w:rPr>
        <w:rFonts w:ascii="Wingdings" w:hAnsi="Wingdings" w:hint="default"/>
      </w:rPr>
    </w:lvl>
  </w:abstractNum>
  <w:abstractNum w:abstractNumId="65" w15:restartNumberingAfterBreak="0">
    <w:nsid w:val="544F2B2B"/>
    <w:multiLevelType w:val="hybridMultilevel"/>
    <w:tmpl w:val="977E5D46"/>
    <w:lvl w:ilvl="0" w:tplc="0270EE88">
      <w:start w:val="1"/>
      <w:numFmt w:val="lowerLetter"/>
      <w:lvlText w:val="%1)"/>
      <w:lvlJc w:val="left"/>
      <w:pPr>
        <w:ind w:left="1776" w:hanging="360"/>
      </w:pPr>
      <w:rPr>
        <w:rFonts w:hint="default"/>
      </w:rPr>
    </w:lvl>
    <w:lvl w:ilvl="1" w:tplc="08130019">
      <w:start w:val="1"/>
      <w:numFmt w:val="lowerLetter"/>
      <w:lvlText w:val="%2."/>
      <w:lvlJc w:val="left"/>
      <w:pPr>
        <w:ind w:left="2496" w:hanging="360"/>
      </w:pPr>
    </w:lvl>
    <w:lvl w:ilvl="2" w:tplc="0813001B" w:tentative="1">
      <w:start w:val="1"/>
      <w:numFmt w:val="lowerRoman"/>
      <w:lvlText w:val="%3."/>
      <w:lvlJc w:val="right"/>
      <w:pPr>
        <w:ind w:left="3216" w:hanging="180"/>
      </w:pPr>
    </w:lvl>
    <w:lvl w:ilvl="3" w:tplc="0813000F" w:tentative="1">
      <w:start w:val="1"/>
      <w:numFmt w:val="decimal"/>
      <w:lvlText w:val="%4."/>
      <w:lvlJc w:val="left"/>
      <w:pPr>
        <w:ind w:left="3936" w:hanging="360"/>
      </w:pPr>
    </w:lvl>
    <w:lvl w:ilvl="4" w:tplc="08130019" w:tentative="1">
      <w:start w:val="1"/>
      <w:numFmt w:val="lowerLetter"/>
      <w:lvlText w:val="%5."/>
      <w:lvlJc w:val="left"/>
      <w:pPr>
        <w:ind w:left="4656" w:hanging="360"/>
      </w:pPr>
    </w:lvl>
    <w:lvl w:ilvl="5" w:tplc="0813001B" w:tentative="1">
      <w:start w:val="1"/>
      <w:numFmt w:val="lowerRoman"/>
      <w:lvlText w:val="%6."/>
      <w:lvlJc w:val="right"/>
      <w:pPr>
        <w:ind w:left="5376" w:hanging="180"/>
      </w:pPr>
    </w:lvl>
    <w:lvl w:ilvl="6" w:tplc="0813000F" w:tentative="1">
      <w:start w:val="1"/>
      <w:numFmt w:val="decimal"/>
      <w:lvlText w:val="%7."/>
      <w:lvlJc w:val="left"/>
      <w:pPr>
        <w:ind w:left="6096" w:hanging="360"/>
      </w:pPr>
    </w:lvl>
    <w:lvl w:ilvl="7" w:tplc="08130019" w:tentative="1">
      <w:start w:val="1"/>
      <w:numFmt w:val="lowerLetter"/>
      <w:lvlText w:val="%8."/>
      <w:lvlJc w:val="left"/>
      <w:pPr>
        <w:ind w:left="6816" w:hanging="360"/>
      </w:pPr>
    </w:lvl>
    <w:lvl w:ilvl="8" w:tplc="0813001B" w:tentative="1">
      <w:start w:val="1"/>
      <w:numFmt w:val="lowerRoman"/>
      <w:lvlText w:val="%9."/>
      <w:lvlJc w:val="right"/>
      <w:pPr>
        <w:ind w:left="7536" w:hanging="180"/>
      </w:pPr>
    </w:lvl>
  </w:abstractNum>
  <w:abstractNum w:abstractNumId="66" w15:restartNumberingAfterBreak="0">
    <w:nsid w:val="55E753DC"/>
    <w:multiLevelType w:val="hybridMultilevel"/>
    <w:tmpl w:val="CE90F2C8"/>
    <w:lvl w:ilvl="0" w:tplc="55EE2220">
      <w:start w:val="1"/>
      <w:numFmt w:val="lowerLetter"/>
      <w:lvlText w:val="%1)"/>
      <w:lvlJc w:val="left"/>
      <w:pPr>
        <w:ind w:left="2126"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7" w15:restartNumberingAfterBreak="0">
    <w:nsid w:val="57313326"/>
    <w:multiLevelType w:val="hybridMultilevel"/>
    <w:tmpl w:val="D8443C30"/>
    <w:lvl w:ilvl="0" w:tplc="2CBA6B80">
      <w:start w:val="3"/>
      <w:numFmt w:val="bullet"/>
      <w:lvlText w:val="-"/>
      <w:lvlJc w:val="left"/>
      <w:pPr>
        <w:tabs>
          <w:tab w:val="num" w:pos="1931"/>
        </w:tabs>
        <w:ind w:left="1931" w:hanging="360"/>
      </w:pPr>
      <w:rPr>
        <w:rFonts w:ascii="Times New Roman" w:eastAsia="Times New Roman" w:hAnsi="Times New Roman" w:cs="Times New Roman" w:hint="default"/>
        <w:color w:val="auto"/>
      </w:rPr>
    </w:lvl>
    <w:lvl w:ilvl="1" w:tplc="A8845364" w:tentative="1">
      <w:start w:val="1"/>
      <w:numFmt w:val="bullet"/>
      <w:lvlText w:val="o"/>
      <w:lvlJc w:val="left"/>
      <w:pPr>
        <w:tabs>
          <w:tab w:val="num" w:pos="2444"/>
        </w:tabs>
        <w:ind w:left="2444" w:hanging="360"/>
      </w:pPr>
      <w:rPr>
        <w:rFonts w:ascii="Courier New" w:hAnsi="Courier New" w:cs="Courier New" w:hint="default"/>
      </w:rPr>
    </w:lvl>
    <w:lvl w:ilvl="2" w:tplc="0413001B" w:tentative="1">
      <w:start w:val="1"/>
      <w:numFmt w:val="bullet"/>
      <w:lvlText w:val=""/>
      <w:lvlJc w:val="left"/>
      <w:pPr>
        <w:tabs>
          <w:tab w:val="num" w:pos="3164"/>
        </w:tabs>
        <w:ind w:left="3164" w:hanging="360"/>
      </w:pPr>
      <w:rPr>
        <w:rFonts w:ascii="Wingdings" w:hAnsi="Wingdings" w:hint="default"/>
      </w:rPr>
    </w:lvl>
    <w:lvl w:ilvl="3" w:tplc="0413000F" w:tentative="1">
      <w:start w:val="1"/>
      <w:numFmt w:val="bullet"/>
      <w:lvlText w:val=""/>
      <w:lvlJc w:val="left"/>
      <w:pPr>
        <w:tabs>
          <w:tab w:val="num" w:pos="3884"/>
        </w:tabs>
        <w:ind w:left="3884" w:hanging="360"/>
      </w:pPr>
      <w:rPr>
        <w:rFonts w:ascii="Symbol" w:hAnsi="Symbol" w:hint="default"/>
      </w:rPr>
    </w:lvl>
    <w:lvl w:ilvl="4" w:tplc="04130019" w:tentative="1">
      <w:start w:val="1"/>
      <w:numFmt w:val="bullet"/>
      <w:lvlText w:val="o"/>
      <w:lvlJc w:val="left"/>
      <w:pPr>
        <w:tabs>
          <w:tab w:val="num" w:pos="4604"/>
        </w:tabs>
        <w:ind w:left="4604" w:hanging="360"/>
      </w:pPr>
      <w:rPr>
        <w:rFonts w:ascii="Courier New" w:hAnsi="Courier New" w:cs="Courier New" w:hint="default"/>
      </w:rPr>
    </w:lvl>
    <w:lvl w:ilvl="5" w:tplc="0413001B" w:tentative="1">
      <w:start w:val="1"/>
      <w:numFmt w:val="bullet"/>
      <w:lvlText w:val=""/>
      <w:lvlJc w:val="left"/>
      <w:pPr>
        <w:tabs>
          <w:tab w:val="num" w:pos="5324"/>
        </w:tabs>
        <w:ind w:left="5324" w:hanging="360"/>
      </w:pPr>
      <w:rPr>
        <w:rFonts w:ascii="Wingdings" w:hAnsi="Wingdings" w:hint="default"/>
      </w:rPr>
    </w:lvl>
    <w:lvl w:ilvl="6" w:tplc="0413000F" w:tentative="1">
      <w:start w:val="1"/>
      <w:numFmt w:val="bullet"/>
      <w:lvlText w:val=""/>
      <w:lvlJc w:val="left"/>
      <w:pPr>
        <w:tabs>
          <w:tab w:val="num" w:pos="6044"/>
        </w:tabs>
        <w:ind w:left="6044" w:hanging="360"/>
      </w:pPr>
      <w:rPr>
        <w:rFonts w:ascii="Symbol" w:hAnsi="Symbol" w:hint="default"/>
      </w:rPr>
    </w:lvl>
    <w:lvl w:ilvl="7" w:tplc="04130019" w:tentative="1">
      <w:start w:val="1"/>
      <w:numFmt w:val="bullet"/>
      <w:lvlText w:val="o"/>
      <w:lvlJc w:val="left"/>
      <w:pPr>
        <w:tabs>
          <w:tab w:val="num" w:pos="6764"/>
        </w:tabs>
        <w:ind w:left="6764" w:hanging="360"/>
      </w:pPr>
      <w:rPr>
        <w:rFonts w:ascii="Courier New" w:hAnsi="Courier New" w:cs="Courier New" w:hint="default"/>
      </w:rPr>
    </w:lvl>
    <w:lvl w:ilvl="8" w:tplc="0413001B" w:tentative="1">
      <w:start w:val="1"/>
      <w:numFmt w:val="bullet"/>
      <w:lvlText w:val=""/>
      <w:lvlJc w:val="left"/>
      <w:pPr>
        <w:tabs>
          <w:tab w:val="num" w:pos="7484"/>
        </w:tabs>
        <w:ind w:left="7484" w:hanging="360"/>
      </w:pPr>
      <w:rPr>
        <w:rFonts w:ascii="Wingdings" w:hAnsi="Wingdings" w:hint="default"/>
      </w:rPr>
    </w:lvl>
  </w:abstractNum>
  <w:abstractNum w:abstractNumId="68" w15:restartNumberingAfterBreak="0">
    <w:nsid w:val="599574F3"/>
    <w:multiLevelType w:val="hybridMultilevel"/>
    <w:tmpl w:val="D9EA6A40"/>
    <w:lvl w:ilvl="0" w:tplc="08130017">
      <w:start w:val="1"/>
      <w:numFmt w:val="lowerLetter"/>
      <w:lvlText w:val="%1)"/>
      <w:lvlJc w:val="left"/>
      <w:pPr>
        <w:ind w:left="2126" w:hanging="360"/>
      </w:pPr>
    </w:lvl>
    <w:lvl w:ilvl="1" w:tplc="08130019" w:tentative="1">
      <w:start w:val="1"/>
      <w:numFmt w:val="lowerLetter"/>
      <w:lvlText w:val="%2."/>
      <w:lvlJc w:val="left"/>
      <w:pPr>
        <w:ind w:left="2846" w:hanging="360"/>
      </w:pPr>
    </w:lvl>
    <w:lvl w:ilvl="2" w:tplc="0813001B" w:tentative="1">
      <w:start w:val="1"/>
      <w:numFmt w:val="lowerRoman"/>
      <w:lvlText w:val="%3."/>
      <w:lvlJc w:val="right"/>
      <w:pPr>
        <w:ind w:left="3566" w:hanging="180"/>
      </w:pPr>
    </w:lvl>
    <w:lvl w:ilvl="3" w:tplc="0813000F" w:tentative="1">
      <w:start w:val="1"/>
      <w:numFmt w:val="decimal"/>
      <w:lvlText w:val="%4."/>
      <w:lvlJc w:val="left"/>
      <w:pPr>
        <w:ind w:left="4286" w:hanging="360"/>
      </w:pPr>
    </w:lvl>
    <w:lvl w:ilvl="4" w:tplc="08130019" w:tentative="1">
      <w:start w:val="1"/>
      <w:numFmt w:val="lowerLetter"/>
      <w:lvlText w:val="%5."/>
      <w:lvlJc w:val="left"/>
      <w:pPr>
        <w:ind w:left="5006" w:hanging="360"/>
      </w:pPr>
    </w:lvl>
    <w:lvl w:ilvl="5" w:tplc="0813001B" w:tentative="1">
      <w:start w:val="1"/>
      <w:numFmt w:val="lowerRoman"/>
      <w:lvlText w:val="%6."/>
      <w:lvlJc w:val="right"/>
      <w:pPr>
        <w:ind w:left="5726" w:hanging="180"/>
      </w:pPr>
    </w:lvl>
    <w:lvl w:ilvl="6" w:tplc="0813000F" w:tentative="1">
      <w:start w:val="1"/>
      <w:numFmt w:val="decimal"/>
      <w:lvlText w:val="%7."/>
      <w:lvlJc w:val="left"/>
      <w:pPr>
        <w:ind w:left="6446" w:hanging="360"/>
      </w:pPr>
    </w:lvl>
    <w:lvl w:ilvl="7" w:tplc="08130019" w:tentative="1">
      <w:start w:val="1"/>
      <w:numFmt w:val="lowerLetter"/>
      <w:lvlText w:val="%8."/>
      <w:lvlJc w:val="left"/>
      <w:pPr>
        <w:ind w:left="7166" w:hanging="360"/>
      </w:pPr>
    </w:lvl>
    <w:lvl w:ilvl="8" w:tplc="0813001B" w:tentative="1">
      <w:start w:val="1"/>
      <w:numFmt w:val="lowerRoman"/>
      <w:lvlText w:val="%9."/>
      <w:lvlJc w:val="right"/>
      <w:pPr>
        <w:ind w:left="7886" w:hanging="180"/>
      </w:pPr>
    </w:lvl>
  </w:abstractNum>
  <w:abstractNum w:abstractNumId="69" w15:restartNumberingAfterBreak="0">
    <w:nsid w:val="5D2D432A"/>
    <w:multiLevelType w:val="hybridMultilevel"/>
    <w:tmpl w:val="C00CFE14"/>
    <w:lvl w:ilvl="0" w:tplc="D7B0249C">
      <w:start w:val="1"/>
      <w:numFmt w:val="decimal"/>
      <w:lvlText w:val="%1."/>
      <w:lvlJc w:val="left"/>
      <w:pPr>
        <w:tabs>
          <w:tab w:val="num" w:pos="1211"/>
        </w:tabs>
        <w:ind w:left="1211"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70" w15:restartNumberingAfterBreak="0">
    <w:nsid w:val="5D4149EC"/>
    <w:multiLevelType w:val="hybridMultilevel"/>
    <w:tmpl w:val="38521C0E"/>
    <w:lvl w:ilvl="0" w:tplc="08130001">
      <w:start w:val="1"/>
      <w:numFmt w:val="bullet"/>
      <w:lvlText w:val=""/>
      <w:lvlJc w:val="left"/>
      <w:pPr>
        <w:ind w:left="1429" w:hanging="360"/>
      </w:pPr>
      <w:rPr>
        <w:rFonts w:ascii="Symbol" w:hAnsi="Symbol" w:hint="default"/>
      </w:rPr>
    </w:lvl>
    <w:lvl w:ilvl="1" w:tplc="08130003">
      <w:start w:val="1"/>
      <w:numFmt w:val="bullet"/>
      <w:lvlText w:val="o"/>
      <w:lvlJc w:val="left"/>
      <w:pPr>
        <w:ind w:left="2149" w:hanging="360"/>
      </w:pPr>
      <w:rPr>
        <w:rFonts w:ascii="Courier New" w:hAnsi="Courier New" w:cs="Courier New" w:hint="default"/>
      </w:rPr>
    </w:lvl>
    <w:lvl w:ilvl="2" w:tplc="08130005" w:tentative="1">
      <w:start w:val="1"/>
      <w:numFmt w:val="bullet"/>
      <w:lvlText w:val=""/>
      <w:lvlJc w:val="left"/>
      <w:pPr>
        <w:ind w:left="2869" w:hanging="360"/>
      </w:pPr>
      <w:rPr>
        <w:rFonts w:ascii="Wingdings" w:hAnsi="Wingdings" w:hint="default"/>
      </w:rPr>
    </w:lvl>
    <w:lvl w:ilvl="3" w:tplc="08130001" w:tentative="1">
      <w:start w:val="1"/>
      <w:numFmt w:val="bullet"/>
      <w:lvlText w:val=""/>
      <w:lvlJc w:val="left"/>
      <w:pPr>
        <w:ind w:left="3589" w:hanging="360"/>
      </w:pPr>
      <w:rPr>
        <w:rFonts w:ascii="Symbol" w:hAnsi="Symbol" w:hint="default"/>
      </w:rPr>
    </w:lvl>
    <w:lvl w:ilvl="4" w:tplc="08130003" w:tentative="1">
      <w:start w:val="1"/>
      <w:numFmt w:val="bullet"/>
      <w:lvlText w:val="o"/>
      <w:lvlJc w:val="left"/>
      <w:pPr>
        <w:ind w:left="4309" w:hanging="360"/>
      </w:pPr>
      <w:rPr>
        <w:rFonts w:ascii="Courier New" w:hAnsi="Courier New" w:cs="Courier New" w:hint="default"/>
      </w:rPr>
    </w:lvl>
    <w:lvl w:ilvl="5" w:tplc="08130005" w:tentative="1">
      <w:start w:val="1"/>
      <w:numFmt w:val="bullet"/>
      <w:lvlText w:val=""/>
      <w:lvlJc w:val="left"/>
      <w:pPr>
        <w:ind w:left="5029" w:hanging="360"/>
      </w:pPr>
      <w:rPr>
        <w:rFonts w:ascii="Wingdings" w:hAnsi="Wingdings" w:hint="default"/>
      </w:rPr>
    </w:lvl>
    <w:lvl w:ilvl="6" w:tplc="08130001" w:tentative="1">
      <w:start w:val="1"/>
      <w:numFmt w:val="bullet"/>
      <w:lvlText w:val=""/>
      <w:lvlJc w:val="left"/>
      <w:pPr>
        <w:ind w:left="5749" w:hanging="360"/>
      </w:pPr>
      <w:rPr>
        <w:rFonts w:ascii="Symbol" w:hAnsi="Symbol" w:hint="default"/>
      </w:rPr>
    </w:lvl>
    <w:lvl w:ilvl="7" w:tplc="08130003" w:tentative="1">
      <w:start w:val="1"/>
      <w:numFmt w:val="bullet"/>
      <w:lvlText w:val="o"/>
      <w:lvlJc w:val="left"/>
      <w:pPr>
        <w:ind w:left="6469" w:hanging="360"/>
      </w:pPr>
      <w:rPr>
        <w:rFonts w:ascii="Courier New" w:hAnsi="Courier New" w:cs="Courier New" w:hint="default"/>
      </w:rPr>
    </w:lvl>
    <w:lvl w:ilvl="8" w:tplc="08130005" w:tentative="1">
      <w:start w:val="1"/>
      <w:numFmt w:val="bullet"/>
      <w:lvlText w:val=""/>
      <w:lvlJc w:val="left"/>
      <w:pPr>
        <w:ind w:left="7189" w:hanging="360"/>
      </w:pPr>
      <w:rPr>
        <w:rFonts w:ascii="Wingdings" w:hAnsi="Wingdings" w:hint="default"/>
      </w:rPr>
    </w:lvl>
  </w:abstractNum>
  <w:abstractNum w:abstractNumId="71" w15:restartNumberingAfterBreak="0">
    <w:nsid w:val="5E510730"/>
    <w:multiLevelType w:val="hybridMultilevel"/>
    <w:tmpl w:val="F75E6A36"/>
    <w:lvl w:ilvl="0" w:tplc="04130011">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72" w15:restartNumberingAfterBreak="0">
    <w:nsid w:val="5E7328B8"/>
    <w:multiLevelType w:val="hybridMultilevel"/>
    <w:tmpl w:val="B78868DA"/>
    <w:lvl w:ilvl="0" w:tplc="08130001">
      <w:start w:val="1"/>
      <w:numFmt w:val="bullet"/>
      <w:lvlText w:val=""/>
      <w:lvlJc w:val="left"/>
      <w:pPr>
        <w:ind w:left="1429" w:hanging="360"/>
      </w:pPr>
      <w:rPr>
        <w:rFonts w:ascii="Symbol" w:hAnsi="Symbol" w:hint="default"/>
      </w:rPr>
    </w:lvl>
    <w:lvl w:ilvl="1" w:tplc="08130003" w:tentative="1">
      <w:start w:val="1"/>
      <w:numFmt w:val="bullet"/>
      <w:lvlText w:val="o"/>
      <w:lvlJc w:val="left"/>
      <w:pPr>
        <w:ind w:left="2149" w:hanging="360"/>
      </w:pPr>
      <w:rPr>
        <w:rFonts w:ascii="Courier New" w:hAnsi="Courier New" w:cs="Courier New" w:hint="default"/>
      </w:rPr>
    </w:lvl>
    <w:lvl w:ilvl="2" w:tplc="08130005" w:tentative="1">
      <w:start w:val="1"/>
      <w:numFmt w:val="bullet"/>
      <w:lvlText w:val=""/>
      <w:lvlJc w:val="left"/>
      <w:pPr>
        <w:ind w:left="2869" w:hanging="360"/>
      </w:pPr>
      <w:rPr>
        <w:rFonts w:ascii="Wingdings" w:hAnsi="Wingdings" w:hint="default"/>
      </w:rPr>
    </w:lvl>
    <w:lvl w:ilvl="3" w:tplc="08130001" w:tentative="1">
      <w:start w:val="1"/>
      <w:numFmt w:val="bullet"/>
      <w:lvlText w:val=""/>
      <w:lvlJc w:val="left"/>
      <w:pPr>
        <w:ind w:left="3589" w:hanging="360"/>
      </w:pPr>
      <w:rPr>
        <w:rFonts w:ascii="Symbol" w:hAnsi="Symbol" w:hint="default"/>
      </w:rPr>
    </w:lvl>
    <w:lvl w:ilvl="4" w:tplc="08130003" w:tentative="1">
      <w:start w:val="1"/>
      <w:numFmt w:val="bullet"/>
      <w:lvlText w:val="o"/>
      <w:lvlJc w:val="left"/>
      <w:pPr>
        <w:ind w:left="4309" w:hanging="360"/>
      </w:pPr>
      <w:rPr>
        <w:rFonts w:ascii="Courier New" w:hAnsi="Courier New" w:cs="Courier New" w:hint="default"/>
      </w:rPr>
    </w:lvl>
    <w:lvl w:ilvl="5" w:tplc="08130005" w:tentative="1">
      <w:start w:val="1"/>
      <w:numFmt w:val="bullet"/>
      <w:lvlText w:val=""/>
      <w:lvlJc w:val="left"/>
      <w:pPr>
        <w:ind w:left="5029" w:hanging="360"/>
      </w:pPr>
      <w:rPr>
        <w:rFonts w:ascii="Wingdings" w:hAnsi="Wingdings" w:hint="default"/>
      </w:rPr>
    </w:lvl>
    <w:lvl w:ilvl="6" w:tplc="08130001" w:tentative="1">
      <w:start w:val="1"/>
      <w:numFmt w:val="bullet"/>
      <w:lvlText w:val=""/>
      <w:lvlJc w:val="left"/>
      <w:pPr>
        <w:ind w:left="5749" w:hanging="360"/>
      </w:pPr>
      <w:rPr>
        <w:rFonts w:ascii="Symbol" w:hAnsi="Symbol" w:hint="default"/>
      </w:rPr>
    </w:lvl>
    <w:lvl w:ilvl="7" w:tplc="08130003" w:tentative="1">
      <w:start w:val="1"/>
      <w:numFmt w:val="bullet"/>
      <w:lvlText w:val="o"/>
      <w:lvlJc w:val="left"/>
      <w:pPr>
        <w:ind w:left="6469" w:hanging="360"/>
      </w:pPr>
      <w:rPr>
        <w:rFonts w:ascii="Courier New" w:hAnsi="Courier New" w:cs="Courier New" w:hint="default"/>
      </w:rPr>
    </w:lvl>
    <w:lvl w:ilvl="8" w:tplc="08130005" w:tentative="1">
      <w:start w:val="1"/>
      <w:numFmt w:val="bullet"/>
      <w:lvlText w:val=""/>
      <w:lvlJc w:val="left"/>
      <w:pPr>
        <w:ind w:left="7189" w:hanging="360"/>
      </w:pPr>
      <w:rPr>
        <w:rFonts w:ascii="Wingdings" w:hAnsi="Wingdings" w:hint="default"/>
      </w:rPr>
    </w:lvl>
  </w:abstractNum>
  <w:abstractNum w:abstractNumId="73" w15:restartNumberingAfterBreak="0">
    <w:nsid w:val="60DE62B4"/>
    <w:multiLevelType w:val="hybridMultilevel"/>
    <w:tmpl w:val="CC48794C"/>
    <w:lvl w:ilvl="0" w:tplc="13E81F6C">
      <w:start w:val="1"/>
      <w:numFmt w:val="decimal"/>
      <w:lvlText w:val="%1."/>
      <w:lvlJc w:val="left"/>
      <w:pPr>
        <w:tabs>
          <w:tab w:val="num" w:pos="1211"/>
        </w:tabs>
        <w:ind w:left="1211"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4" w15:restartNumberingAfterBreak="0">
    <w:nsid w:val="610E1814"/>
    <w:multiLevelType w:val="hybridMultilevel"/>
    <w:tmpl w:val="F754E228"/>
    <w:lvl w:ilvl="0" w:tplc="2CBA6B80">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75" w15:restartNumberingAfterBreak="0">
    <w:nsid w:val="62E40C82"/>
    <w:multiLevelType w:val="hybridMultilevel"/>
    <w:tmpl w:val="2696CBC2"/>
    <w:lvl w:ilvl="0" w:tplc="D7B0249C">
      <w:start w:val="1"/>
      <w:numFmt w:val="decimal"/>
      <w:lvlText w:val="%1."/>
      <w:lvlJc w:val="left"/>
      <w:pPr>
        <w:tabs>
          <w:tab w:val="num" w:pos="1776"/>
        </w:tabs>
        <w:ind w:left="1776" w:hanging="360"/>
      </w:pPr>
      <w:rPr>
        <w:rFonts w:hint="default"/>
      </w:rPr>
    </w:lvl>
    <w:lvl w:ilvl="1" w:tplc="04130019">
      <w:start w:val="1"/>
      <w:numFmt w:val="lowerLetter"/>
      <w:lvlText w:val="%2."/>
      <w:lvlJc w:val="left"/>
      <w:pPr>
        <w:tabs>
          <w:tab w:val="num" w:pos="2496"/>
        </w:tabs>
        <w:ind w:left="2496" w:hanging="360"/>
      </w:pPr>
    </w:lvl>
    <w:lvl w:ilvl="2" w:tplc="0413001B" w:tentative="1">
      <w:start w:val="1"/>
      <w:numFmt w:val="lowerRoman"/>
      <w:lvlText w:val="%3."/>
      <w:lvlJc w:val="right"/>
      <w:pPr>
        <w:tabs>
          <w:tab w:val="num" w:pos="3216"/>
        </w:tabs>
        <w:ind w:left="3216" w:hanging="180"/>
      </w:pPr>
    </w:lvl>
    <w:lvl w:ilvl="3" w:tplc="0413000F" w:tentative="1">
      <w:start w:val="1"/>
      <w:numFmt w:val="decimal"/>
      <w:lvlText w:val="%4."/>
      <w:lvlJc w:val="left"/>
      <w:pPr>
        <w:tabs>
          <w:tab w:val="num" w:pos="3936"/>
        </w:tabs>
        <w:ind w:left="3936" w:hanging="360"/>
      </w:pPr>
    </w:lvl>
    <w:lvl w:ilvl="4" w:tplc="04130019" w:tentative="1">
      <w:start w:val="1"/>
      <w:numFmt w:val="lowerLetter"/>
      <w:lvlText w:val="%5."/>
      <w:lvlJc w:val="left"/>
      <w:pPr>
        <w:tabs>
          <w:tab w:val="num" w:pos="4656"/>
        </w:tabs>
        <w:ind w:left="4656" w:hanging="360"/>
      </w:pPr>
    </w:lvl>
    <w:lvl w:ilvl="5" w:tplc="0413001B" w:tentative="1">
      <w:start w:val="1"/>
      <w:numFmt w:val="lowerRoman"/>
      <w:lvlText w:val="%6."/>
      <w:lvlJc w:val="right"/>
      <w:pPr>
        <w:tabs>
          <w:tab w:val="num" w:pos="5376"/>
        </w:tabs>
        <w:ind w:left="5376" w:hanging="180"/>
      </w:pPr>
    </w:lvl>
    <w:lvl w:ilvl="6" w:tplc="0413000F" w:tentative="1">
      <w:start w:val="1"/>
      <w:numFmt w:val="decimal"/>
      <w:lvlText w:val="%7."/>
      <w:lvlJc w:val="left"/>
      <w:pPr>
        <w:tabs>
          <w:tab w:val="num" w:pos="6096"/>
        </w:tabs>
        <w:ind w:left="6096" w:hanging="360"/>
      </w:pPr>
    </w:lvl>
    <w:lvl w:ilvl="7" w:tplc="04130019" w:tentative="1">
      <w:start w:val="1"/>
      <w:numFmt w:val="lowerLetter"/>
      <w:lvlText w:val="%8."/>
      <w:lvlJc w:val="left"/>
      <w:pPr>
        <w:tabs>
          <w:tab w:val="num" w:pos="6816"/>
        </w:tabs>
        <w:ind w:left="6816" w:hanging="360"/>
      </w:pPr>
    </w:lvl>
    <w:lvl w:ilvl="8" w:tplc="0413001B" w:tentative="1">
      <w:start w:val="1"/>
      <w:numFmt w:val="lowerRoman"/>
      <w:lvlText w:val="%9."/>
      <w:lvlJc w:val="right"/>
      <w:pPr>
        <w:tabs>
          <w:tab w:val="num" w:pos="7536"/>
        </w:tabs>
        <w:ind w:left="7536" w:hanging="180"/>
      </w:pPr>
    </w:lvl>
  </w:abstractNum>
  <w:abstractNum w:abstractNumId="76" w15:restartNumberingAfterBreak="0">
    <w:nsid w:val="635B69ED"/>
    <w:multiLevelType w:val="hybridMultilevel"/>
    <w:tmpl w:val="FBE2960C"/>
    <w:lvl w:ilvl="0" w:tplc="7F08D2BE">
      <w:start w:val="30"/>
      <w:numFmt w:val="bullet"/>
      <w:lvlText w:val="-"/>
      <w:lvlJc w:val="left"/>
      <w:pPr>
        <w:ind w:left="1931" w:hanging="360"/>
      </w:pPr>
      <w:rPr>
        <w:rFonts w:ascii="Garamond" w:eastAsia="Times New Roman" w:hAnsi="Garamond" w:cs="Arial" w:hint="default"/>
      </w:rPr>
    </w:lvl>
    <w:lvl w:ilvl="1" w:tplc="04130003" w:tentative="1">
      <w:start w:val="1"/>
      <w:numFmt w:val="bullet"/>
      <w:lvlText w:val="o"/>
      <w:lvlJc w:val="left"/>
      <w:pPr>
        <w:ind w:left="2651" w:hanging="360"/>
      </w:pPr>
      <w:rPr>
        <w:rFonts w:ascii="Courier New" w:hAnsi="Courier New" w:cs="Courier New" w:hint="default"/>
      </w:rPr>
    </w:lvl>
    <w:lvl w:ilvl="2" w:tplc="04130005" w:tentative="1">
      <w:start w:val="1"/>
      <w:numFmt w:val="bullet"/>
      <w:lvlText w:val=""/>
      <w:lvlJc w:val="left"/>
      <w:pPr>
        <w:ind w:left="3371" w:hanging="360"/>
      </w:pPr>
      <w:rPr>
        <w:rFonts w:ascii="Wingdings" w:hAnsi="Wingdings" w:hint="default"/>
      </w:rPr>
    </w:lvl>
    <w:lvl w:ilvl="3" w:tplc="04130001" w:tentative="1">
      <w:start w:val="1"/>
      <w:numFmt w:val="bullet"/>
      <w:lvlText w:val=""/>
      <w:lvlJc w:val="left"/>
      <w:pPr>
        <w:ind w:left="4091" w:hanging="360"/>
      </w:pPr>
      <w:rPr>
        <w:rFonts w:ascii="Symbol" w:hAnsi="Symbol" w:hint="default"/>
      </w:rPr>
    </w:lvl>
    <w:lvl w:ilvl="4" w:tplc="04130003" w:tentative="1">
      <w:start w:val="1"/>
      <w:numFmt w:val="bullet"/>
      <w:lvlText w:val="o"/>
      <w:lvlJc w:val="left"/>
      <w:pPr>
        <w:ind w:left="4811" w:hanging="360"/>
      </w:pPr>
      <w:rPr>
        <w:rFonts w:ascii="Courier New" w:hAnsi="Courier New" w:cs="Courier New" w:hint="default"/>
      </w:rPr>
    </w:lvl>
    <w:lvl w:ilvl="5" w:tplc="04130005" w:tentative="1">
      <w:start w:val="1"/>
      <w:numFmt w:val="bullet"/>
      <w:lvlText w:val=""/>
      <w:lvlJc w:val="left"/>
      <w:pPr>
        <w:ind w:left="5531" w:hanging="360"/>
      </w:pPr>
      <w:rPr>
        <w:rFonts w:ascii="Wingdings" w:hAnsi="Wingdings" w:hint="default"/>
      </w:rPr>
    </w:lvl>
    <w:lvl w:ilvl="6" w:tplc="04130001" w:tentative="1">
      <w:start w:val="1"/>
      <w:numFmt w:val="bullet"/>
      <w:lvlText w:val=""/>
      <w:lvlJc w:val="left"/>
      <w:pPr>
        <w:ind w:left="6251" w:hanging="360"/>
      </w:pPr>
      <w:rPr>
        <w:rFonts w:ascii="Symbol" w:hAnsi="Symbol" w:hint="default"/>
      </w:rPr>
    </w:lvl>
    <w:lvl w:ilvl="7" w:tplc="04130003" w:tentative="1">
      <w:start w:val="1"/>
      <w:numFmt w:val="bullet"/>
      <w:lvlText w:val="o"/>
      <w:lvlJc w:val="left"/>
      <w:pPr>
        <w:ind w:left="6971" w:hanging="360"/>
      </w:pPr>
      <w:rPr>
        <w:rFonts w:ascii="Courier New" w:hAnsi="Courier New" w:cs="Courier New" w:hint="default"/>
      </w:rPr>
    </w:lvl>
    <w:lvl w:ilvl="8" w:tplc="04130005" w:tentative="1">
      <w:start w:val="1"/>
      <w:numFmt w:val="bullet"/>
      <w:lvlText w:val=""/>
      <w:lvlJc w:val="left"/>
      <w:pPr>
        <w:ind w:left="7691" w:hanging="360"/>
      </w:pPr>
      <w:rPr>
        <w:rFonts w:ascii="Wingdings" w:hAnsi="Wingdings" w:hint="default"/>
      </w:rPr>
    </w:lvl>
  </w:abstractNum>
  <w:abstractNum w:abstractNumId="77" w15:restartNumberingAfterBreak="0">
    <w:nsid w:val="64927D2D"/>
    <w:multiLevelType w:val="hybridMultilevel"/>
    <w:tmpl w:val="80F47144"/>
    <w:lvl w:ilvl="0" w:tplc="B9660AC6">
      <w:start w:val="1"/>
      <w:numFmt w:val="decimal"/>
      <w:lvlText w:val="%1."/>
      <w:lvlJc w:val="left"/>
      <w:pPr>
        <w:tabs>
          <w:tab w:val="num" w:pos="1778"/>
        </w:tabs>
        <w:ind w:left="1778" w:hanging="360"/>
      </w:pPr>
      <w:rPr>
        <w:rFonts w:hint="default"/>
      </w:rPr>
    </w:lvl>
    <w:lvl w:ilvl="1" w:tplc="08130019" w:tentative="1">
      <w:start w:val="1"/>
      <w:numFmt w:val="lowerLetter"/>
      <w:lvlText w:val="%2."/>
      <w:lvlJc w:val="left"/>
      <w:pPr>
        <w:tabs>
          <w:tab w:val="num" w:pos="2007"/>
        </w:tabs>
        <w:ind w:left="2007" w:hanging="360"/>
      </w:pPr>
    </w:lvl>
    <w:lvl w:ilvl="2" w:tplc="0813001B" w:tentative="1">
      <w:start w:val="1"/>
      <w:numFmt w:val="lowerRoman"/>
      <w:lvlText w:val="%3."/>
      <w:lvlJc w:val="right"/>
      <w:pPr>
        <w:tabs>
          <w:tab w:val="num" w:pos="2727"/>
        </w:tabs>
        <w:ind w:left="2727" w:hanging="180"/>
      </w:pPr>
    </w:lvl>
    <w:lvl w:ilvl="3" w:tplc="0813000F" w:tentative="1">
      <w:start w:val="1"/>
      <w:numFmt w:val="decimal"/>
      <w:lvlText w:val="%4."/>
      <w:lvlJc w:val="left"/>
      <w:pPr>
        <w:tabs>
          <w:tab w:val="num" w:pos="3447"/>
        </w:tabs>
        <w:ind w:left="3447" w:hanging="360"/>
      </w:pPr>
    </w:lvl>
    <w:lvl w:ilvl="4" w:tplc="08130019" w:tentative="1">
      <w:start w:val="1"/>
      <w:numFmt w:val="lowerLetter"/>
      <w:lvlText w:val="%5."/>
      <w:lvlJc w:val="left"/>
      <w:pPr>
        <w:tabs>
          <w:tab w:val="num" w:pos="4167"/>
        </w:tabs>
        <w:ind w:left="4167" w:hanging="360"/>
      </w:pPr>
    </w:lvl>
    <w:lvl w:ilvl="5" w:tplc="0813001B" w:tentative="1">
      <w:start w:val="1"/>
      <w:numFmt w:val="lowerRoman"/>
      <w:lvlText w:val="%6."/>
      <w:lvlJc w:val="right"/>
      <w:pPr>
        <w:tabs>
          <w:tab w:val="num" w:pos="4887"/>
        </w:tabs>
        <w:ind w:left="4887" w:hanging="180"/>
      </w:pPr>
    </w:lvl>
    <w:lvl w:ilvl="6" w:tplc="0813000F" w:tentative="1">
      <w:start w:val="1"/>
      <w:numFmt w:val="decimal"/>
      <w:lvlText w:val="%7."/>
      <w:lvlJc w:val="left"/>
      <w:pPr>
        <w:tabs>
          <w:tab w:val="num" w:pos="5607"/>
        </w:tabs>
        <w:ind w:left="5607" w:hanging="360"/>
      </w:pPr>
    </w:lvl>
    <w:lvl w:ilvl="7" w:tplc="08130019" w:tentative="1">
      <w:start w:val="1"/>
      <w:numFmt w:val="lowerLetter"/>
      <w:lvlText w:val="%8."/>
      <w:lvlJc w:val="left"/>
      <w:pPr>
        <w:tabs>
          <w:tab w:val="num" w:pos="6327"/>
        </w:tabs>
        <w:ind w:left="6327" w:hanging="360"/>
      </w:pPr>
    </w:lvl>
    <w:lvl w:ilvl="8" w:tplc="0813001B" w:tentative="1">
      <w:start w:val="1"/>
      <w:numFmt w:val="lowerRoman"/>
      <w:lvlText w:val="%9."/>
      <w:lvlJc w:val="right"/>
      <w:pPr>
        <w:tabs>
          <w:tab w:val="num" w:pos="7047"/>
        </w:tabs>
        <w:ind w:left="7047" w:hanging="180"/>
      </w:pPr>
    </w:lvl>
  </w:abstractNum>
  <w:abstractNum w:abstractNumId="78" w15:restartNumberingAfterBreak="0">
    <w:nsid w:val="66342E55"/>
    <w:multiLevelType w:val="hybridMultilevel"/>
    <w:tmpl w:val="4F00420A"/>
    <w:lvl w:ilvl="0" w:tplc="0813000F">
      <w:start w:val="1"/>
      <w:numFmt w:val="decimal"/>
      <w:lvlText w:val="%1."/>
      <w:lvlJc w:val="left"/>
      <w:pPr>
        <w:ind w:left="2136" w:hanging="360"/>
      </w:pPr>
    </w:lvl>
    <w:lvl w:ilvl="1" w:tplc="08130019" w:tentative="1">
      <w:start w:val="1"/>
      <w:numFmt w:val="lowerLetter"/>
      <w:lvlText w:val="%2."/>
      <w:lvlJc w:val="left"/>
      <w:pPr>
        <w:ind w:left="2856" w:hanging="360"/>
      </w:pPr>
    </w:lvl>
    <w:lvl w:ilvl="2" w:tplc="0813001B" w:tentative="1">
      <w:start w:val="1"/>
      <w:numFmt w:val="lowerRoman"/>
      <w:lvlText w:val="%3."/>
      <w:lvlJc w:val="right"/>
      <w:pPr>
        <w:ind w:left="3576" w:hanging="180"/>
      </w:pPr>
    </w:lvl>
    <w:lvl w:ilvl="3" w:tplc="0813000F" w:tentative="1">
      <w:start w:val="1"/>
      <w:numFmt w:val="decimal"/>
      <w:lvlText w:val="%4."/>
      <w:lvlJc w:val="left"/>
      <w:pPr>
        <w:ind w:left="4296" w:hanging="360"/>
      </w:pPr>
    </w:lvl>
    <w:lvl w:ilvl="4" w:tplc="08130019" w:tentative="1">
      <w:start w:val="1"/>
      <w:numFmt w:val="lowerLetter"/>
      <w:lvlText w:val="%5."/>
      <w:lvlJc w:val="left"/>
      <w:pPr>
        <w:ind w:left="5016" w:hanging="360"/>
      </w:pPr>
    </w:lvl>
    <w:lvl w:ilvl="5" w:tplc="0813001B" w:tentative="1">
      <w:start w:val="1"/>
      <w:numFmt w:val="lowerRoman"/>
      <w:lvlText w:val="%6."/>
      <w:lvlJc w:val="right"/>
      <w:pPr>
        <w:ind w:left="5736" w:hanging="180"/>
      </w:pPr>
    </w:lvl>
    <w:lvl w:ilvl="6" w:tplc="0813000F" w:tentative="1">
      <w:start w:val="1"/>
      <w:numFmt w:val="decimal"/>
      <w:lvlText w:val="%7."/>
      <w:lvlJc w:val="left"/>
      <w:pPr>
        <w:ind w:left="6456" w:hanging="360"/>
      </w:pPr>
    </w:lvl>
    <w:lvl w:ilvl="7" w:tplc="08130019" w:tentative="1">
      <w:start w:val="1"/>
      <w:numFmt w:val="lowerLetter"/>
      <w:lvlText w:val="%8."/>
      <w:lvlJc w:val="left"/>
      <w:pPr>
        <w:ind w:left="7176" w:hanging="360"/>
      </w:pPr>
    </w:lvl>
    <w:lvl w:ilvl="8" w:tplc="0813001B" w:tentative="1">
      <w:start w:val="1"/>
      <w:numFmt w:val="lowerRoman"/>
      <w:lvlText w:val="%9."/>
      <w:lvlJc w:val="right"/>
      <w:pPr>
        <w:ind w:left="7896" w:hanging="180"/>
      </w:pPr>
    </w:lvl>
  </w:abstractNum>
  <w:abstractNum w:abstractNumId="79" w15:restartNumberingAfterBreak="0">
    <w:nsid w:val="67CE0C83"/>
    <w:multiLevelType w:val="hybridMultilevel"/>
    <w:tmpl w:val="487E63DE"/>
    <w:lvl w:ilvl="0" w:tplc="DCB0FF10">
      <w:start w:val="1"/>
      <w:numFmt w:val="decimal"/>
      <w:lvlText w:val="%1."/>
      <w:lvlJc w:val="left"/>
      <w:pPr>
        <w:tabs>
          <w:tab w:val="num" w:pos="1211"/>
        </w:tabs>
        <w:ind w:left="1211" w:hanging="360"/>
      </w:pPr>
      <w:rPr>
        <w:rFonts w:hint="default"/>
        <w:b w:val="0"/>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80" w15:restartNumberingAfterBreak="0">
    <w:nsid w:val="694D08B9"/>
    <w:multiLevelType w:val="hybridMultilevel"/>
    <w:tmpl w:val="79E241C0"/>
    <w:lvl w:ilvl="0" w:tplc="66F06CDC">
      <w:start w:val="1"/>
      <w:numFmt w:val="decimal"/>
      <w:lvlText w:val="%1."/>
      <w:lvlJc w:val="left"/>
      <w:pPr>
        <w:tabs>
          <w:tab w:val="num" w:pos="1211"/>
        </w:tabs>
        <w:ind w:left="1211" w:hanging="360"/>
      </w:pPr>
    </w:lvl>
    <w:lvl w:ilvl="1" w:tplc="08130003">
      <w:start w:val="1"/>
      <w:numFmt w:val="decimal"/>
      <w:lvlText w:val="%2."/>
      <w:lvlJc w:val="left"/>
      <w:pPr>
        <w:tabs>
          <w:tab w:val="num" w:pos="1931"/>
        </w:tabs>
        <w:ind w:left="1931" w:hanging="360"/>
      </w:pPr>
      <w:rPr>
        <w:rFonts w:hint="default"/>
      </w:rPr>
    </w:lvl>
    <w:lvl w:ilvl="2" w:tplc="08130005" w:tentative="1">
      <w:start w:val="1"/>
      <w:numFmt w:val="lowerRoman"/>
      <w:lvlText w:val="%3."/>
      <w:lvlJc w:val="right"/>
      <w:pPr>
        <w:tabs>
          <w:tab w:val="num" w:pos="2651"/>
        </w:tabs>
        <w:ind w:left="2651" w:hanging="180"/>
      </w:pPr>
    </w:lvl>
    <w:lvl w:ilvl="3" w:tplc="08130001" w:tentative="1">
      <w:start w:val="1"/>
      <w:numFmt w:val="decimal"/>
      <w:lvlText w:val="%4."/>
      <w:lvlJc w:val="left"/>
      <w:pPr>
        <w:tabs>
          <w:tab w:val="num" w:pos="3371"/>
        </w:tabs>
        <w:ind w:left="3371" w:hanging="360"/>
      </w:pPr>
    </w:lvl>
    <w:lvl w:ilvl="4" w:tplc="08130003" w:tentative="1">
      <w:start w:val="1"/>
      <w:numFmt w:val="lowerLetter"/>
      <w:lvlText w:val="%5."/>
      <w:lvlJc w:val="left"/>
      <w:pPr>
        <w:tabs>
          <w:tab w:val="num" w:pos="4091"/>
        </w:tabs>
        <w:ind w:left="4091" w:hanging="360"/>
      </w:pPr>
    </w:lvl>
    <w:lvl w:ilvl="5" w:tplc="08130005" w:tentative="1">
      <w:start w:val="1"/>
      <w:numFmt w:val="lowerRoman"/>
      <w:lvlText w:val="%6."/>
      <w:lvlJc w:val="right"/>
      <w:pPr>
        <w:tabs>
          <w:tab w:val="num" w:pos="4811"/>
        </w:tabs>
        <w:ind w:left="4811" w:hanging="180"/>
      </w:pPr>
    </w:lvl>
    <w:lvl w:ilvl="6" w:tplc="08130001" w:tentative="1">
      <w:start w:val="1"/>
      <w:numFmt w:val="decimal"/>
      <w:lvlText w:val="%7."/>
      <w:lvlJc w:val="left"/>
      <w:pPr>
        <w:tabs>
          <w:tab w:val="num" w:pos="5531"/>
        </w:tabs>
        <w:ind w:left="5531" w:hanging="360"/>
      </w:pPr>
    </w:lvl>
    <w:lvl w:ilvl="7" w:tplc="08130003" w:tentative="1">
      <w:start w:val="1"/>
      <w:numFmt w:val="lowerLetter"/>
      <w:lvlText w:val="%8."/>
      <w:lvlJc w:val="left"/>
      <w:pPr>
        <w:tabs>
          <w:tab w:val="num" w:pos="6251"/>
        </w:tabs>
        <w:ind w:left="6251" w:hanging="360"/>
      </w:pPr>
    </w:lvl>
    <w:lvl w:ilvl="8" w:tplc="08130005" w:tentative="1">
      <w:start w:val="1"/>
      <w:numFmt w:val="lowerRoman"/>
      <w:lvlText w:val="%9."/>
      <w:lvlJc w:val="right"/>
      <w:pPr>
        <w:tabs>
          <w:tab w:val="num" w:pos="6971"/>
        </w:tabs>
        <w:ind w:left="6971" w:hanging="180"/>
      </w:pPr>
    </w:lvl>
  </w:abstractNum>
  <w:abstractNum w:abstractNumId="81" w15:restartNumberingAfterBreak="0">
    <w:nsid w:val="6AB56547"/>
    <w:multiLevelType w:val="hybridMultilevel"/>
    <w:tmpl w:val="545CCA6A"/>
    <w:lvl w:ilvl="0" w:tplc="FFAE5402">
      <w:start w:val="1"/>
      <w:numFmt w:val="decimal"/>
      <w:lvlText w:val="%1."/>
      <w:lvlJc w:val="left"/>
      <w:pPr>
        <w:tabs>
          <w:tab w:val="num" w:pos="1211"/>
        </w:tabs>
        <w:ind w:left="1211" w:hanging="360"/>
      </w:pPr>
      <w:rPr>
        <w:rFonts w:hint="default"/>
      </w:rPr>
    </w:lvl>
    <w:lvl w:ilvl="1" w:tplc="04130019">
      <w:start w:val="1"/>
      <w:numFmt w:val="lowerLetter"/>
      <w:lvlText w:val="%2."/>
      <w:lvlJc w:val="left"/>
      <w:pPr>
        <w:tabs>
          <w:tab w:val="num" w:pos="1931"/>
        </w:tabs>
        <w:ind w:left="1931" w:hanging="360"/>
      </w:pPr>
    </w:lvl>
    <w:lvl w:ilvl="2" w:tplc="0413001B">
      <w:start w:val="1"/>
      <w:numFmt w:val="decimal"/>
      <w:lvlText w:val="%3)"/>
      <w:lvlJc w:val="left"/>
      <w:pPr>
        <w:ind w:left="2831" w:hanging="360"/>
      </w:pPr>
      <w:rPr>
        <w:rFonts w:hint="default"/>
      </w:rPr>
    </w:lvl>
    <w:lvl w:ilvl="3" w:tplc="0C162DE2">
      <w:numFmt w:val="bullet"/>
      <w:lvlText w:val=""/>
      <w:lvlJc w:val="left"/>
      <w:pPr>
        <w:ind w:left="3371" w:hanging="360"/>
      </w:pPr>
      <w:rPr>
        <w:rFonts w:ascii="Times New Roman" w:eastAsia="Times New Roman" w:hAnsi="Times New Roman" w:cs="Times New Roman" w:hint="default"/>
      </w:rPr>
    </w:lvl>
    <w:lvl w:ilvl="4" w:tplc="C0168E4C">
      <w:numFmt w:val="bullet"/>
      <w:lvlText w:val="-"/>
      <w:lvlJc w:val="left"/>
      <w:pPr>
        <w:ind w:left="4091" w:hanging="360"/>
      </w:pPr>
      <w:rPr>
        <w:rFonts w:ascii="Garamond" w:eastAsia="Times New Roman" w:hAnsi="Garamond" w:cs="Times New Roman" w:hint="default"/>
      </w:r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82" w15:restartNumberingAfterBreak="0">
    <w:nsid w:val="6F8D55DE"/>
    <w:multiLevelType w:val="hybridMultilevel"/>
    <w:tmpl w:val="FA4CF832"/>
    <w:lvl w:ilvl="0" w:tplc="02F27078">
      <w:start w:val="1"/>
      <w:numFmt w:val="decimal"/>
      <w:lvlText w:val="%1."/>
      <w:lvlJc w:val="left"/>
      <w:pPr>
        <w:tabs>
          <w:tab w:val="num" w:pos="720"/>
        </w:tabs>
        <w:ind w:left="720" w:hanging="360"/>
      </w:pPr>
      <w:rPr>
        <w:rFonts w:hint="default"/>
      </w:rPr>
    </w:lvl>
    <w:lvl w:ilvl="1" w:tplc="3C4E04BC">
      <w:start w:val="1"/>
      <w:numFmt w:val="bullet"/>
      <w:lvlText w:val="o"/>
      <w:lvlJc w:val="left"/>
      <w:pPr>
        <w:tabs>
          <w:tab w:val="num" w:pos="1440"/>
        </w:tabs>
        <w:ind w:left="1440" w:hanging="360"/>
      </w:pPr>
      <w:rPr>
        <w:rFonts w:ascii="Courier New" w:hAnsi="Courier New" w:cs="Courier New" w:hint="default"/>
      </w:rPr>
    </w:lvl>
    <w:lvl w:ilvl="2" w:tplc="037AD5CA" w:tentative="1">
      <w:start w:val="1"/>
      <w:numFmt w:val="bullet"/>
      <w:lvlText w:val=""/>
      <w:lvlJc w:val="left"/>
      <w:pPr>
        <w:tabs>
          <w:tab w:val="num" w:pos="2160"/>
        </w:tabs>
        <w:ind w:left="2160" w:hanging="360"/>
      </w:pPr>
      <w:rPr>
        <w:rFonts w:ascii="Wingdings" w:hAnsi="Wingdings" w:hint="default"/>
      </w:rPr>
    </w:lvl>
    <w:lvl w:ilvl="3" w:tplc="3662C35E" w:tentative="1">
      <w:start w:val="1"/>
      <w:numFmt w:val="bullet"/>
      <w:lvlText w:val=""/>
      <w:lvlJc w:val="left"/>
      <w:pPr>
        <w:tabs>
          <w:tab w:val="num" w:pos="2880"/>
        </w:tabs>
        <w:ind w:left="2880" w:hanging="360"/>
      </w:pPr>
      <w:rPr>
        <w:rFonts w:ascii="Symbol" w:hAnsi="Symbol" w:hint="default"/>
      </w:rPr>
    </w:lvl>
    <w:lvl w:ilvl="4" w:tplc="8AB01046" w:tentative="1">
      <w:start w:val="1"/>
      <w:numFmt w:val="bullet"/>
      <w:lvlText w:val="o"/>
      <w:lvlJc w:val="left"/>
      <w:pPr>
        <w:tabs>
          <w:tab w:val="num" w:pos="3600"/>
        </w:tabs>
        <w:ind w:left="3600" w:hanging="360"/>
      </w:pPr>
      <w:rPr>
        <w:rFonts w:ascii="Courier New" w:hAnsi="Courier New" w:cs="Courier New" w:hint="default"/>
      </w:rPr>
    </w:lvl>
    <w:lvl w:ilvl="5" w:tplc="894805E2" w:tentative="1">
      <w:start w:val="1"/>
      <w:numFmt w:val="bullet"/>
      <w:lvlText w:val=""/>
      <w:lvlJc w:val="left"/>
      <w:pPr>
        <w:tabs>
          <w:tab w:val="num" w:pos="4320"/>
        </w:tabs>
        <w:ind w:left="4320" w:hanging="360"/>
      </w:pPr>
      <w:rPr>
        <w:rFonts w:ascii="Wingdings" w:hAnsi="Wingdings" w:hint="default"/>
      </w:rPr>
    </w:lvl>
    <w:lvl w:ilvl="6" w:tplc="F4A86D4E" w:tentative="1">
      <w:start w:val="1"/>
      <w:numFmt w:val="bullet"/>
      <w:lvlText w:val=""/>
      <w:lvlJc w:val="left"/>
      <w:pPr>
        <w:tabs>
          <w:tab w:val="num" w:pos="5040"/>
        </w:tabs>
        <w:ind w:left="5040" w:hanging="360"/>
      </w:pPr>
      <w:rPr>
        <w:rFonts w:ascii="Symbol" w:hAnsi="Symbol" w:hint="default"/>
      </w:rPr>
    </w:lvl>
    <w:lvl w:ilvl="7" w:tplc="EC6C6902" w:tentative="1">
      <w:start w:val="1"/>
      <w:numFmt w:val="bullet"/>
      <w:lvlText w:val="o"/>
      <w:lvlJc w:val="left"/>
      <w:pPr>
        <w:tabs>
          <w:tab w:val="num" w:pos="5760"/>
        </w:tabs>
        <w:ind w:left="5760" w:hanging="360"/>
      </w:pPr>
      <w:rPr>
        <w:rFonts w:ascii="Courier New" w:hAnsi="Courier New" w:cs="Courier New" w:hint="default"/>
      </w:rPr>
    </w:lvl>
    <w:lvl w:ilvl="8" w:tplc="EA40193E" w:tentative="1">
      <w:start w:val="1"/>
      <w:numFmt w:val="bullet"/>
      <w:lvlText w:val=""/>
      <w:lvlJc w:val="left"/>
      <w:pPr>
        <w:tabs>
          <w:tab w:val="num" w:pos="6480"/>
        </w:tabs>
        <w:ind w:left="6480" w:hanging="360"/>
      </w:pPr>
      <w:rPr>
        <w:rFonts w:ascii="Wingdings" w:hAnsi="Wingdings" w:hint="default"/>
      </w:rPr>
    </w:lvl>
  </w:abstractNum>
  <w:abstractNum w:abstractNumId="83" w15:restartNumberingAfterBreak="0">
    <w:nsid w:val="6FE1689F"/>
    <w:multiLevelType w:val="hybridMultilevel"/>
    <w:tmpl w:val="CCAEE57E"/>
    <w:lvl w:ilvl="0" w:tplc="0413000F">
      <w:start w:val="1"/>
      <w:numFmt w:val="decimal"/>
      <w:lvlText w:val="%1."/>
      <w:lvlJc w:val="left"/>
      <w:pPr>
        <w:tabs>
          <w:tab w:val="num" w:pos="1211"/>
        </w:tabs>
        <w:ind w:left="1211" w:hanging="360"/>
      </w:pPr>
      <w:rPr>
        <w:rFonts w:hint="default"/>
      </w:r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84" w15:restartNumberingAfterBreak="0">
    <w:nsid w:val="71DC6377"/>
    <w:multiLevelType w:val="hybridMultilevel"/>
    <w:tmpl w:val="3EFA4CCA"/>
    <w:lvl w:ilvl="0" w:tplc="08130001">
      <w:start w:val="1"/>
      <w:numFmt w:val="decimal"/>
      <w:lvlText w:val="%1."/>
      <w:lvlJc w:val="left"/>
      <w:pPr>
        <w:tabs>
          <w:tab w:val="num" w:pos="1776"/>
        </w:tabs>
        <w:ind w:left="1776" w:hanging="360"/>
      </w:pPr>
      <w:rPr>
        <w:rFonts w:hint="default"/>
        <w:i w:val="0"/>
      </w:rPr>
    </w:lvl>
    <w:lvl w:ilvl="1" w:tplc="08130003" w:tentative="1">
      <w:start w:val="1"/>
      <w:numFmt w:val="lowerLetter"/>
      <w:lvlText w:val="%2."/>
      <w:lvlJc w:val="left"/>
      <w:pPr>
        <w:tabs>
          <w:tab w:val="num" w:pos="2005"/>
        </w:tabs>
        <w:ind w:left="2005" w:hanging="360"/>
      </w:pPr>
    </w:lvl>
    <w:lvl w:ilvl="2" w:tplc="08130005" w:tentative="1">
      <w:start w:val="1"/>
      <w:numFmt w:val="lowerRoman"/>
      <w:lvlText w:val="%3."/>
      <w:lvlJc w:val="right"/>
      <w:pPr>
        <w:tabs>
          <w:tab w:val="num" w:pos="2725"/>
        </w:tabs>
        <w:ind w:left="2725" w:hanging="180"/>
      </w:pPr>
    </w:lvl>
    <w:lvl w:ilvl="3" w:tplc="08130001" w:tentative="1">
      <w:start w:val="1"/>
      <w:numFmt w:val="decimal"/>
      <w:lvlText w:val="%4."/>
      <w:lvlJc w:val="left"/>
      <w:pPr>
        <w:tabs>
          <w:tab w:val="num" w:pos="3445"/>
        </w:tabs>
        <w:ind w:left="3445" w:hanging="360"/>
      </w:pPr>
    </w:lvl>
    <w:lvl w:ilvl="4" w:tplc="08130003" w:tentative="1">
      <w:start w:val="1"/>
      <w:numFmt w:val="lowerLetter"/>
      <w:lvlText w:val="%5."/>
      <w:lvlJc w:val="left"/>
      <w:pPr>
        <w:tabs>
          <w:tab w:val="num" w:pos="4165"/>
        </w:tabs>
        <w:ind w:left="4165" w:hanging="360"/>
      </w:pPr>
    </w:lvl>
    <w:lvl w:ilvl="5" w:tplc="08130005" w:tentative="1">
      <w:start w:val="1"/>
      <w:numFmt w:val="lowerRoman"/>
      <w:lvlText w:val="%6."/>
      <w:lvlJc w:val="right"/>
      <w:pPr>
        <w:tabs>
          <w:tab w:val="num" w:pos="4885"/>
        </w:tabs>
        <w:ind w:left="4885" w:hanging="180"/>
      </w:pPr>
    </w:lvl>
    <w:lvl w:ilvl="6" w:tplc="08130001" w:tentative="1">
      <w:start w:val="1"/>
      <w:numFmt w:val="decimal"/>
      <w:lvlText w:val="%7."/>
      <w:lvlJc w:val="left"/>
      <w:pPr>
        <w:tabs>
          <w:tab w:val="num" w:pos="5605"/>
        </w:tabs>
        <w:ind w:left="5605" w:hanging="360"/>
      </w:pPr>
    </w:lvl>
    <w:lvl w:ilvl="7" w:tplc="08130003" w:tentative="1">
      <w:start w:val="1"/>
      <w:numFmt w:val="lowerLetter"/>
      <w:lvlText w:val="%8."/>
      <w:lvlJc w:val="left"/>
      <w:pPr>
        <w:tabs>
          <w:tab w:val="num" w:pos="6325"/>
        </w:tabs>
        <w:ind w:left="6325" w:hanging="360"/>
      </w:pPr>
    </w:lvl>
    <w:lvl w:ilvl="8" w:tplc="08130005" w:tentative="1">
      <w:start w:val="1"/>
      <w:numFmt w:val="lowerRoman"/>
      <w:lvlText w:val="%9."/>
      <w:lvlJc w:val="right"/>
      <w:pPr>
        <w:tabs>
          <w:tab w:val="num" w:pos="7045"/>
        </w:tabs>
        <w:ind w:left="7045" w:hanging="180"/>
      </w:pPr>
    </w:lvl>
  </w:abstractNum>
  <w:abstractNum w:abstractNumId="85" w15:restartNumberingAfterBreak="0">
    <w:nsid w:val="71EB0E85"/>
    <w:multiLevelType w:val="hybridMultilevel"/>
    <w:tmpl w:val="61963A94"/>
    <w:lvl w:ilvl="0" w:tplc="08130001">
      <w:start w:val="1"/>
      <w:numFmt w:val="decimal"/>
      <w:lvlText w:val="%1."/>
      <w:lvlJc w:val="left"/>
      <w:pPr>
        <w:tabs>
          <w:tab w:val="num" w:pos="1776"/>
        </w:tabs>
        <w:ind w:left="1776" w:hanging="360"/>
      </w:pPr>
    </w:lvl>
    <w:lvl w:ilvl="1" w:tplc="08130003" w:tentative="1">
      <w:start w:val="1"/>
      <w:numFmt w:val="lowerLetter"/>
      <w:lvlText w:val="%2."/>
      <w:lvlJc w:val="left"/>
      <w:pPr>
        <w:tabs>
          <w:tab w:val="num" w:pos="2496"/>
        </w:tabs>
        <w:ind w:left="2496" w:hanging="360"/>
      </w:pPr>
    </w:lvl>
    <w:lvl w:ilvl="2" w:tplc="08130005" w:tentative="1">
      <w:start w:val="1"/>
      <w:numFmt w:val="lowerRoman"/>
      <w:lvlText w:val="%3."/>
      <w:lvlJc w:val="right"/>
      <w:pPr>
        <w:tabs>
          <w:tab w:val="num" w:pos="3216"/>
        </w:tabs>
        <w:ind w:left="3216" w:hanging="180"/>
      </w:pPr>
    </w:lvl>
    <w:lvl w:ilvl="3" w:tplc="08130001" w:tentative="1">
      <w:start w:val="1"/>
      <w:numFmt w:val="decimal"/>
      <w:lvlText w:val="%4."/>
      <w:lvlJc w:val="left"/>
      <w:pPr>
        <w:tabs>
          <w:tab w:val="num" w:pos="3936"/>
        </w:tabs>
        <w:ind w:left="3936" w:hanging="360"/>
      </w:pPr>
    </w:lvl>
    <w:lvl w:ilvl="4" w:tplc="08130003" w:tentative="1">
      <w:start w:val="1"/>
      <w:numFmt w:val="lowerLetter"/>
      <w:lvlText w:val="%5."/>
      <w:lvlJc w:val="left"/>
      <w:pPr>
        <w:tabs>
          <w:tab w:val="num" w:pos="4656"/>
        </w:tabs>
        <w:ind w:left="4656" w:hanging="360"/>
      </w:pPr>
    </w:lvl>
    <w:lvl w:ilvl="5" w:tplc="08130005" w:tentative="1">
      <w:start w:val="1"/>
      <w:numFmt w:val="lowerRoman"/>
      <w:lvlText w:val="%6."/>
      <w:lvlJc w:val="right"/>
      <w:pPr>
        <w:tabs>
          <w:tab w:val="num" w:pos="5376"/>
        </w:tabs>
        <w:ind w:left="5376" w:hanging="180"/>
      </w:pPr>
    </w:lvl>
    <w:lvl w:ilvl="6" w:tplc="08130001" w:tentative="1">
      <w:start w:val="1"/>
      <w:numFmt w:val="decimal"/>
      <w:lvlText w:val="%7."/>
      <w:lvlJc w:val="left"/>
      <w:pPr>
        <w:tabs>
          <w:tab w:val="num" w:pos="6096"/>
        </w:tabs>
        <w:ind w:left="6096" w:hanging="360"/>
      </w:pPr>
    </w:lvl>
    <w:lvl w:ilvl="7" w:tplc="08130003" w:tentative="1">
      <w:start w:val="1"/>
      <w:numFmt w:val="lowerLetter"/>
      <w:lvlText w:val="%8."/>
      <w:lvlJc w:val="left"/>
      <w:pPr>
        <w:tabs>
          <w:tab w:val="num" w:pos="6816"/>
        </w:tabs>
        <w:ind w:left="6816" w:hanging="360"/>
      </w:pPr>
    </w:lvl>
    <w:lvl w:ilvl="8" w:tplc="08130005" w:tentative="1">
      <w:start w:val="1"/>
      <w:numFmt w:val="lowerRoman"/>
      <w:lvlText w:val="%9."/>
      <w:lvlJc w:val="right"/>
      <w:pPr>
        <w:tabs>
          <w:tab w:val="num" w:pos="7536"/>
        </w:tabs>
        <w:ind w:left="7536" w:hanging="180"/>
      </w:pPr>
    </w:lvl>
  </w:abstractNum>
  <w:abstractNum w:abstractNumId="86" w15:restartNumberingAfterBreak="0">
    <w:nsid w:val="72144B7A"/>
    <w:multiLevelType w:val="hybridMultilevel"/>
    <w:tmpl w:val="74D2081C"/>
    <w:lvl w:ilvl="0" w:tplc="13E81F6C">
      <w:start w:val="1"/>
      <w:numFmt w:val="decimal"/>
      <w:lvlText w:val="%1."/>
      <w:lvlJc w:val="left"/>
      <w:pPr>
        <w:tabs>
          <w:tab w:val="num" w:pos="1920"/>
        </w:tabs>
        <w:ind w:left="1920" w:hanging="360"/>
      </w:pPr>
      <w:rPr>
        <w:rFonts w:hint="default"/>
      </w:rPr>
    </w:lvl>
    <w:lvl w:ilvl="1" w:tplc="08130019" w:tentative="1">
      <w:start w:val="1"/>
      <w:numFmt w:val="lowerLetter"/>
      <w:lvlText w:val="%2."/>
      <w:lvlJc w:val="left"/>
      <w:pPr>
        <w:ind w:left="2149" w:hanging="360"/>
      </w:pPr>
    </w:lvl>
    <w:lvl w:ilvl="2" w:tplc="0813001B" w:tentative="1">
      <w:start w:val="1"/>
      <w:numFmt w:val="lowerRoman"/>
      <w:lvlText w:val="%3."/>
      <w:lvlJc w:val="right"/>
      <w:pPr>
        <w:ind w:left="2869" w:hanging="180"/>
      </w:pPr>
    </w:lvl>
    <w:lvl w:ilvl="3" w:tplc="0813000F" w:tentative="1">
      <w:start w:val="1"/>
      <w:numFmt w:val="decimal"/>
      <w:lvlText w:val="%4."/>
      <w:lvlJc w:val="left"/>
      <w:pPr>
        <w:ind w:left="3589" w:hanging="360"/>
      </w:pPr>
    </w:lvl>
    <w:lvl w:ilvl="4" w:tplc="08130019" w:tentative="1">
      <w:start w:val="1"/>
      <w:numFmt w:val="lowerLetter"/>
      <w:lvlText w:val="%5."/>
      <w:lvlJc w:val="left"/>
      <w:pPr>
        <w:ind w:left="4309" w:hanging="360"/>
      </w:pPr>
    </w:lvl>
    <w:lvl w:ilvl="5" w:tplc="0813001B" w:tentative="1">
      <w:start w:val="1"/>
      <w:numFmt w:val="lowerRoman"/>
      <w:lvlText w:val="%6."/>
      <w:lvlJc w:val="right"/>
      <w:pPr>
        <w:ind w:left="5029" w:hanging="180"/>
      </w:pPr>
    </w:lvl>
    <w:lvl w:ilvl="6" w:tplc="0813000F" w:tentative="1">
      <w:start w:val="1"/>
      <w:numFmt w:val="decimal"/>
      <w:lvlText w:val="%7."/>
      <w:lvlJc w:val="left"/>
      <w:pPr>
        <w:ind w:left="5749" w:hanging="360"/>
      </w:pPr>
    </w:lvl>
    <w:lvl w:ilvl="7" w:tplc="08130019" w:tentative="1">
      <w:start w:val="1"/>
      <w:numFmt w:val="lowerLetter"/>
      <w:lvlText w:val="%8."/>
      <w:lvlJc w:val="left"/>
      <w:pPr>
        <w:ind w:left="6469" w:hanging="360"/>
      </w:pPr>
    </w:lvl>
    <w:lvl w:ilvl="8" w:tplc="0813001B" w:tentative="1">
      <w:start w:val="1"/>
      <w:numFmt w:val="lowerRoman"/>
      <w:lvlText w:val="%9."/>
      <w:lvlJc w:val="right"/>
      <w:pPr>
        <w:ind w:left="7189" w:hanging="180"/>
      </w:pPr>
    </w:lvl>
  </w:abstractNum>
  <w:abstractNum w:abstractNumId="87" w15:restartNumberingAfterBreak="0">
    <w:nsid w:val="760D34A4"/>
    <w:multiLevelType w:val="hybridMultilevel"/>
    <w:tmpl w:val="55F401F0"/>
    <w:lvl w:ilvl="0" w:tplc="08130001">
      <w:start w:val="1"/>
      <w:numFmt w:val="bullet"/>
      <w:lvlText w:val=""/>
      <w:lvlJc w:val="left"/>
      <w:pPr>
        <w:ind w:left="2138" w:hanging="360"/>
      </w:pPr>
      <w:rPr>
        <w:rFonts w:ascii="Symbol" w:hAnsi="Symbol" w:hint="default"/>
      </w:rPr>
    </w:lvl>
    <w:lvl w:ilvl="1" w:tplc="08130003" w:tentative="1">
      <w:start w:val="1"/>
      <w:numFmt w:val="bullet"/>
      <w:lvlText w:val="o"/>
      <w:lvlJc w:val="left"/>
      <w:pPr>
        <w:ind w:left="2858" w:hanging="360"/>
      </w:pPr>
      <w:rPr>
        <w:rFonts w:ascii="Courier New" w:hAnsi="Courier New" w:cs="Courier New" w:hint="default"/>
      </w:rPr>
    </w:lvl>
    <w:lvl w:ilvl="2" w:tplc="08130005" w:tentative="1">
      <w:start w:val="1"/>
      <w:numFmt w:val="bullet"/>
      <w:lvlText w:val=""/>
      <w:lvlJc w:val="left"/>
      <w:pPr>
        <w:ind w:left="3578" w:hanging="360"/>
      </w:pPr>
      <w:rPr>
        <w:rFonts w:ascii="Wingdings" w:hAnsi="Wingdings" w:hint="default"/>
      </w:rPr>
    </w:lvl>
    <w:lvl w:ilvl="3" w:tplc="08130001" w:tentative="1">
      <w:start w:val="1"/>
      <w:numFmt w:val="bullet"/>
      <w:lvlText w:val=""/>
      <w:lvlJc w:val="left"/>
      <w:pPr>
        <w:ind w:left="4298" w:hanging="360"/>
      </w:pPr>
      <w:rPr>
        <w:rFonts w:ascii="Symbol" w:hAnsi="Symbol" w:hint="default"/>
      </w:rPr>
    </w:lvl>
    <w:lvl w:ilvl="4" w:tplc="08130003" w:tentative="1">
      <w:start w:val="1"/>
      <w:numFmt w:val="bullet"/>
      <w:lvlText w:val="o"/>
      <w:lvlJc w:val="left"/>
      <w:pPr>
        <w:ind w:left="5018" w:hanging="360"/>
      </w:pPr>
      <w:rPr>
        <w:rFonts w:ascii="Courier New" w:hAnsi="Courier New" w:cs="Courier New" w:hint="default"/>
      </w:rPr>
    </w:lvl>
    <w:lvl w:ilvl="5" w:tplc="08130005" w:tentative="1">
      <w:start w:val="1"/>
      <w:numFmt w:val="bullet"/>
      <w:lvlText w:val=""/>
      <w:lvlJc w:val="left"/>
      <w:pPr>
        <w:ind w:left="5738" w:hanging="360"/>
      </w:pPr>
      <w:rPr>
        <w:rFonts w:ascii="Wingdings" w:hAnsi="Wingdings" w:hint="default"/>
      </w:rPr>
    </w:lvl>
    <w:lvl w:ilvl="6" w:tplc="08130001" w:tentative="1">
      <w:start w:val="1"/>
      <w:numFmt w:val="bullet"/>
      <w:lvlText w:val=""/>
      <w:lvlJc w:val="left"/>
      <w:pPr>
        <w:ind w:left="6458" w:hanging="360"/>
      </w:pPr>
      <w:rPr>
        <w:rFonts w:ascii="Symbol" w:hAnsi="Symbol" w:hint="default"/>
      </w:rPr>
    </w:lvl>
    <w:lvl w:ilvl="7" w:tplc="08130003" w:tentative="1">
      <w:start w:val="1"/>
      <w:numFmt w:val="bullet"/>
      <w:lvlText w:val="o"/>
      <w:lvlJc w:val="left"/>
      <w:pPr>
        <w:ind w:left="7178" w:hanging="360"/>
      </w:pPr>
      <w:rPr>
        <w:rFonts w:ascii="Courier New" w:hAnsi="Courier New" w:cs="Courier New" w:hint="default"/>
      </w:rPr>
    </w:lvl>
    <w:lvl w:ilvl="8" w:tplc="08130005" w:tentative="1">
      <w:start w:val="1"/>
      <w:numFmt w:val="bullet"/>
      <w:lvlText w:val=""/>
      <w:lvlJc w:val="left"/>
      <w:pPr>
        <w:ind w:left="7898" w:hanging="360"/>
      </w:pPr>
      <w:rPr>
        <w:rFonts w:ascii="Wingdings" w:hAnsi="Wingdings" w:hint="default"/>
      </w:rPr>
    </w:lvl>
  </w:abstractNum>
  <w:abstractNum w:abstractNumId="88" w15:restartNumberingAfterBreak="0">
    <w:nsid w:val="781B767B"/>
    <w:multiLevelType w:val="hybridMultilevel"/>
    <w:tmpl w:val="24FC59C2"/>
    <w:lvl w:ilvl="0" w:tplc="94B68918">
      <w:start w:val="1"/>
      <w:numFmt w:val="decimal"/>
      <w:lvlText w:val="%1."/>
      <w:lvlJc w:val="left"/>
      <w:pPr>
        <w:tabs>
          <w:tab w:val="num" w:pos="1778"/>
        </w:tabs>
        <w:ind w:left="1778" w:hanging="360"/>
      </w:pPr>
      <w:rPr>
        <w:rFonts w:hint="default"/>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89" w15:restartNumberingAfterBreak="0">
    <w:nsid w:val="7BD03FCD"/>
    <w:multiLevelType w:val="hybridMultilevel"/>
    <w:tmpl w:val="07ACAA48"/>
    <w:lvl w:ilvl="0" w:tplc="DCB0FF10">
      <w:start w:val="1"/>
      <w:numFmt w:val="decimal"/>
      <w:lvlText w:val="%1."/>
      <w:lvlJc w:val="left"/>
      <w:pPr>
        <w:tabs>
          <w:tab w:val="num" w:pos="1211"/>
        </w:tabs>
        <w:ind w:left="1211" w:hanging="360"/>
      </w:pPr>
      <w:rPr>
        <w:rFonts w:hint="default"/>
      </w:rPr>
    </w:lvl>
    <w:lvl w:ilvl="1" w:tplc="7F08D2BE"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90" w15:restartNumberingAfterBreak="0">
    <w:nsid w:val="7DAB4DAD"/>
    <w:multiLevelType w:val="hybridMultilevel"/>
    <w:tmpl w:val="F8740134"/>
    <w:lvl w:ilvl="0" w:tplc="F7005DE4">
      <w:start w:val="1"/>
      <w:numFmt w:val="decimal"/>
      <w:lvlText w:val="%1."/>
      <w:lvlJc w:val="left"/>
      <w:pPr>
        <w:tabs>
          <w:tab w:val="num" w:pos="1211"/>
        </w:tabs>
        <w:ind w:left="1211" w:hanging="360"/>
      </w:pPr>
      <w:rPr>
        <w:rFonts w:hint="default"/>
      </w:rPr>
    </w:lvl>
    <w:lvl w:ilvl="1" w:tplc="8558E2F0" w:tentative="1">
      <w:start w:val="1"/>
      <w:numFmt w:val="lowerLetter"/>
      <w:lvlText w:val="%2."/>
      <w:lvlJc w:val="left"/>
      <w:pPr>
        <w:tabs>
          <w:tab w:val="num" w:pos="1931"/>
        </w:tabs>
        <w:ind w:left="1931" w:hanging="360"/>
      </w:pPr>
    </w:lvl>
    <w:lvl w:ilvl="2" w:tplc="CDE6AC98" w:tentative="1">
      <w:start w:val="1"/>
      <w:numFmt w:val="lowerRoman"/>
      <w:lvlText w:val="%3."/>
      <w:lvlJc w:val="right"/>
      <w:pPr>
        <w:tabs>
          <w:tab w:val="num" w:pos="2651"/>
        </w:tabs>
        <w:ind w:left="2651" w:hanging="180"/>
      </w:pPr>
    </w:lvl>
    <w:lvl w:ilvl="3" w:tplc="E89C7030" w:tentative="1">
      <w:start w:val="1"/>
      <w:numFmt w:val="decimal"/>
      <w:lvlText w:val="%4."/>
      <w:lvlJc w:val="left"/>
      <w:pPr>
        <w:tabs>
          <w:tab w:val="num" w:pos="3371"/>
        </w:tabs>
        <w:ind w:left="3371" w:hanging="360"/>
      </w:pPr>
    </w:lvl>
    <w:lvl w:ilvl="4" w:tplc="83F60850" w:tentative="1">
      <w:start w:val="1"/>
      <w:numFmt w:val="lowerLetter"/>
      <w:lvlText w:val="%5."/>
      <w:lvlJc w:val="left"/>
      <w:pPr>
        <w:tabs>
          <w:tab w:val="num" w:pos="4091"/>
        </w:tabs>
        <w:ind w:left="4091" w:hanging="360"/>
      </w:pPr>
    </w:lvl>
    <w:lvl w:ilvl="5" w:tplc="4C2A6886" w:tentative="1">
      <w:start w:val="1"/>
      <w:numFmt w:val="lowerRoman"/>
      <w:lvlText w:val="%6."/>
      <w:lvlJc w:val="right"/>
      <w:pPr>
        <w:tabs>
          <w:tab w:val="num" w:pos="4811"/>
        </w:tabs>
        <w:ind w:left="4811" w:hanging="180"/>
      </w:pPr>
    </w:lvl>
    <w:lvl w:ilvl="6" w:tplc="4ABC653E" w:tentative="1">
      <w:start w:val="1"/>
      <w:numFmt w:val="decimal"/>
      <w:lvlText w:val="%7."/>
      <w:lvlJc w:val="left"/>
      <w:pPr>
        <w:tabs>
          <w:tab w:val="num" w:pos="5531"/>
        </w:tabs>
        <w:ind w:left="5531" w:hanging="360"/>
      </w:pPr>
    </w:lvl>
    <w:lvl w:ilvl="7" w:tplc="9502EA3C" w:tentative="1">
      <w:start w:val="1"/>
      <w:numFmt w:val="lowerLetter"/>
      <w:lvlText w:val="%8."/>
      <w:lvlJc w:val="left"/>
      <w:pPr>
        <w:tabs>
          <w:tab w:val="num" w:pos="6251"/>
        </w:tabs>
        <w:ind w:left="6251" w:hanging="360"/>
      </w:pPr>
    </w:lvl>
    <w:lvl w:ilvl="8" w:tplc="A0BA7BDA" w:tentative="1">
      <w:start w:val="1"/>
      <w:numFmt w:val="lowerRoman"/>
      <w:lvlText w:val="%9."/>
      <w:lvlJc w:val="right"/>
      <w:pPr>
        <w:tabs>
          <w:tab w:val="num" w:pos="6971"/>
        </w:tabs>
        <w:ind w:left="6971" w:hanging="180"/>
      </w:pPr>
    </w:lvl>
  </w:abstractNum>
  <w:num w:numId="1">
    <w:abstractNumId w:val="50"/>
  </w:num>
  <w:num w:numId="2">
    <w:abstractNumId w:val="12"/>
  </w:num>
  <w:num w:numId="3">
    <w:abstractNumId w:val="5"/>
  </w:num>
  <w:num w:numId="4">
    <w:abstractNumId w:val="75"/>
  </w:num>
  <w:num w:numId="5">
    <w:abstractNumId w:val="16"/>
  </w:num>
  <w:num w:numId="6">
    <w:abstractNumId w:val="42"/>
  </w:num>
  <w:num w:numId="7">
    <w:abstractNumId w:val="56"/>
  </w:num>
  <w:num w:numId="8">
    <w:abstractNumId w:val="79"/>
  </w:num>
  <w:num w:numId="9">
    <w:abstractNumId w:val="83"/>
  </w:num>
  <w:num w:numId="10">
    <w:abstractNumId w:val="81"/>
  </w:num>
  <w:num w:numId="11">
    <w:abstractNumId w:val="57"/>
  </w:num>
  <w:num w:numId="12">
    <w:abstractNumId w:val="27"/>
  </w:num>
  <w:num w:numId="13">
    <w:abstractNumId w:val="71"/>
  </w:num>
  <w:num w:numId="14">
    <w:abstractNumId w:val="39"/>
  </w:num>
  <w:num w:numId="15">
    <w:abstractNumId w:val="18"/>
  </w:num>
  <w:num w:numId="16">
    <w:abstractNumId w:val="34"/>
  </w:num>
  <w:num w:numId="17">
    <w:abstractNumId w:val="35"/>
  </w:num>
  <w:num w:numId="18">
    <w:abstractNumId w:val="7"/>
  </w:num>
  <w:num w:numId="19">
    <w:abstractNumId w:val="20"/>
  </w:num>
  <w:num w:numId="20">
    <w:abstractNumId w:val="43"/>
  </w:num>
  <w:num w:numId="21">
    <w:abstractNumId w:val="80"/>
  </w:num>
  <w:num w:numId="22">
    <w:abstractNumId w:val="63"/>
  </w:num>
  <w:num w:numId="23">
    <w:abstractNumId w:val="74"/>
  </w:num>
  <w:num w:numId="24">
    <w:abstractNumId w:val="3"/>
  </w:num>
  <w:num w:numId="25">
    <w:abstractNumId w:val="90"/>
  </w:num>
  <w:num w:numId="26">
    <w:abstractNumId w:val="38"/>
  </w:num>
  <w:num w:numId="27">
    <w:abstractNumId w:val="21"/>
  </w:num>
  <w:num w:numId="28">
    <w:abstractNumId w:val="69"/>
  </w:num>
  <w:num w:numId="29">
    <w:abstractNumId w:val="41"/>
  </w:num>
  <w:num w:numId="30">
    <w:abstractNumId w:val="28"/>
  </w:num>
  <w:num w:numId="31">
    <w:abstractNumId w:val="6"/>
  </w:num>
  <w:num w:numId="32">
    <w:abstractNumId w:val="33"/>
  </w:num>
  <w:num w:numId="33">
    <w:abstractNumId w:val="77"/>
  </w:num>
  <w:num w:numId="34">
    <w:abstractNumId w:val="84"/>
  </w:num>
  <w:num w:numId="35">
    <w:abstractNumId w:val="55"/>
  </w:num>
  <w:num w:numId="36">
    <w:abstractNumId w:val="1"/>
  </w:num>
  <w:num w:numId="37">
    <w:abstractNumId w:val="19"/>
  </w:num>
  <w:num w:numId="38">
    <w:abstractNumId w:val="82"/>
  </w:num>
  <w:num w:numId="39">
    <w:abstractNumId w:val="60"/>
  </w:num>
  <w:num w:numId="40">
    <w:abstractNumId w:val="23"/>
  </w:num>
  <w:num w:numId="41">
    <w:abstractNumId w:val="30"/>
  </w:num>
  <w:num w:numId="42">
    <w:abstractNumId w:val="54"/>
  </w:num>
  <w:num w:numId="43">
    <w:abstractNumId w:val="25"/>
  </w:num>
  <w:num w:numId="44">
    <w:abstractNumId w:val="0"/>
  </w:num>
  <w:num w:numId="45">
    <w:abstractNumId w:val="31"/>
  </w:num>
  <w:num w:numId="46">
    <w:abstractNumId w:val="72"/>
  </w:num>
  <w:num w:numId="47">
    <w:abstractNumId w:val="46"/>
  </w:num>
  <w:num w:numId="48">
    <w:abstractNumId w:val="59"/>
  </w:num>
  <w:num w:numId="49">
    <w:abstractNumId w:val="29"/>
  </w:num>
  <w:num w:numId="50">
    <w:abstractNumId w:val="64"/>
  </w:num>
  <w:num w:numId="51">
    <w:abstractNumId w:val="10"/>
  </w:num>
  <w:num w:numId="52">
    <w:abstractNumId w:val="24"/>
  </w:num>
  <w:num w:numId="53">
    <w:abstractNumId w:val="47"/>
  </w:num>
  <w:num w:numId="54">
    <w:abstractNumId w:val="22"/>
  </w:num>
  <w:num w:numId="55">
    <w:abstractNumId w:val="62"/>
  </w:num>
  <w:num w:numId="56">
    <w:abstractNumId w:val="14"/>
  </w:num>
  <w:num w:numId="57">
    <w:abstractNumId w:val="17"/>
  </w:num>
  <w:num w:numId="58">
    <w:abstractNumId w:val="51"/>
  </w:num>
  <w:num w:numId="59">
    <w:abstractNumId w:val="73"/>
  </w:num>
  <w:num w:numId="60">
    <w:abstractNumId w:val="86"/>
  </w:num>
  <w:num w:numId="61">
    <w:abstractNumId w:val="48"/>
  </w:num>
  <w:num w:numId="62">
    <w:abstractNumId w:val="32"/>
  </w:num>
  <w:num w:numId="63">
    <w:abstractNumId w:val="11"/>
  </w:num>
  <w:num w:numId="64">
    <w:abstractNumId w:val="61"/>
  </w:num>
  <w:num w:numId="65">
    <w:abstractNumId w:val="68"/>
  </w:num>
  <w:num w:numId="66">
    <w:abstractNumId w:val="66"/>
  </w:num>
  <w:num w:numId="67">
    <w:abstractNumId w:val="13"/>
  </w:num>
  <w:num w:numId="68">
    <w:abstractNumId w:val="88"/>
  </w:num>
  <w:num w:numId="69">
    <w:abstractNumId w:val="2"/>
  </w:num>
  <w:num w:numId="70">
    <w:abstractNumId w:val="49"/>
  </w:num>
  <w:num w:numId="71">
    <w:abstractNumId w:val="85"/>
  </w:num>
  <w:num w:numId="72">
    <w:abstractNumId w:val="8"/>
  </w:num>
  <w:num w:numId="73">
    <w:abstractNumId w:val="52"/>
  </w:num>
  <w:num w:numId="74">
    <w:abstractNumId w:val="67"/>
  </w:num>
  <w:num w:numId="75">
    <w:abstractNumId w:val="4"/>
  </w:num>
  <w:num w:numId="76">
    <w:abstractNumId w:val="89"/>
  </w:num>
  <w:num w:numId="77">
    <w:abstractNumId w:val="40"/>
  </w:num>
  <w:num w:numId="78">
    <w:abstractNumId w:val="58"/>
  </w:num>
  <w:num w:numId="79">
    <w:abstractNumId w:val="76"/>
  </w:num>
  <w:num w:numId="80">
    <w:abstractNumId w:val="87"/>
  </w:num>
  <w:num w:numId="81">
    <w:abstractNumId w:val="26"/>
  </w:num>
  <w:num w:numId="82">
    <w:abstractNumId w:val="9"/>
  </w:num>
  <w:num w:numId="83">
    <w:abstractNumId w:val="78"/>
  </w:num>
  <w:num w:numId="84">
    <w:abstractNumId w:val="45"/>
  </w:num>
  <w:num w:numId="85">
    <w:abstractNumId w:val="65"/>
  </w:num>
  <w:num w:numId="86">
    <w:abstractNumId w:val="37"/>
  </w:num>
  <w:num w:numId="87">
    <w:abstractNumId w:val="53"/>
  </w:num>
  <w:num w:numId="88">
    <w:abstractNumId w:val="70"/>
  </w:num>
  <w:num w:numId="89">
    <w:abstractNumId w:val="44"/>
  </w:num>
  <w:num w:numId="9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15"/>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103F"/>
    <w:rsid w:val="00006387"/>
    <w:rsid w:val="00010994"/>
    <w:rsid w:val="000155E6"/>
    <w:rsid w:val="0002684D"/>
    <w:rsid w:val="00027534"/>
    <w:rsid w:val="00031B1B"/>
    <w:rsid w:val="00033EA3"/>
    <w:rsid w:val="000342C2"/>
    <w:rsid w:val="00035EA7"/>
    <w:rsid w:val="00040E2F"/>
    <w:rsid w:val="00043135"/>
    <w:rsid w:val="00046E3A"/>
    <w:rsid w:val="00052FD3"/>
    <w:rsid w:val="000570AC"/>
    <w:rsid w:val="00057F06"/>
    <w:rsid w:val="00060256"/>
    <w:rsid w:val="0006447D"/>
    <w:rsid w:val="00065A79"/>
    <w:rsid w:val="0007703B"/>
    <w:rsid w:val="00077C3F"/>
    <w:rsid w:val="00081D59"/>
    <w:rsid w:val="00082BF8"/>
    <w:rsid w:val="00087815"/>
    <w:rsid w:val="0009081A"/>
    <w:rsid w:val="00093CA7"/>
    <w:rsid w:val="000A6E27"/>
    <w:rsid w:val="000A7979"/>
    <w:rsid w:val="000B108C"/>
    <w:rsid w:val="000B2FCF"/>
    <w:rsid w:val="000B538F"/>
    <w:rsid w:val="000B6CBD"/>
    <w:rsid w:val="000C0E5E"/>
    <w:rsid w:val="000C2F2F"/>
    <w:rsid w:val="000D2393"/>
    <w:rsid w:val="000D4AF9"/>
    <w:rsid w:val="000E2649"/>
    <w:rsid w:val="000E2D67"/>
    <w:rsid w:val="000E55D4"/>
    <w:rsid w:val="000E7D8C"/>
    <w:rsid w:val="000F1A20"/>
    <w:rsid w:val="000F1BB9"/>
    <w:rsid w:val="001052E4"/>
    <w:rsid w:val="0010796F"/>
    <w:rsid w:val="00112FB1"/>
    <w:rsid w:val="00122B88"/>
    <w:rsid w:val="00123927"/>
    <w:rsid w:val="0012599A"/>
    <w:rsid w:val="001340B6"/>
    <w:rsid w:val="00135FFD"/>
    <w:rsid w:val="00137F27"/>
    <w:rsid w:val="0014529C"/>
    <w:rsid w:val="0014776D"/>
    <w:rsid w:val="0015106E"/>
    <w:rsid w:val="001513EB"/>
    <w:rsid w:val="00152FD8"/>
    <w:rsid w:val="001533F4"/>
    <w:rsid w:val="00156CC7"/>
    <w:rsid w:val="001675EE"/>
    <w:rsid w:val="00170584"/>
    <w:rsid w:val="00174FC0"/>
    <w:rsid w:val="00176F28"/>
    <w:rsid w:val="0018194A"/>
    <w:rsid w:val="00191882"/>
    <w:rsid w:val="001951FB"/>
    <w:rsid w:val="001A5492"/>
    <w:rsid w:val="001B19D0"/>
    <w:rsid w:val="001B1FA3"/>
    <w:rsid w:val="001C0204"/>
    <w:rsid w:val="001C08D0"/>
    <w:rsid w:val="001C142F"/>
    <w:rsid w:val="001C7DCF"/>
    <w:rsid w:val="001D2A38"/>
    <w:rsid w:val="001D5E79"/>
    <w:rsid w:val="001E1005"/>
    <w:rsid w:val="001E351F"/>
    <w:rsid w:val="001E3C23"/>
    <w:rsid w:val="001E3DC0"/>
    <w:rsid w:val="001E5BD8"/>
    <w:rsid w:val="001F340A"/>
    <w:rsid w:val="001F4B14"/>
    <w:rsid w:val="00200E25"/>
    <w:rsid w:val="002032C0"/>
    <w:rsid w:val="00205C5E"/>
    <w:rsid w:val="00213E57"/>
    <w:rsid w:val="00216BD6"/>
    <w:rsid w:val="002216F7"/>
    <w:rsid w:val="002252AA"/>
    <w:rsid w:val="00235591"/>
    <w:rsid w:val="0024387A"/>
    <w:rsid w:val="00243CC4"/>
    <w:rsid w:val="00246E37"/>
    <w:rsid w:val="0025373D"/>
    <w:rsid w:val="00260554"/>
    <w:rsid w:val="00263413"/>
    <w:rsid w:val="00265DF8"/>
    <w:rsid w:val="00267C69"/>
    <w:rsid w:val="00270E26"/>
    <w:rsid w:val="00277AE9"/>
    <w:rsid w:val="00277B26"/>
    <w:rsid w:val="00282BD6"/>
    <w:rsid w:val="00284AEC"/>
    <w:rsid w:val="002865C6"/>
    <w:rsid w:val="00290D19"/>
    <w:rsid w:val="002A7C40"/>
    <w:rsid w:val="002B204B"/>
    <w:rsid w:val="002C0E54"/>
    <w:rsid w:val="002C773E"/>
    <w:rsid w:val="002C7EAD"/>
    <w:rsid w:val="002D5E70"/>
    <w:rsid w:val="002E5DAD"/>
    <w:rsid w:val="002F29A7"/>
    <w:rsid w:val="002F2F74"/>
    <w:rsid w:val="002F3C21"/>
    <w:rsid w:val="00304F5A"/>
    <w:rsid w:val="00306537"/>
    <w:rsid w:val="0031239A"/>
    <w:rsid w:val="0032047D"/>
    <w:rsid w:val="0032228D"/>
    <w:rsid w:val="003237D9"/>
    <w:rsid w:val="0032739D"/>
    <w:rsid w:val="003367CF"/>
    <w:rsid w:val="003445DF"/>
    <w:rsid w:val="0035007B"/>
    <w:rsid w:val="00361124"/>
    <w:rsid w:val="00361CB9"/>
    <w:rsid w:val="00361CEE"/>
    <w:rsid w:val="00363856"/>
    <w:rsid w:val="00370A3E"/>
    <w:rsid w:val="00373AAC"/>
    <w:rsid w:val="0037429F"/>
    <w:rsid w:val="00374D49"/>
    <w:rsid w:val="003762EB"/>
    <w:rsid w:val="00376467"/>
    <w:rsid w:val="003833F9"/>
    <w:rsid w:val="003851EC"/>
    <w:rsid w:val="00386014"/>
    <w:rsid w:val="00390119"/>
    <w:rsid w:val="003916E9"/>
    <w:rsid w:val="00395D37"/>
    <w:rsid w:val="003A1FDD"/>
    <w:rsid w:val="003A3A57"/>
    <w:rsid w:val="003A4059"/>
    <w:rsid w:val="003A58C2"/>
    <w:rsid w:val="003A740E"/>
    <w:rsid w:val="003B3F1C"/>
    <w:rsid w:val="003B4744"/>
    <w:rsid w:val="003C5742"/>
    <w:rsid w:val="003D3B3D"/>
    <w:rsid w:val="003D3E5B"/>
    <w:rsid w:val="003D5FB7"/>
    <w:rsid w:val="003D79BE"/>
    <w:rsid w:val="003E144D"/>
    <w:rsid w:val="003E21B4"/>
    <w:rsid w:val="003E3C5C"/>
    <w:rsid w:val="003E67A8"/>
    <w:rsid w:val="003E6982"/>
    <w:rsid w:val="003F0399"/>
    <w:rsid w:val="003F0A67"/>
    <w:rsid w:val="00407449"/>
    <w:rsid w:val="004148CC"/>
    <w:rsid w:val="00422A74"/>
    <w:rsid w:val="00422CD6"/>
    <w:rsid w:val="00424C45"/>
    <w:rsid w:val="0043004F"/>
    <w:rsid w:val="004327E5"/>
    <w:rsid w:val="004343FE"/>
    <w:rsid w:val="00435826"/>
    <w:rsid w:val="004373B7"/>
    <w:rsid w:val="004411F7"/>
    <w:rsid w:val="00441CF2"/>
    <w:rsid w:val="00442E5E"/>
    <w:rsid w:val="0044372D"/>
    <w:rsid w:val="0044685C"/>
    <w:rsid w:val="00450497"/>
    <w:rsid w:val="004508DF"/>
    <w:rsid w:val="004523F2"/>
    <w:rsid w:val="004540E4"/>
    <w:rsid w:val="00455A35"/>
    <w:rsid w:val="00481E7C"/>
    <w:rsid w:val="00490071"/>
    <w:rsid w:val="00491F65"/>
    <w:rsid w:val="00494D42"/>
    <w:rsid w:val="004973B1"/>
    <w:rsid w:val="004B0A66"/>
    <w:rsid w:val="004B1161"/>
    <w:rsid w:val="004B14FA"/>
    <w:rsid w:val="004B1E91"/>
    <w:rsid w:val="004B4814"/>
    <w:rsid w:val="004B5809"/>
    <w:rsid w:val="004C0AAE"/>
    <w:rsid w:val="004C1C38"/>
    <w:rsid w:val="004C794E"/>
    <w:rsid w:val="004D65A1"/>
    <w:rsid w:val="004D6B3B"/>
    <w:rsid w:val="004E293E"/>
    <w:rsid w:val="004F0983"/>
    <w:rsid w:val="004F4E3C"/>
    <w:rsid w:val="004F6C32"/>
    <w:rsid w:val="0050676B"/>
    <w:rsid w:val="00507358"/>
    <w:rsid w:val="005128B6"/>
    <w:rsid w:val="005150F5"/>
    <w:rsid w:val="00515F23"/>
    <w:rsid w:val="00521C8E"/>
    <w:rsid w:val="00523403"/>
    <w:rsid w:val="0052373A"/>
    <w:rsid w:val="00523AB7"/>
    <w:rsid w:val="00531FCD"/>
    <w:rsid w:val="0053276C"/>
    <w:rsid w:val="00532FFA"/>
    <w:rsid w:val="00536D6F"/>
    <w:rsid w:val="00536DA5"/>
    <w:rsid w:val="00536E88"/>
    <w:rsid w:val="0053725C"/>
    <w:rsid w:val="0054177E"/>
    <w:rsid w:val="0055011A"/>
    <w:rsid w:val="00561A79"/>
    <w:rsid w:val="00566D5C"/>
    <w:rsid w:val="00570460"/>
    <w:rsid w:val="00575AB0"/>
    <w:rsid w:val="005870BC"/>
    <w:rsid w:val="00590EAB"/>
    <w:rsid w:val="00596AA1"/>
    <w:rsid w:val="005A2C2B"/>
    <w:rsid w:val="005A3272"/>
    <w:rsid w:val="005A546E"/>
    <w:rsid w:val="005C1FD2"/>
    <w:rsid w:val="005C39E3"/>
    <w:rsid w:val="005C5F6A"/>
    <w:rsid w:val="005D3C86"/>
    <w:rsid w:val="005F47BA"/>
    <w:rsid w:val="005F5257"/>
    <w:rsid w:val="005F71D4"/>
    <w:rsid w:val="00612BE8"/>
    <w:rsid w:val="0061347E"/>
    <w:rsid w:val="00614A70"/>
    <w:rsid w:val="00614C55"/>
    <w:rsid w:val="006202DF"/>
    <w:rsid w:val="00622412"/>
    <w:rsid w:val="00622DD5"/>
    <w:rsid w:val="00625900"/>
    <w:rsid w:val="0063466A"/>
    <w:rsid w:val="00634AF2"/>
    <w:rsid w:val="00644679"/>
    <w:rsid w:val="00646635"/>
    <w:rsid w:val="0066312A"/>
    <w:rsid w:val="00670B80"/>
    <w:rsid w:val="00674191"/>
    <w:rsid w:val="006766BE"/>
    <w:rsid w:val="006821E6"/>
    <w:rsid w:val="00683511"/>
    <w:rsid w:val="0068611A"/>
    <w:rsid w:val="00687274"/>
    <w:rsid w:val="00687BA8"/>
    <w:rsid w:val="00694231"/>
    <w:rsid w:val="00694DC1"/>
    <w:rsid w:val="006A19EE"/>
    <w:rsid w:val="006A20F9"/>
    <w:rsid w:val="006A20FA"/>
    <w:rsid w:val="006B5DEB"/>
    <w:rsid w:val="006B6B87"/>
    <w:rsid w:val="006C1466"/>
    <w:rsid w:val="006C5E42"/>
    <w:rsid w:val="006C6D1B"/>
    <w:rsid w:val="006D2421"/>
    <w:rsid w:val="006D527C"/>
    <w:rsid w:val="006D54F7"/>
    <w:rsid w:val="006D6D4F"/>
    <w:rsid w:val="006F25DD"/>
    <w:rsid w:val="006F3BA3"/>
    <w:rsid w:val="006F63AC"/>
    <w:rsid w:val="00702BFB"/>
    <w:rsid w:val="007052E2"/>
    <w:rsid w:val="00705C3B"/>
    <w:rsid w:val="0070793E"/>
    <w:rsid w:val="00707AEE"/>
    <w:rsid w:val="00712FF1"/>
    <w:rsid w:val="00717E2E"/>
    <w:rsid w:val="00730663"/>
    <w:rsid w:val="00742AD5"/>
    <w:rsid w:val="00744CE8"/>
    <w:rsid w:val="007530E3"/>
    <w:rsid w:val="007646D3"/>
    <w:rsid w:val="007651AD"/>
    <w:rsid w:val="00765846"/>
    <w:rsid w:val="007659D9"/>
    <w:rsid w:val="00771785"/>
    <w:rsid w:val="007740AF"/>
    <w:rsid w:val="00776A27"/>
    <w:rsid w:val="00795DCA"/>
    <w:rsid w:val="007A29CD"/>
    <w:rsid w:val="007B469F"/>
    <w:rsid w:val="007B4EC4"/>
    <w:rsid w:val="007C05D8"/>
    <w:rsid w:val="007C281F"/>
    <w:rsid w:val="007C2DE5"/>
    <w:rsid w:val="007C7930"/>
    <w:rsid w:val="007D0C42"/>
    <w:rsid w:val="007D76C9"/>
    <w:rsid w:val="007D7D1A"/>
    <w:rsid w:val="007E02CD"/>
    <w:rsid w:val="007E234D"/>
    <w:rsid w:val="007E3AFE"/>
    <w:rsid w:val="007E533D"/>
    <w:rsid w:val="007E5ED8"/>
    <w:rsid w:val="007F21D7"/>
    <w:rsid w:val="007F4F78"/>
    <w:rsid w:val="007F71C4"/>
    <w:rsid w:val="007F7CA1"/>
    <w:rsid w:val="00802170"/>
    <w:rsid w:val="00804F30"/>
    <w:rsid w:val="00813275"/>
    <w:rsid w:val="00817F25"/>
    <w:rsid w:val="00823C69"/>
    <w:rsid w:val="0082400B"/>
    <w:rsid w:val="00844AE4"/>
    <w:rsid w:val="0085182C"/>
    <w:rsid w:val="008577D3"/>
    <w:rsid w:val="008634E5"/>
    <w:rsid w:val="0087262D"/>
    <w:rsid w:val="008835E7"/>
    <w:rsid w:val="00894F6A"/>
    <w:rsid w:val="00895B52"/>
    <w:rsid w:val="008A3B97"/>
    <w:rsid w:val="008B793B"/>
    <w:rsid w:val="008C1BD4"/>
    <w:rsid w:val="008C201C"/>
    <w:rsid w:val="008C286E"/>
    <w:rsid w:val="008C345D"/>
    <w:rsid w:val="008C4A5C"/>
    <w:rsid w:val="008C56BE"/>
    <w:rsid w:val="008D5194"/>
    <w:rsid w:val="008F0509"/>
    <w:rsid w:val="008F6F8D"/>
    <w:rsid w:val="00920A18"/>
    <w:rsid w:val="00922AFB"/>
    <w:rsid w:val="0092444F"/>
    <w:rsid w:val="0094060B"/>
    <w:rsid w:val="00947241"/>
    <w:rsid w:val="009508E5"/>
    <w:rsid w:val="009558F8"/>
    <w:rsid w:val="00970DC6"/>
    <w:rsid w:val="00971875"/>
    <w:rsid w:val="00972E61"/>
    <w:rsid w:val="00976CEE"/>
    <w:rsid w:val="009776AC"/>
    <w:rsid w:val="00982FBA"/>
    <w:rsid w:val="00983A01"/>
    <w:rsid w:val="00987DB5"/>
    <w:rsid w:val="009912EF"/>
    <w:rsid w:val="00995DD3"/>
    <w:rsid w:val="009A190F"/>
    <w:rsid w:val="009A670E"/>
    <w:rsid w:val="009B1F47"/>
    <w:rsid w:val="009C0161"/>
    <w:rsid w:val="009C16F8"/>
    <w:rsid w:val="009C2CE6"/>
    <w:rsid w:val="009D17D0"/>
    <w:rsid w:val="009D6EF5"/>
    <w:rsid w:val="009E14E7"/>
    <w:rsid w:val="009F3A6F"/>
    <w:rsid w:val="009F4ACF"/>
    <w:rsid w:val="009F6948"/>
    <w:rsid w:val="009F72EA"/>
    <w:rsid w:val="009F7FCB"/>
    <w:rsid w:val="00A00568"/>
    <w:rsid w:val="00A0633A"/>
    <w:rsid w:val="00A07C97"/>
    <w:rsid w:val="00A20304"/>
    <w:rsid w:val="00A316F4"/>
    <w:rsid w:val="00A3239E"/>
    <w:rsid w:val="00A3294E"/>
    <w:rsid w:val="00A34388"/>
    <w:rsid w:val="00A36C22"/>
    <w:rsid w:val="00A52584"/>
    <w:rsid w:val="00A53DB1"/>
    <w:rsid w:val="00A53E01"/>
    <w:rsid w:val="00A5411C"/>
    <w:rsid w:val="00A63B34"/>
    <w:rsid w:val="00A65215"/>
    <w:rsid w:val="00A653B8"/>
    <w:rsid w:val="00A718ED"/>
    <w:rsid w:val="00A76A48"/>
    <w:rsid w:val="00A77A85"/>
    <w:rsid w:val="00A854EA"/>
    <w:rsid w:val="00A922F5"/>
    <w:rsid w:val="00AA5056"/>
    <w:rsid w:val="00AA50CD"/>
    <w:rsid w:val="00AA527B"/>
    <w:rsid w:val="00AA65A9"/>
    <w:rsid w:val="00AB2022"/>
    <w:rsid w:val="00AB7437"/>
    <w:rsid w:val="00AC6E3A"/>
    <w:rsid w:val="00AD0B87"/>
    <w:rsid w:val="00AD0EAD"/>
    <w:rsid w:val="00AD2C85"/>
    <w:rsid w:val="00AD4B62"/>
    <w:rsid w:val="00AE3824"/>
    <w:rsid w:val="00AE43E0"/>
    <w:rsid w:val="00AE54B3"/>
    <w:rsid w:val="00AE552B"/>
    <w:rsid w:val="00AE7C33"/>
    <w:rsid w:val="00B00C15"/>
    <w:rsid w:val="00B05AB2"/>
    <w:rsid w:val="00B0650D"/>
    <w:rsid w:val="00B069B6"/>
    <w:rsid w:val="00B07330"/>
    <w:rsid w:val="00B111E0"/>
    <w:rsid w:val="00B13BAC"/>
    <w:rsid w:val="00B21AFA"/>
    <w:rsid w:val="00B2346E"/>
    <w:rsid w:val="00B3628D"/>
    <w:rsid w:val="00B370E7"/>
    <w:rsid w:val="00B42D9D"/>
    <w:rsid w:val="00B45ABA"/>
    <w:rsid w:val="00B46879"/>
    <w:rsid w:val="00B46B9C"/>
    <w:rsid w:val="00B54496"/>
    <w:rsid w:val="00B56FBF"/>
    <w:rsid w:val="00B62F3A"/>
    <w:rsid w:val="00B65028"/>
    <w:rsid w:val="00B66E76"/>
    <w:rsid w:val="00B72540"/>
    <w:rsid w:val="00B7295C"/>
    <w:rsid w:val="00B80CC4"/>
    <w:rsid w:val="00B86743"/>
    <w:rsid w:val="00BA000F"/>
    <w:rsid w:val="00BB16D8"/>
    <w:rsid w:val="00BB27C0"/>
    <w:rsid w:val="00BB3BD6"/>
    <w:rsid w:val="00BC0231"/>
    <w:rsid w:val="00BC0F3D"/>
    <w:rsid w:val="00BC2938"/>
    <w:rsid w:val="00BC7859"/>
    <w:rsid w:val="00BD1C3E"/>
    <w:rsid w:val="00BD30EF"/>
    <w:rsid w:val="00BE29BA"/>
    <w:rsid w:val="00BE2BBF"/>
    <w:rsid w:val="00BE495F"/>
    <w:rsid w:val="00BE70EE"/>
    <w:rsid w:val="00BE76FF"/>
    <w:rsid w:val="00BE7D2D"/>
    <w:rsid w:val="00BF0165"/>
    <w:rsid w:val="00C00354"/>
    <w:rsid w:val="00C03BBA"/>
    <w:rsid w:val="00C05901"/>
    <w:rsid w:val="00C0782A"/>
    <w:rsid w:val="00C17425"/>
    <w:rsid w:val="00C21C76"/>
    <w:rsid w:val="00C370D8"/>
    <w:rsid w:val="00C3719B"/>
    <w:rsid w:val="00C37D02"/>
    <w:rsid w:val="00C4028E"/>
    <w:rsid w:val="00C402D1"/>
    <w:rsid w:val="00C46795"/>
    <w:rsid w:val="00C5025D"/>
    <w:rsid w:val="00C63F92"/>
    <w:rsid w:val="00C65CDD"/>
    <w:rsid w:val="00C67F1C"/>
    <w:rsid w:val="00C7605C"/>
    <w:rsid w:val="00C764FB"/>
    <w:rsid w:val="00C768E9"/>
    <w:rsid w:val="00C9103F"/>
    <w:rsid w:val="00C914D9"/>
    <w:rsid w:val="00C97201"/>
    <w:rsid w:val="00CA0EAD"/>
    <w:rsid w:val="00CA40E2"/>
    <w:rsid w:val="00CB7461"/>
    <w:rsid w:val="00CC3A52"/>
    <w:rsid w:val="00CC3C42"/>
    <w:rsid w:val="00CD7CBE"/>
    <w:rsid w:val="00CE5D6F"/>
    <w:rsid w:val="00CE779C"/>
    <w:rsid w:val="00CF2184"/>
    <w:rsid w:val="00D14A08"/>
    <w:rsid w:val="00D27513"/>
    <w:rsid w:val="00D32B1B"/>
    <w:rsid w:val="00D41A14"/>
    <w:rsid w:val="00D43935"/>
    <w:rsid w:val="00D526E9"/>
    <w:rsid w:val="00D61DE9"/>
    <w:rsid w:val="00D6487B"/>
    <w:rsid w:val="00D73F26"/>
    <w:rsid w:val="00D80D65"/>
    <w:rsid w:val="00D8466B"/>
    <w:rsid w:val="00D95E13"/>
    <w:rsid w:val="00DA2590"/>
    <w:rsid w:val="00DA4580"/>
    <w:rsid w:val="00DB071A"/>
    <w:rsid w:val="00DB2A04"/>
    <w:rsid w:val="00DB4EAF"/>
    <w:rsid w:val="00DC3A7A"/>
    <w:rsid w:val="00DC5382"/>
    <w:rsid w:val="00DD4945"/>
    <w:rsid w:val="00DD738F"/>
    <w:rsid w:val="00DF1F8C"/>
    <w:rsid w:val="00DF5366"/>
    <w:rsid w:val="00DF65A6"/>
    <w:rsid w:val="00E03CC4"/>
    <w:rsid w:val="00E1570C"/>
    <w:rsid w:val="00E17504"/>
    <w:rsid w:val="00E24B5E"/>
    <w:rsid w:val="00E35593"/>
    <w:rsid w:val="00E35B47"/>
    <w:rsid w:val="00E37CDF"/>
    <w:rsid w:val="00E44AD2"/>
    <w:rsid w:val="00E50F30"/>
    <w:rsid w:val="00E52485"/>
    <w:rsid w:val="00E6467D"/>
    <w:rsid w:val="00E66D66"/>
    <w:rsid w:val="00E70506"/>
    <w:rsid w:val="00E73184"/>
    <w:rsid w:val="00E90693"/>
    <w:rsid w:val="00E95F1C"/>
    <w:rsid w:val="00EA109F"/>
    <w:rsid w:val="00EA48CE"/>
    <w:rsid w:val="00EA50D0"/>
    <w:rsid w:val="00EA5F79"/>
    <w:rsid w:val="00EB2D9A"/>
    <w:rsid w:val="00EB4088"/>
    <w:rsid w:val="00EB40B4"/>
    <w:rsid w:val="00EB479F"/>
    <w:rsid w:val="00EB6102"/>
    <w:rsid w:val="00EB6787"/>
    <w:rsid w:val="00EC46B3"/>
    <w:rsid w:val="00ED57C9"/>
    <w:rsid w:val="00ED7558"/>
    <w:rsid w:val="00EE0963"/>
    <w:rsid w:val="00EE2236"/>
    <w:rsid w:val="00EE6DF1"/>
    <w:rsid w:val="00EF0F57"/>
    <w:rsid w:val="00EF59D3"/>
    <w:rsid w:val="00EF79D8"/>
    <w:rsid w:val="00F017F0"/>
    <w:rsid w:val="00F05688"/>
    <w:rsid w:val="00F07E25"/>
    <w:rsid w:val="00F10304"/>
    <w:rsid w:val="00F11F6A"/>
    <w:rsid w:val="00F12696"/>
    <w:rsid w:val="00F12F60"/>
    <w:rsid w:val="00F14DFB"/>
    <w:rsid w:val="00F1554D"/>
    <w:rsid w:val="00F26CB8"/>
    <w:rsid w:val="00F2701A"/>
    <w:rsid w:val="00F310A6"/>
    <w:rsid w:val="00F32F1A"/>
    <w:rsid w:val="00F40FA0"/>
    <w:rsid w:val="00F43829"/>
    <w:rsid w:val="00F506A7"/>
    <w:rsid w:val="00F53416"/>
    <w:rsid w:val="00F57E55"/>
    <w:rsid w:val="00F60D43"/>
    <w:rsid w:val="00F62F0A"/>
    <w:rsid w:val="00F63635"/>
    <w:rsid w:val="00F67C66"/>
    <w:rsid w:val="00F76AC6"/>
    <w:rsid w:val="00F8036C"/>
    <w:rsid w:val="00F80CD8"/>
    <w:rsid w:val="00F810BC"/>
    <w:rsid w:val="00F82909"/>
    <w:rsid w:val="00F82E42"/>
    <w:rsid w:val="00F83AE1"/>
    <w:rsid w:val="00F93D36"/>
    <w:rsid w:val="00F94024"/>
    <w:rsid w:val="00F96894"/>
    <w:rsid w:val="00FA1EF0"/>
    <w:rsid w:val="00FA361B"/>
    <w:rsid w:val="00FA6546"/>
    <w:rsid w:val="00FA6AB3"/>
    <w:rsid w:val="00FB20C0"/>
    <w:rsid w:val="00FB45AE"/>
    <w:rsid w:val="00FC5A0B"/>
    <w:rsid w:val="00FC660D"/>
    <w:rsid w:val="00FD2776"/>
    <w:rsid w:val="00FD4AE8"/>
    <w:rsid w:val="00FE1B56"/>
    <w:rsid w:val="00FF3AA9"/>
    <w:rsid w:val="010DA8AD"/>
    <w:rsid w:val="0EA7D002"/>
    <w:rsid w:val="109BE482"/>
    <w:rsid w:val="123ADEF8"/>
    <w:rsid w:val="1471BCE4"/>
    <w:rsid w:val="17160CA5"/>
    <w:rsid w:val="1924251F"/>
    <w:rsid w:val="2091E072"/>
    <w:rsid w:val="21C587E1"/>
    <w:rsid w:val="26B23582"/>
    <w:rsid w:val="2F95E4D9"/>
    <w:rsid w:val="312C1141"/>
    <w:rsid w:val="32465184"/>
    <w:rsid w:val="3367A618"/>
    <w:rsid w:val="34477214"/>
    <w:rsid w:val="35010BFC"/>
    <w:rsid w:val="3D0847F3"/>
    <w:rsid w:val="3ECCB520"/>
    <w:rsid w:val="40A4DFE4"/>
    <w:rsid w:val="45CD442D"/>
    <w:rsid w:val="497230A9"/>
    <w:rsid w:val="4A77CEC4"/>
    <w:rsid w:val="4C9F3732"/>
    <w:rsid w:val="4E132154"/>
    <w:rsid w:val="4E32D143"/>
    <w:rsid w:val="50340CE4"/>
    <w:rsid w:val="508187D6"/>
    <w:rsid w:val="529378D1"/>
    <w:rsid w:val="52C61CAA"/>
    <w:rsid w:val="568F5C44"/>
    <w:rsid w:val="57B3D8A5"/>
    <w:rsid w:val="58B7317F"/>
    <w:rsid w:val="5CDB850F"/>
    <w:rsid w:val="60901B96"/>
    <w:rsid w:val="61195B4B"/>
    <w:rsid w:val="64486D72"/>
    <w:rsid w:val="6A57AF6F"/>
    <w:rsid w:val="72C9BBF8"/>
    <w:rsid w:val="79C50B32"/>
    <w:rsid w:val="7ED20DF9"/>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time"/>
  <w:smartTagType w:namespaceuri="urn:schemas-microsoft-com:office:smarttags" w:name="date"/>
  <w:smartTagType w:namespaceuri="urn:schemas-microsoft-com:office:smarttags" w:name="PersonName"/>
  <w:shapeDefaults>
    <o:shapedefaults v:ext="edit" spidmax="2049"/>
    <o:shapelayout v:ext="edit">
      <o:idmap v:ext="edit" data="1"/>
    </o:shapelayout>
  </w:shapeDefaults>
  <w:decimalSymbol w:val=","/>
  <w:listSeparator w:val=";"/>
  <w14:docId w14:val="729D93E7"/>
  <w15:docId w15:val="{E5BDBE09-4769-4E6A-A035-06703E26F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iPriority="0"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C9103F"/>
    <w:pPr>
      <w:spacing w:before="60" w:after="120" w:line="240" w:lineRule="auto"/>
      <w:ind w:left="851"/>
    </w:pPr>
    <w:rPr>
      <w:rFonts w:ascii="Times New Roman" w:eastAsia="Times New Roman" w:hAnsi="Times New Roman" w:cs="Times New Roman"/>
      <w:sz w:val="20"/>
      <w:szCs w:val="20"/>
      <w:lang w:val="nl-NL" w:eastAsia="nl-NL"/>
    </w:rPr>
  </w:style>
  <w:style w:type="paragraph" w:styleId="Kop1">
    <w:name w:val="heading 1"/>
    <w:basedOn w:val="Standaard"/>
    <w:next w:val="Standaard"/>
    <w:link w:val="Kop1Char"/>
    <w:qFormat/>
    <w:rsid w:val="00C9103F"/>
    <w:pPr>
      <w:keepNext/>
      <w:pageBreakBefore/>
      <w:pBdr>
        <w:top w:val="double" w:sz="6" w:space="5" w:color="auto"/>
        <w:left w:val="double" w:sz="6" w:space="5" w:color="auto"/>
        <w:bottom w:val="double" w:sz="6" w:space="5" w:color="auto"/>
        <w:right w:val="double" w:sz="6" w:space="5" w:color="auto"/>
      </w:pBdr>
      <w:shd w:val="pct10" w:color="auto" w:fill="auto"/>
      <w:spacing w:before="360" w:after="240"/>
      <w:ind w:left="0" w:right="-1"/>
      <w:jc w:val="center"/>
      <w:outlineLvl w:val="0"/>
    </w:pPr>
    <w:rPr>
      <w:b/>
      <w:caps/>
      <w:sz w:val="28"/>
    </w:rPr>
  </w:style>
  <w:style w:type="paragraph" w:styleId="Kop2">
    <w:name w:val="heading 2"/>
    <w:basedOn w:val="Standaard"/>
    <w:next w:val="Standaard"/>
    <w:link w:val="Kop2Char"/>
    <w:qFormat/>
    <w:rsid w:val="00C9103F"/>
    <w:pPr>
      <w:keepNext/>
      <w:pBdr>
        <w:top w:val="single" w:sz="6" w:space="4" w:color="auto"/>
        <w:left w:val="single" w:sz="6" w:space="4" w:color="auto"/>
        <w:bottom w:val="single" w:sz="6" w:space="4" w:color="auto"/>
        <w:right w:val="single" w:sz="6" w:space="4" w:color="auto"/>
      </w:pBdr>
      <w:spacing w:before="480" w:after="180"/>
      <w:ind w:left="0"/>
      <w:jc w:val="center"/>
      <w:outlineLvl w:val="1"/>
    </w:pPr>
    <w:rPr>
      <w:b/>
      <w:caps/>
      <w:sz w:val="24"/>
    </w:rPr>
  </w:style>
  <w:style w:type="paragraph" w:styleId="Kop3">
    <w:name w:val="heading 3"/>
    <w:basedOn w:val="Standaard"/>
    <w:next w:val="Standaard"/>
    <w:link w:val="Kop3Char"/>
    <w:uiPriority w:val="99"/>
    <w:qFormat/>
    <w:rsid w:val="00C9103F"/>
    <w:pPr>
      <w:keepNext/>
      <w:pBdr>
        <w:top w:val="single" w:sz="4" w:space="3" w:color="auto"/>
        <w:left w:val="single" w:sz="4" w:space="3" w:color="auto"/>
        <w:bottom w:val="single" w:sz="4" w:space="3" w:color="auto"/>
        <w:right w:val="single" w:sz="4" w:space="3" w:color="auto"/>
      </w:pBdr>
      <w:spacing w:before="480" w:after="0"/>
      <w:ind w:left="0"/>
      <w:jc w:val="center"/>
      <w:outlineLvl w:val="2"/>
    </w:pPr>
    <w:rPr>
      <w:smallCaps/>
      <w:sz w:val="24"/>
    </w:rPr>
  </w:style>
  <w:style w:type="paragraph" w:styleId="Kop4">
    <w:name w:val="heading 4"/>
    <w:basedOn w:val="Standaard"/>
    <w:next w:val="Standaard"/>
    <w:link w:val="Kop4Char"/>
    <w:qFormat/>
    <w:rsid w:val="00C9103F"/>
    <w:pPr>
      <w:keepNext/>
      <w:shd w:val="pct10" w:color="auto" w:fill="auto"/>
      <w:spacing w:before="360" w:after="60"/>
      <w:ind w:left="0"/>
      <w:outlineLvl w:val="3"/>
    </w:pPr>
    <w:rPr>
      <w:b/>
      <w:sz w:val="24"/>
    </w:rPr>
  </w:style>
  <w:style w:type="paragraph" w:styleId="Kop5">
    <w:name w:val="heading 5"/>
    <w:aliases w:val=" Char Char Char"/>
    <w:basedOn w:val="Standaard"/>
    <w:next w:val="Standaard"/>
    <w:link w:val="Kop5Char"/>
    <w:qFormat/>
    <w:rsid w:val="00C9103F"/>
    <w:pPr>
      <w:spacing w:before="240" w:after="0"/>
      <w:ind w:left="0"/>
      <w:outlineLvl w:val="4"/>
    </w:pPr>
    <w:rPr>
      <w:b/>
    </w:rPr>
  </w:style>
  <w:style w:type="paragraph" w:styleId="Kop6">
    <w:name w:val="heading 6"/>
    <w:basedOn w:val="Standaard"/>
    <w:next w:val="Standaard"/>
    <w:link w:val="Kop6Char"/>
    <w:qFormat/>
    <w:rsid w:val="00C9103F"/>
    <w:pPr>
      <w:spacing w:before="120" w:after="0"/>
      <w:ind w:left="0"/>
      <w:outlineLvl w:val="5"/>
    </w:pPr>
    <w:rPr>
      <w:b/>
      <w:i/>
    </w:rPr>
  </w:style>
  <w:style w:type="paragraph" w:styleId="Kop7">
    <w:name w:val="heading 7"/>
    <w:basedOn w:val="Standaard"/>
    <w:next w:val="Standaard"/>
    <w:link w:val="Kop7Char"/>
    <w:qFormat/>
    <w:rsid w:val="00C9103F"/>
    <w:pPr>
      <w:tabs>
        <w:tab w:val="num" w:pos="1296"/>
      </w:tabs>
      <w:spacing w:before="240" w:after="60"/>
      <w:ind w:left="1296" w:hanging="288"/>
      <w:outlineLvl w:val="6"/>
    </w:pPr>
    <w:rPr>
      <w:sz w:val="24"/>
      <w:szCs w:val="24"/>
    </w:rPr>
  </w:style>
  <w:style w:type="paragraph" w:styleId="Kop8">
    <w:name w:val="heading 8"/>
    <w:basedOn w:val="Standaard"/>
    <w:next w:val="Standaard"/>
    <w:link w:val="Kop8Char"/>
    <w:qFormat/>
    <w:rsid w:val="00C9103F"/>
    <w:pPr>
      <w:tabs>
        <w:tab w:val="num" w:pos="1440"/>
      </w:tabs>
      <w:spacing w:before="240" w:after="60"/>
      <w:ind w:left="1440" w:hanging="432"/>
      <w:outlineLvl w:val="7"/>
    </w:pPr>
    <w:rPr>
      <w:i/>
      <w:iCs/>
      <w:sz w:val="24"/>
      <w:szCs w:val="24"/>
    </w:rPr>
  </w:style>
  <w:style w:type="paragraph" w:styleId="Kop9">
    <w:name w:val="heading 9"/>
    <w:basedOn w:val="Standaard"/>
    <w:next w:val="Standaard"/>
    <w:link w:val="Kop9Char"/>
    <w:qFormat/>
    <w:rsid w:val="00C9103F"/>
    <w:pPr>
      <w:tabs>
        <w:tab w:val="num" w:pos="1584"/>
      </w:tabs>
      <w:spacing w:before="240" w:after="60"/>
      <w:ind w:left="1584" w:hanging="144"/>
      <w:outlineLvl w:val="8"/>
    </w:pPr>
    <w:rPr>
      <w:rFonts w:ascii="Arial" w:hAnsi="Arial" w:cs="Arial"/>
      <w:sz w:val="22"/>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C9103F"/>
    <w:rPr>
      <w:rFonts w:ascii="Times New Roman" w:eastAsia="Times New Roman" w:hAnsi="Times New Roman" w:cs="Times New Roman"/>
      <w:b/>
      <w:caps/>
      <w:sz w:val="28"/>
      <w:szCs w:val="20"/>
      <w:shd w:val="pct10" w:color="auto" w:fill="auto"/>
      <w:lang w:val="nl-NL" w:eastAsia="nl-NL"/>
    </w:rPr>
  </w:style>
  <w:style w:type="character" w:customStyle="1" w:styleId="Kop2Char">
    <w:name w:val="Kop 2 Char"/>
    <w:basedOn w:val="Standaardalinea-lettertype"/>
    <w:link w:val="Kop2"/>
    <w:rsid w:val="00C9103F"/>
    <w:rPr>
      <w:rFonts w:ascii="Times New Roman" w:eastAsia="Times New Roman" w:hAnsi="Times New Roman" w:cs="Times New Roman"/>
      <w:b/>
      <w:caps/>
      <w:sz w:val="24"/>
      <w:szCs w:val="20"/>
      <w:lang w:val="nl-NL" w:eastAsia="nl-NL"/>
    </w:rPr>
  </w:style>
  <w:style w:type="character" w:customStyle="1" w:styleId="Kop3Char">
    <w:name w:val="Kop 3 Char"/>
    <w:basedOn w:val="Standaardalinea-lettertype"/>
    <w:link w:val="Kop3"/>
    <w:uiPriority w:val="99"/>
    <w:rsid w:val="00C9103F"/>
    <w:rPr>
      <w:rFonts w:ascii="Times New Roman" w:eastAsia="Times New Roman" w:hAnsi="Times New Roman" w:cs="Times New Roman"/>
      <w:smallCaps/>
      <w:sz w:val="24"/>
      <w:szCs w:val="20"/>
      <w:lang w:val="nl-NL" w:eastAsia="nl-NL"/>
    </w:rPr>
  </w:style>
  <w:style w:type="character" w:customStyle="1" w:styleId="Kop4Char">
    <w:name w:val="Kop 4 Char"/>
    <w:basedOn w:val="Standaardalinea-lettertype"/>
    <w:link w:val="Kop4"/>
    <w:rsid w:val="00C9103F"/>
    <w:rPr>
      <w:rFonts w:ascii="Times New Roman" w:eastAsia="Times New Roman" w:hAnsi="Times New Roman" w:cs="Times New Roman"/>
      <w:b/>
      <w:sz w:val="24"/>
      <w:szCs w:val="20"/>
      <w:shd w:val="pct10" w:color="auto" w:fill="auto"/>
      <w:lang w:val="nl-NL" w:eastAsia="nl-NL"/>
    </w:rPr>
  </w:style>
  <w:style w:type="character" w:customStyle="1" w:styleId="Kop5Char">
    <w:name w:val="Kop 5 Char"/>
    <w:aliases w:val=" Char Char Char Char"/>
    <w:basedOn w:val="Standaardalinea-lettertype"/>
    <w:link w:val="Kop5"/>
    <w:rsid w:val="00C9103F"/>
    <w:rPr>
      <w:rFonts w:ascii="Times New Roman" w:eastAsia="Times New Roman" w:hAnsi="Times New Roman" w:cs="Times New Roman"/>
      <w:b/>
      <w:sz w:val="20"/>
      <w:szCs w:val="20"/>
      <w:lang w:val="nl-NL" w:eastAsia="nl-NL"/>
    </w:rPr>
  </w:style>
  <w:style w:type="character" w:customStyle="1" w:styleId="Kop6Char">
    <w:name w:val="Kop 6 Char"/>
    <w:basedOn w:val="Standaardalinea-lettertype"/>
    <w:link w:val="Kop6"/>
    <w:rsid w:val="00C9103F"/>
    <w:rPr>
      <w:rFonts w:ascii="Times New Roman" w:eastAsia="Times New Roman" w:hAnsi="Times New Roman" w:cs="Times New Roman"/>
      <w:b/>
      <w:i/>
      <w:sz w:val="20"/>
      <w:szCs w:val="20"/>
      <w:lang w:val="nl-NL" w:eastAsia="nl-NL"/>
    </w:rPr>
  </w:style>
  <w:style w:type="character" w:customStyle="1" w:styleId="Kop7Char">
    <w:name w:val="Kop 7 Char"/>
    <w:basedOn w:val="Standaardalinea-lettertype"/>
    <w:link w:val="Kop7"/>
    <w:rsid w:val="00C9103F"/>
    <w:rPr>
      <w:rFonts w:ascii="Times New Roman" w:eastAsia="Times New Roman" w:hAnsi="Times New Roman" w:cs="Times New Roman"/>
      <w:sz w:val="24"/>
      <w:szCs w:val="24"/>
      <w:lang w:val="nl-NL" w:eastAsia="nl-NL"/>
    </w:rPr>
  </w:style>
  <w:style w:type="character" w:customStyle="1" w:styleId="Kop8Char">
    <w:name w:val="Kop 8 Char"/>
    <w:basedOn w:val="Standaardalinea-lettertype"/>
    <w:link w:val="Kop8"/>
    <w:rsid w:val="00C9103F"/>
    <w:rPr>
      <w:rFonts w:ascii="Times New Roman" w:eastAsia="Times New Roman" w:hAnsi="Times New Roman" w:cs="Times New Roman"/>
      <w:i/>
      <w:iCs/>
      <w:sz w:val="24"/>
      <w:szCs w:val="24"/>
      <w:lang w:val="nl-NL" w:eastAsia="nl-NL"/>
    </w:rPr>
  </w:style>
  <w:style w:type="character" w:customStyle="1" w:styleId="Kop9Char">
    <w:name w:val="Kop 9 Char"/>
    <w:basedOn w:val="Standaardalinea-lettertype"/>
    <w:link w:val="Kop9"/>
    <w:rsid w:val="00C9103F"/>
    <w:rPr>
      <w:rFonts w:ascii="Arial" w:eastAsia="Times New Roman" w:hAnsi="Arial" w:cs="Arial"/>
      <w:lang w:val="nl-NL" w:eastAsia="nl-NL"/>
    </w:rPr>
  </w:style>
  <w:style w:type="paragraph" w:styleId="Koptekst">
    <w:name w:val="header"/>
    <w:basedOn w:val="Standaard"/>
    <w:link w:val="KoptekstChar"/>
    <w:rsid w:val="00C9103F"/>
    <w:pPr>
      <w:tabs>
        <w:tab w:val="center" w:pos="4536"/>
        <w:tab w:val="right" w:pos="9072"/>
      </w:tabs>
      <w:spacing w:before="100" w:after="0"/>
      <w:ind w:left="0"/>
    </w:pPr>
    <w:rPr>
      <w:sz w:val="24"/>
    </w:rPr>
  </w:style>
  <w:style w:type="character" w:customStyle="1" w:styleId="KoptekstChar">
    <w:name w:val="Koptekst Char"/>
    <w:basedOn w:val="Standaardalinea-lettertype"/>
    <w:link w:val="Koptekst"/>
    <w:rsid w:val="00C9103F"/>
    <w:rPr>
      <w:rFonts w:ascii="Times New Roman" w:eastAsia="Times New Roman" w:hAnsi="Times New Roman" w:cs="Times New Roman"/>
      <w:sz w:val="24"/>
      <w:szCs w:val="20"/>
      <w:lang w:val="nl-NL" w:eastAsia="nl-NL"/>
    </w:rPr>
  </w:style>
  <w:style w:type="paragraph" w:styleId="Voettekst">
    <w:name w:val="footer"/>
    <w:basedOn w:val="Standaard"/>
    <w:link w:val="VoettekstChar"/>
    <w:uiPriority w:val="99"/>
    <w:rsid w:val="00C9103F"/>
    <w:pPr>
      <w:tabs>
        <w:tab w:val="center" w:pos="4819"/>
        <w:tab w:val="right" w:pos="9071"/>
      </w:tabs>
      <w:spacing w:before="100" w:after="0"/>
      <w:ind w:left="0"/>
    </w:pPr>
    <w:rPr>
      <w:sz w:val="24"/>
    </w:rPr>
  </w:style>
  <w:style w:type="character" w:customStyle="1" w:styleId="VoettekstChar">
    <w:name w:val="Voettekst Char"/>
    <w:basedOn w:val="Standaardalinea-lettertype"/>
    <w:link w:val="Voettekst"/>
    <w:uiPriority w:val="99"/>
    <w:rsid w:val="00C9103F"/>
    <w:rPr>
      <w:rFonts w:ascii="Times New Roman" w:eastAsia="Times New Roman" w:hAnsi="Times New Roman" w:cs="Times New Roman"/>
      <w:sz w:val="24"/>
      <w:szCs w:val="20"/>
      <w:lang w:val="nl-NL" w:eastAsia="nl-NL"/>
    </w:rPr>
  </w:style>
  <w:style w:type="character" w:styleId="Paginanummer">
    <w:name w:val="page number"/>
    <w:basedOn w:val="Standaardalinea-lettertype"/>
    <w:rsid w:val="00C9103F"/>
  </w:style>
  <w:style w:type="paragraph" w:styleId="Voetnoottekst">
    <w:name w:val="footnote text"/>
    <w:basedOn w:val="Standaard"/>
    <w:link w:val="VoetnoottekstChar"/>
    <w:rsid w:val="00C9103F"/>
    <w:pPr>
      <w:ind w:left="0"/>
    </w:pPr>
  </w:style>
  <w:style w:type="character" w:customStyle="1" w:styleId="VoetnoottekstChar">
    <w:name w:val="Voetnoottekst Char"/>
    <w:basedOn w:val="Standaardalinea-lettertype"/>
    <w:link w:val="Voetnoottekst"/>
    <w:rsid w:val="00C9103F"/>
    <w:rPr>
      <w:rFonts w:ascii="Times New Roman" w:eastAsia="Times New Roman" w:hAnsi="Times New Roman" w:cs="Times New Roman"/>
      <w:sz w:val="20"/>
      <w:szCs w:val="20"/>
      <w:lang w:val="nl-NL" w:eastAsia="nl-NL"/>
    </w:rPr>
  </w:style>
  <w:style w:type="paragraph" w:styleId="Titel">
    <w:name w:val="Title"/>
    <w:basedOn w:val="Deel"/>
    <w:next w:val="Hoofdstuk"/>
    <w:link w:val="TitelChar"/>
    <w:qFormat/>
    <w:rsid w:val="00C9103F"/>
    <w:pPr>
      <w:pBdr>
        <w:top w:val="single" w:sz="24" w:space="1" w:color="auto"/>
        <w:left w:val="none" w:sz="0" w:space="0" w:color="auto"/>
        <w:bottom w:val="single" w:sz="24" w:space="1" w:color="auto"/>
        <w:right w:val="none" w:sz="0" w:space="0" w:color="auto"/>
      </w:pBdr>
      <w:shd w:val="clear" w:color="auto" w:fill="auto"/>
      <w:spacing w:before="240" w:after="60"/>
    </w:pPr>
    <w:rPr>
      <w:color w:val="auto"/>
      <w:kern w:val="28"/>
      <w:sz w:val="32"/>
    </w:rPr>
  </w:style>
  <w:style w:type="paragraph" w:customStyle="1" w:styleId="Deel">
    <w:name w:val="Deel"/>
    <w:basedOn w:val="Standaard"/>
    <w:next w:val="Titel"/>
    <w:rsid w:val="00C9103F"/>
    <w:pPr>
      <w:pBdr>
        <w:top w:val="double" w:sz="12" w:space="1" w:color="auto" w:shadow="1"/>
        <w:left w:val="double" w:sz="12" w:space="1" w:color="auto" w:shadow="1"/>
        <w:bottom w:val="double" w:sz="12" w:space="1" w:color="auto" w:shadow="1"/>
        <w:right w:val="double" w:sz="12" w:space="1" w:color="auto" w:shadow="1"/>
      </w:pBdr>
      <w:shd w:val="diagCross" w:color="auto" w:fill="auto"/>
      <w:spacing w:before="120" w:after="360"/>
      <w:ind w:left="0"/>
      <w:jc w:val="center"/>
    </w:pPr>
    <w:rPr>
      <w:rFonts w:ascii="Arial" w:hAnsi="Arial"/>
      <w:b/>
      <w:color w:val="FFFFFF"/>
      <w:sz w:val="36"/>
    </w:rPr>
  </w:style>
  <w:style w:type="paragraph" w:customStyle="1" w:styleId="Hoofdstuk">
    <w:name w:val="Hoofdstuk"/>
    <w:basedOn w:val="Kop1"/>
    <w:next w:val="Afdeling"/>
    <w:rsid w:val="00C9103F"/>
    <w:pPr>
      <w:outlineLvl w:val="9"/>
    </w:pPr>
  </w:style>
  <w:style w:type="paragraph" w:customStyle="1" w:styleId="Afdeling">
    <w:name w:val="Afdeling"/>
    <w:basedOn w:val="Hoofdstuk"/>
    <w:next w:val="Artikel"/>
    <w:rsid w:val="00C9103F"/>
    <w:pPr>
      <w:pBdr>
        <w:top w:val="none" w:sz="0" w:space="0" w:color="auto"/>
        <w:left w:val="none" w:sz="0" w:space="0" w:color="auto"/>
        <w:bottom w:val="none" w:sz="0" w:space="0" w:color="auto"/>
        <w:right w:val="none" w:sz="0" w:space="0" w:color="auto"/>
      </w:pBdr>
      <w:spacing w:after="180"/>
      <w:jc w:val="left"/>
    </w:pPr>
    <w:rPr>
      <w:sz w:val="24"/>
    </w:rPr>
  </w:style>
  <w:style w:type="paragraph" w:customStyle="1" w:styleId="Artikel">
    <w:name w:val="Artikel"/>
    <w:basedOn w:val="Kop3"/>
    <w:next w:val="Standaard"/>
    <w:rsid w:val="00C9103F"/>
    <w:pPr>
      <w:outlineLvl w:val="9"/>
    </w:pPr>
  </w:style>
  <w:style w:type="character" w:customStyle="1" w:styleId="TitelChar">
    <w:name w:val="Titel Char"/>
    <w:basedOn w:val="Standaardalinea-lettertype"/>
    <w:link w:val="Titel"/>
    <w:rsid w:val="00C9103F"/>
    <w:rPr>
      <w:rFonts w:ascii="Arial" w:eastAsia="Times New Roman" w:hAnsi="Arial" w:cs="Times New Roman"/>
      <w:b/>
      <w:kern w:val="28"/>
      <w:sz w:val="32"/>
      <w:szCs w:val="20"/>
      <w:lang w:val="nl-NL" w:eastAsia="nl-NL"/>
    </w:rPr>
  </w:style>
  <w:style w:type="paragraph" w:styleId="Inhopg1">
    <w:name w:val="toc 1"/>
    <w:basedOn w:val="Standaard"/>
    <w:next w:val="Standaard"/>
    <w:autoRedefine/>
    <w:uiPriority w:val="39"/>
    <w:rsid w:val="00C9103F"/>
    <w:pPr>
      <w:tabs>
        <w:tab w:val="right" w:leader="dot" w:pos="9017"/>
      </w:tabs>
      <w:spacing w:before="180"/>
      <w:ind w:left="0"/>
    </w:pPr>
    <w:rPr>
      <w:b/>
      <w:caps/>
      <w:noProof/>
      <w:sz w:val="24"/>
    </w:rPr>
  </w:style>
  <w:style w:type="paragraph" w:styleId="Inhopg2">
    <w:name w:val="toc 2"/>
    <w:basedOn w:val="Standaard"/>
    <w:next w:val="Standaard"/>
    <w:autoRedefine/>
    <w:uiPriority w:val="39"/>
    <w:rsid w:val="00C9103F"/>
    <w:pPr>
      <w:tabs>
        <w:tab w:val="right" w:leader="dot" w:pos="9017"/>
      </w:tabs>
      <w:spacing w:before="80" w:after="60"/>
      <w:ind w:left="198"/>
    </w:pPr>
    <w:rPr>
      <w:smallCaps/>
      <w:noProof/>
      <w:sz w:val="24"/>
    </w:rPr>
  </w:style>
  <w:style w:type="paragraph" w:styleId="Inhopg3">
    <w:name w:val="toc 3"/>
    <w:basedOn w:val="Standaard"/>
    <w:next w:val="Standaard"/>
    <w:autoRedefine/>
    <w:uiPriority w:val="39"/>
    <w:rsid w:val="00C9103F"/>
    <w:pPr>
      <w:tabs>
        <w:tab w:val="right" w:leader="dot" w:pos="9017"/>
      </w:tabs>
      <w:spacing w:before="40" w:after="60"/>
      <w:ind w:left="403"/>
    </w:pPr>
    <w:rPr>
      <w:i/>
      <w:noProof/>
      <w:sz w:val="22"/>
    </w:rPr>
  </w:style>
  <w:style w:type="paragraph" w:styleId="Inhopg4">
    <w:name w:val="toc 4"/>
    <w:basedOn w:val="Standaard"/>
    <w:next w:val="Standaard"/>
    <w:autoRedefine/>
    <w:uiPriority w:val="39"/>
    <w:rsid w:val="00C9103F"/>
    <w:pPr>
      <w:tabs>
        <w:tab w:val="right" w:leader="dot" w:pos="9017"/>
      </w:tabs>
      <w:spacing w:before="0" w:after="0" w:line="300" w:lineRule="exact"/>
      <w:ind w:left="601"/>
    </w:pPr>
    <w:rPr>
      <w:noProof/>
    </w:rPr>
  </w:style>
  <w:style w:type="paragraph" w:styleId="Inhopg5">
    <w:name w:val="toc 5"/>
    <w:basedOn w:val="Standaard"/>
    <w:next w:val="Standaard"/>
    <w:autoRedefine/>
    <w:uiPriority w:val="39"/>
    <w:rsid w:val="00C9103F"/>
    <w:pPr>
      <w:spacing w:before="0" w:after="0"/>
      <w:ind w:left="800"/>
    </w:pPr>
    <w:rPr>
      <w:sz w:val="18"/>
    </w:rPr>
  </w:style>
  <w:style w:type="paragraph" w:styleId="Inhopg6">
    <w:name w:val="toc 6"/>
    <w:basedOn w:val="Standaard"/>
    <w:next w:val="Standaard"/>
    <w:autoRedefine/>
    <w:uiPriority w:val="39"/>
    <w:rsid w:val="00C9103F"/>
    <w:pPr>
      <w:spacing w:before="0" w:after="0"/>
      <w:ind w:left="1000"/>
    </w:pPr>
    <w:rPr>
      <w:sz w:val="18"/>
    </w:rPr>
  </w:style>
  <w:style w:type="paragraph" w:styleId="Inhopg7">
    <w:name w:val="toc 7"/>
    <w:basedOn w:val="Standaard"/>
    <w:next w:val="Standaard"/>
    <w:autoRedefine/>
    <w:uiPriority w:val="39"/>
    <w:rsid w:val="00C9103F"/>
    <w:pPr>
      <w:spacing w:before="0" w:after="0"/>
      <w:ind w:left="1200"/>
    </w:pPr>
    <w:rPr>
      <w:sz w:val="18"/>
    </w:rPr>
  </w:style>
  <w:style w:type="paragraph" w:styleId="Inhopg8">
    <w:name w:val="toc 8"/>
    <w:basedOn w:val="Standaard"/>
    <w:next w:val="Standaard"/>
    <w:autoRedefine/>
    <w:uiPriority w:val="39"/>
    <w:rsid w:val="00C9103F"/>
    <w:pPr>
      <w:spacing w:before="0" w:after="0"/>
      <w:ind w:left="1400"/>
    </w:pPr>
    <w:rPr>
      <w:sz w:val="18"/>
    </w:rPr>
  </w:style>
  <w:style w:type="paragraph" w:styleId="Inhopg9">
    <w:name w:val="toc 9"/>
    <w:basedOn w:val="Standaard"/>
    <w:next w:val="Standaard"/>
    <w:autoRedefine/>
    <w:uiPriority w:val="39"/>
    <w:rsid w:val="00C9103F"/>
    <w:pPr>
      <w:spacing w:before="0" w:after="0"/>
      <w:ind w:left="1600"/>
    </w:pPr>
    <w:rPr>
      <w:sz w:val="18"/>
    </w:rPr>
  </w:style>
  <w:style w:type="paragraph" w:styleId="Bijschrift">
    <w:name w:val="caption"/>
    <w:basedOn w:val="Standaard"/>
    <w:next w:val="Standaard"/>
    <w:qFormat/>
    <w:rsid w:val="00C9103F"/>
    <w:pPr>
      <w:spacing w:before="120"/>
      <w:jc w:val="center"/>
    </w:pPr>
    <w:rPr>
      <w:b/>
    </w:rPr>
  </w:style>
  <w:style w:type="paragraph" w:customStyle="1" w:styleId="Bijlage">
    <w:name w:val="Bijlage"/>
    <w:basedOn w:val="Kop1"/>
    <w:rsid w:val="00C9103F"/>
    <w:pPr>
      <w:outlineLvl w:val="9"/>
    </w:pPr>
  </w:style>
  <w:style w:type="paragraph" w:customStyle="1" w:styleId="Opmaakprofiel1">
    <w:name w:val="Opmaakprofiel1"/>
    <w:basedOn w:val="Kop3"/>
    <w:rsid w:val="00C9103F"/>
    <w:pPr>
      <w:outlineLvl w:val="9"/>
    </w:pPr>
    <w:rPr>
      <w:rFonts w:ascii="Arial" w:hAnsi="Arial"/>
    </w:rPr>
  </w:style>
  <w:style w:type="paragraph" w:customStyle="1" w:styleId="Opmaakprofiel2">
    <w:name w:val="Opmaakprofiel2"/>
    <w:basedOn w:val="Standaard"/>
    <w:rsid w:val="00C9103F"/>
    <w:pPr>
      <w:spacing w:after="60" w:line="360" w:lineRule="auto"/>
    </w:pPr>
    <w:rPr>
      <w:b/>
      <w:i/>
    </w:rPr>
  </w:style>
  <w:style w:type="paragraph" w:customStyle="1" w:styleId="Opmaakprofiel3">
    <w:name w:val="Opmaakprofiel3"/>
    <w:basedOn w:val="Standaard"/>
    <w:rsid w:val="00C9103F"/>
    <w:pPr>
      <w:spacing w:after="60"/>
    </w:pPr>
    <w:rPr>
      <w:b/>
    </w:rPr>
  </w:style>
  <w:style w:type="paragraph" w:styleId="Lijst2">
    <w:name w:val="List 2"/>
    <w:basedOn w:val="Standaard"/>
    <w:rsid w:val="00C9103F"/>
    <w:pPr>
      <w:ind w:left="568" w:hanging="284"/>
      <w:jc w:val="both"/>
    </w:pPr>
  </w:style>
  <w:style w:type="paragraph" w:customStyle="1" w:styleId="Opmaakprofiel4">
    <w:name w:val="Opmaakprofiel4"/>
    <w:basedOn w:val="Opmaakprofiel3"/>
    <w:next w:val="Standaard"/>
    <w:rsid w:val="00C9103F"/>
    <w:pPr>
      <w:keepNext/>
      <w:spacing w:before="80" w:after="80"/>
    </w:pPr>
    <w:rPr>
      <w:rFonts w:ascii="Arial" w:hAnsi="Arial"/>
      <w:sz w:val="22"/>
    </w:rPr>
  </w:style>
  <w:style w:type="paragraph" w:styleId="Lijst3">
    <w:name w:val="List 3"/>
    <w:basedOn w:val="Standaard"/>
    <w:rsid w:val="00C9103F"/>
    <w:pPr>
      <w:ind w:left="849" w:hanging="283"/>
    </w:pPr>
  </w:style>
  <w:style w:type="paragraph" w:styleId="Lijst4">
    <w:name w:val="List 4"/>
    <w:basedOn w:val="Standaard"/>
    <w:rsid w:val="00C9103F"/>
    <w:pPr>
      <w:ind w:left="1571" w:hanging="720"/>
    </w:pPr>
  </w:style>
  <w:style w:type="paragraph" w:styleId="Lijst5">
    <w:name w:val="List 5"/>
    <w:basedOn w:val="Standaard"/>
    <w:rsid w:val="00C9103F"/>
    <w:pPr>
      <w:ind w:left="1415" w:hanging="283"/>
    </w:pPr>
  </w:style>
  <w:style w:type="paragraph" w:styleId="Lijstopsomteken2">
    <w:name w:val="List Bullet 2"/>
    <w:basedOn w:val="Standaard"/>
    <w:autoRedefine/>
    <w:rsid w:val="00C9103F"/>
    <w:pPr>
      <w:tabs>
        <w:tab w:val="num" w:pos="644"/>
      </w:tabs>
      <w:spacing w:after="60"/>
      <w:ind w:left="644" w:hanging="360"/>
    </w:pPr>
  </w:style>
  <w:style w:type="paragraph" w:styleId="Lijstopsomteken3">
    <w:name w:val="List Bullet 3"/>
    <w:basedOn w:val="Standaard"/>
    <w:autoRedefine/>
    <w:rsid w:val="00C9103F"/>
    <w:pPr>
      <w:ind w:left="849" w:hanging="283"/>
    </w:pPr>
  </w:style>
  <w:style w:type="paragraph" w:styleId="Lijstvoortzetting2">
    <w:name w:val="List Continue 2"/>
    <w:basedOn w:val="Standaard"/>
    <w:rsid w:val="00C9103F"/>
    <w:pPr>
      <w:ind w:left="567"/>
      <w:jc w:val="both"/>
    </w:pPr>
  </w:style>
  <w:style w:type="paragraph" w:styleId="Lijstvoortzetting4">
    <w:name w:val="List Continue 4"/>
    <w:basedOn w:val="Standaard"/>
    <w:rsid w:val="00C9103F"/>
    <w:pPr>
      <w:ind w:left="1132"/>
    </w:pPr>
  </w:style>
  <w:style w:type="paragraph" w:styleId="Plattetekst">
    <w:name w:val="Body Text"/>
    <w:basedOn w:val="Standaard"/>
    <w:link w:val="PlattetekstChar"/>
    <w:rsid w:val="00C9103F"/>
    <w:pPr>
      <w:ind w:left="0"/>
    </w:pPr>
  </w:style>
  <w:style w:type="character" w:customStyle="1" w:styleId="PlattetekstChar">
    <w:name w:val="Platte tekst Char"/>
    <w:basedOn w:val="Standaardalinea-lettertype"/>
    <w:link w:val="Plattetekst"/>
    <w:rsid w:val="00C9103F"/>
    <w:rPr>
      <w:rFonts w:ascii="Times New Roman" w:eastAsia="Times New Roman" w:hAnsi="Times New Roman" w:cs="Times New Roman"/>
      <w:sz w:val="20"/>
      <w:szCs w:val="20"/>
      <w:lang w:val="nl-NL" w:eastAsia="nl-NL"/>
    </w:rPr>
  </w:style>
  <w:style w:type="paragraph" w:styleId="Plattetekstinspringen">
    <w:name w:val="Body Text Indent"/>
    <w:basedOn w:val="Standaard"/>
    <w:link w:val="PlattetekstinspringenChar"/>
    <w:rsid w:val="00C9103F"/>
    <w:pPr>
      <w:spacing w:before="120" w:after="0"/>
      <w:ind w:left="284"/>
      <w:jc w:val="both"/>
    </w:pPr>
  </w:style>
  <w:style w:type="character" w:customStyle="1" w:styleId="PlattetekstinspringenChar">
    <w:name w:val="Platte tekst inspringen Char"/>
    <w:basedOn w:val="Standaardalinea-lettertype"/>
    <w:link w:val="Plattetekstinspringen"/>
    <w:rsid w:val="00C9103F"/>
    <w:rPr>
      <w:rFonts w:ascii="Times New Roman" w:eastAsia="Times New Roman" w:hAnsi="Times New Roman" w:cs="Times New Roman"/>
      <w:sz w:val="20"/>
      <w:szCs w:val="20"/>
      <w:lang w:val="nl-NL" w:eastAsia="nl-NL"/>
    </w:rPr>
  </w:style>
  <w:style w:type="paragraph" w:styleId="Plattetekst3">
    <w:name w:val="Body Text 3"/>
    <w:basedOn w:val="Plattetekstinspringen"/>
    <w:link w:val="Plattetekst3Char"/>
    <w:rsid w:val="00C9103F"/>
  </w:style>
  <w:style w:type="character" w:customStyle="1" w:styleId="Plattetekst3Char">
    <w:name w:val="Platte tekst 3 Char"/>
    <w:basedOn w:val="Standaardalinea-lettertype"/>
    <w:link w:val="Plattetekst3"/>
    <w:rsid w:val="00C9103F"/>
    <w:rPr>
      <w:rFonts w:ascii="Times New Roman" w:eastAsia="Times New Roman" w:hAnsi="Times New Roman" w:cs="Times New Roman"/>
      <w:sz w:val="20"/>
      <w:szCs w:val="20"/>
      <w:lang w:val="nl-NL" w:eastAsia="nl-NL"/>
    </w:rPr>
  </w:style>
  <w:style w:type="paragraph" w:customStyle="1" w:styleId="Paginas">
    <w:name w:val="Pagina's"/>
    <w:basedOn w:val="Plattetekst"/>
    <w:rsid w:val="00C9103F"/>
    <w:pPr>
      <w:spacing w:before="0" w:after="0"/>
    </w:pPr>
    <w:rPr>
      <w:rFonts w:ascii="Arial" w:hAnsi="Arial"/>
      <w:b/>
    </w:rPr>
  </w:style>
  <w:style w:type="paragraph" w:styleId="Plattetekstinspringen3">
    <w:name w:val="Body Text Indent 3"/>
    <w:basedOn w:val="Standaard"/>
    <w:link w:val="Plattetekstinspringen3Char"/>
    <w:rsid w:val="00C9103F"/>
    <w:pPr>
      <w:spacing w:before="0" w:line="360" w:lineRule="auto"/>
      <w:ind w:left="426"/>
    </w:pPr>
    <w:rPr>
      <w:i/>
      <w:sz w:val="22"/>
    </w:rPr>
  </w:style>
  <w:style w:type="character" w:customStyle="1" w:styleId="Plattetekstinspringen3Char">
    <w:name w:val="Platte tekst inspringen 3 Char"/>
    <w:basedOn w:val="Standaardalinea-lettertype"/>
    <w:link w:val="Plattetekstinspringen3"/>
    <w:rsid w:val="00C9103F"/>
    <w:rPr>
      <w:rFonts w:ascii="Times New Roman" w:eastAsia="Times New Roman" w:hAnsi="Times New Roman" w:cs="Times New Roman"/>
      <w:i/>
      <w:szCs w:val="20"/>
      <w:lang w:val="nl-NL" w:eastAsia="nl-NL"/>
    </w:rPr>
  </w:style>
  <w:style w:type="paragraph" w:styleId="Plattetekstinspringen2">
    <w:name w:val="Body Text Indent 2"/>
    <w:basedOn w:val="Standaard"/>
    <w:link w:val="Plattetekstinspringen2Char"/>
    <w:rsid w:val="00C9103F"/>
    <w:pPr>
      <w:ind w:left="426"/>
    </w:pPr>
  </w:style>
  <w:style w:type="character" w:customStyle="1" w:styleId="Plattetekstinspringen2Char">
    <w:name w:val="Platte tekst inspringen 2 Char"/>
    <w:basedOn w:val="Standaardalinea-lettertype"/>
    <w:link w:val="Plattetekstinspringen2"/>
    <w:rsid w:val="00C9103F"/>
    <w:rPr>
      <w:rFonts w:ascii="Times New Roman" w:eastAsia="Times New Roman" w:hAnsi="Times New Roman" w:cs="Times New Roman"/>
      <w:sz w:val="20"/>
      <w:szCs w:val="20"/>
      <w:lang w:val="nl-NL" w:eastAsia="nl-NL"/>
    </w:rPr>
  </w:style>
  <w:style w:type="paragraph" w:customStyle="1" w:styleId="inhoud">
    <w:name w:val="inhoud"/>
    <w:basedOn w:val="Kop1"/>
    <w:rsid w:val="00C9103F"/>
  </w:style>
  <w:style w:type="paragraph" w:customStyle="1" w:styleId="titel0">
    <w:name w:val="titel"/>
    <w:basedOn w:val="Kop2"/>
    <w:rsid w:val="00C9103F"/>
    <w:pPr>
      <w:pBdr>
        <w:left w:val="none" w:sz="0" w:space="0" w:color="auto"/>
        <w:right w:val="none" w:sz="0" w:space="0" w:color="auto"/>
      </w:pBdr>
    </w:pPr>
    <w:rPr>
      <w:sz w:val="72"/>
    </w:rPr>
  </w:style>
  <w:style w:type="paragraph" w:customStyle="1" w:styleId="titel2">
    <w:name w:val="titel2"/>
    <w:basedOn w:val="Kop2"/>
    <w:rsid w:val="00C9103F"/>
    <w:pPr>
      <w:shd w:val="pct5" w:color="auto" w:fill="auto"/>
    </w:pPr>
    <w:rPr>
      <w:sz w:val="48"/>
    </w:rPr>
  </w:style>
  <w:style w:type="paragraph" w:customStyle="1" w:styleId="inleiding">
    <w:name w:val="inleiding"/>
    <w:basedOn w:val="Kop3"/>
    <w:rsid w:val="00C9103F"/>
    <w:pPr>
      <w:pageBreakBefore/>
    </w:pPr>
  </w:style>
  <w:style w:type="character" w:customStyle="1" w:styleId="Berichtkoplabel">
    <w:name w:val="Berichtkoplabel"/>
    <w:rsid w:val="00C9103F"/>
    <w:rPr>
      <w:rFonts w:ascii="Arial" w:hAnsi="Arial"/>
      <w:b/>
      <w:caps/>
      <w:sz w:val="18"/>
    </w:rPr>
  </w:style>
  <w:style w:type="character" w:styleId="Hyperlink">
    <w:name w:val="Hyperlink"/>
    <w:basedOn w:val="Standaardalinea-lettertype"/>
    <w:uiPriority w:val="99"/>
    <w:rsid w:val="00C9103F"/>
    <w:rPr>
      <w:color w:val="0000FF"/>
      <w:u w:val="single"/>
    </w:rPr>
  </w:style>
  <w:style w:type="paragraph" w:customStyle="1" w:styleId="Plattetekst21">
    <w:name w:val="Platte tekst 21"/>
    <w:basedOn w:val="Standaard"/>
    <w:rsid w:val="00C9103F"/>
    <w:pPr>
      <w:ind w:left="284"/>
      <w:jc w:val="both"/>
    </w:pPr>
  </w:style>
  <w:style w:type="character" w:customStyle="1" w:styleId="CharChar3">
    <w:name w:val="Char Char3"/>
    <w:basedOn w:val="Standaardalinea-lettertype"/>
    <w:rsid w:val="00C9103F"/>
    <w:rPr>
      <w:b/>
      <w:lang w:val="nl-NL" w:eastAsia="nl-NL" w:bidi="ar-SA"/>
    </w:rPr>
  </w:style>
  <w:style w:type="character" w:customStyle="1" w:styleId="CharChar">
    <w:name w:val="Char Char"/>
    <w:basedOn w:val="Standaardalinea-lettertype"/>
    <w:rsid w:val="00C9103F"/>
    <w:rPr>
      <w:lang w:val="nl-NL" w:eastAsia="nl-NL" w:bidi="ar-SA"/>
    </w:rPr>
  </w:style>
  <w:style w:type="character" w:customStyle="1" w:styleId="CharChar2">
    <w:name w:val="Char Char2"/>
    <w:basedOn w:val="Standaardalinea-lettertype"/>
    <w:rsid w:val="00C9103F"/>
    <w:rPr>
      <w:b/>
      <w:i/>
      <w:lang w:val="nl-NL" w:eastAsia="nl-NL" w:bidi="ar-SA"/>
    </w:rPr>
  </w:style>
  <w:style w:type="character" w:customStyle="1" w:styleId="CharChar1">
    <w:name w:val="Char Char1"/>
    <w:basedOn w:val="Standaardalinea-lettertype"/>
    <w:rsid w:val="00C9103F"/>
    <w:rPr>
      <w:lang w:val="nl-NL" w:eastAsia="nl-NL" w:bidi="ar-SA"/>
    </w:rPr>
  </w:style>
  <w:style w:type="character" w:customStyle="1" w:styleId="CharChar4">
    <w:name w:val="Char Char4"/>
    <w:basedOn w:val="Standaardalinea-lettertype"/>
    <w:rsid w:val="00C9103F"/>
    <w:rPr>
      <w:b/>
      <w:sz w:val="24"/>
      <w:lang w:val="nl-NL" w:eastAsia="nl-NL" w:bidi="ar-SA"/>
    </w:rPr>
  </w:style>
  <w:style w:type="paragraph" w:customStyle="1" w:styleId="Tahomatekst">
    <w:name w:val="Tahoma tekst"/>
    <w:basedOn w:val="Standaard"/>
    <w:rsid w:val="00C9103F"/>
    <w:pPr>
      <w:autoSpaceDE w:val="0"/>
      <w:autoSpaceDN w:val="0"/>
      <w:spacing w:before="0" w:after="0"/>
      <w:ind w:left="0"/>
      <w:jc w:val="both"/>
    </w:pPr>
    <w:rPr>
      <w:rFonts w:ascii="Tahoma" w:hAnsi="Tahoma" w:cs="Tahoma"/>
      <w:noProof/>
      <w:lang w:val="en-US"/>
    </w:rPr>
  </w:style>
  <w:style w:type="paragraph" w:styleId="Plattetekst2">
    <w:name w:val="Body Text 2"/>
    <w:basedOn w:val="Standaard"/>
    <w:link w:val="Plattetekst2Char"/>
    <w:rsid w:val="00C9103F"/>
    <w:pPr>
      <w:spacing w:line="480" w:lineRule="auto"/>
    </w:pPr>
  </w:style>
  <w:style w:type="character" w:customStyle="1" w:styleId="Plattetekst2Char">
    <w:name w:val="Platte tekst 2 Char"/>
    <w:basedOn w:val="Standaardalinea-lettertype"/>
    <w:link w:val="Plattetekst2"/>
    <w:rsid w:val="00C9103F"/>
    <w:rPr>
      <w:rFonts w:ascii="Times New Roman" w:eastAsia="Times New Roman" w:hAnsi="Times New Roman" w:cs="Times New Roman"/>
      <w:sz w:val="20"/>
      <w:szCs w:val="20"/>
      <w:lang w:val="nl-NL" w:eastAsia="nl-NL"/>
    </w:rPr>
  </w:style>
  <w:style w:type="character" w:customStyle="1" w:styleId="PlattetekstinspringenCharCharChar">
    <w:name w:val="Platte tekst inspringen Char Char Char"/>
    <w:basedOn w:val="Standaardalinea-lettertype"/>
    <w:rsid w:val="00C9103F"/>
    <w:rPr>
      <w:lang w:val="nl-NL" w:eastAsia="nl-NL" w:bidi="ar-SA"/>
    </w:rPr>
  </w:style>
  <w:style w:type="paragraph" w:customStyle="1" w:styleId="StandaardUitvullen">
    <w:name w:val="Standaard + Uitvullen"/>
    <w:basedOn w:val="Standaard"/>
    <w:rsid w:val="00C9103F"/>
    <w:pPr>
      <w:jc w:val="both"/>
    </w:pPr>
  </w:style>
  <w:style w:type="character" w:customStyle="1" w:styleId="StandaardUitvullenChar">
    <w:name w:val="Standaard + Uitvullen Char"/>
    <w:basedOn w:val="Standaardalinea-lettertype"/>
    <w:rsid w:val="00C9103F"/>
    <w:rPr>
      <w:lang w:val="nl-NL" w:eastAsia="nl-NL" w:bidi="ar-SA"/>
    </w:rPr>
  </w:style>
  <w:style w:type="paragraph" w:customStyle="1" w:styleId="OpmaakprofielKop3RegelafstandAnderhalf">
    <w:name w:val="Opmaakprofiel Kop 3 + Regelafstand:  Anderhalf"/>
    <w:basedOn w:val="Kop3"/>
    <w:autoRedefine/>
    <w:rsid w:val="00C9103F"/>
    <w:pPr>
      <w:pBdr>
        <w:top w:val="none" w:sz="0" w:space="0" w:color="auto"/>
        <w:left w:val="none" w:sz="0" w:space="0" w:color="auto"/>
        <w:bottom w:val="none" w:sz="0" w:space="0" w:color="auto"/>
        <w:right w:val="none" w:sz="0" w:space="0" w:color="auto"/>
      </w:pBdr>
      <w:tabs>
        <w:tab w:val="left" w:pos="2160"/>
      </w:tabs>
      <w:spacing w:before="0" w:after="120" w:line="360" w:lineRule="auto"/>
      <w:jc w:val="left"/>
      <w:outlineLvl w:val="9"/>
    </w:pPr>
    <w:rPr>
      <w:rFonts w:ascii="Arial" w:hAnsi="Arial" w:cs="Arial"/>
      <w:b/>
      <w:iCs/>
      <w:smallCaps w:val="0"/>
      <w:sz w:val="22"/>
      <w:szCs w:val="22"/>
      <w:lang w:val="nl-BE" w:eastAsia="en-US"/>
    </w:rPr>
  </w:style>
  <w:style w:type="paragraph" w:styleId="Bloktekst">
    <w:name w:val="Block Text"/>
    <w:basedOn w:val="Standaard"/>
    <w:rsid w:val="00C9103F"/>
    <w:pPr>
      <w:tabs>
        <w:tab w:val="left" w:pos="288"/>
        <w:tab w:val="left" w:pos="432"/>
        <w:tab w:val="left" w:pos="5616"/>
        <w:tab w:val="left" w:pos="10656"/>
      </w:tabs>
      <w:spacing w:after="60"/>
      <w:ind w:right="-58"/>
      <w:jc w:val="both"/>
    </w:pPr>
    <w:rPr>
      <w:b/>
    </w:rPr>
  </w:style>
  <w:style w:type="character" w:styleId="Zwaar">
    <w:name w:val="Strong"/>
    <w:aliases w:val="artikel"/>
    <w:basedOn w:val="Standaardalinea-lettertype"/>
    <w:qFormat/>
    <w:rsid w:val="00C9103F"/>
    <w:rPr>
      <w:b/>
    </w:rPr>
  </w:style>
  <w:style w:type="paragraph" w:customStyle="1" w:styleId="Normaal">
    <w:name w:val="Normaal"/>
    <w:rsid w:val="00C9103F"/>
    <w:pPr>
      <w:widowControl w:val="0"/>
      <w:spacing w:before="100" w:after="100" w:line="240" w:lineRule="auto"/>
    </w:pPr>
    <w:rPr>
      <w:rFonts w:ascii="Times New Roman" w:eastAsia="Times New Roman" w:hAnsi="Times New Roman" w:cs="Times New Roman"/>
      <w:snapToGrid w:val="0"/>
      <w:sz w:val="24"/>
      <w:szCs w:val="20"/>
      <w:lang w:val="nl-NL" w:eastAsia="nl-NL"/>
    </w:rPr>
  </w:style>
  <w:style w:type="paragraph" w:customStyle="1" w:styleId="TITEL1">
    <w:name w:val="TITEL"/>
    <w:basedOn w:val="Standaard"/>
    <w:next w:val="Standaard"/>
    <w:rsid w:val="00C9103F"/>
    <w:pPr>
      <w:pBdr>
        <w:top w:val="single" w:sz="24" w:space="1" w:color="auto"/>
        <w:bottom w:val="double" w:sz="12" w:space="1" w:color="auto"/>
      </w:pBdr>
      <w:shd w:val="clear" w:color="auto" w:fill="CCCCCC"/>
      <w:spacing w:before="0" w:after="480"/>
      <w:ind w:left="0"/>
      <w:jc w:val="center"/>
    </w:pPr>
    <w:rPr>
      <w:rFonts w:ascii="Broadway" w:hAnsi="Broadway"/>
      <w:spacing w:val="60"/>
      <w:sz w:val="36"/>
      <w:szCs w:val="36"/>
      <w:lang w:val="en-US"/>
    </w:rPr>
  </w:style>
  <w:style w:type="paragraph" w:customStyle="1" w:styleId="PRIJS">
    <w:name w:val="PRIJS"/>
    <w:basedOn w:val="Standaard"/>
    <w:rsid w:val="00C9103F"/>
    <w:pPr>
      <w:tabs>
        <w:tab w:val="left" w:pos="1701"/>
        <w:tab w:val="right" w:leader="dot" w:pos="6804"/>
      </w:tabs>
      <w:spacing w:before="0" w:after="0"/>
      <w:ind w:left="0"/>
    </w:pPr>
    <w:rPr>
      <w:rFonts w:ascii="Arial" w:hAnsi="Arial"/>
      <w:sz w:val="24"/>
    </w:rPr>
  </w:style>
  <w:style w:type="paragraph" w:customStyle="1" w:styleId="OPM">
    <w:name w:val="OPM"/>
    <w:basedOn w:val="Standaard"/>
    <w:next w:val="Standaard"/>
    <w:rsid w:val="00C9103F"/>
    <w:pPr>
      <w:keepLines/>
      <w:tabs>
        <w:tab w:val="num" w:pos="720"/>
      </w:tabs>
      <w:spacing w:before="0" w:after="0"/>
      <w:ind w:left="1588" w:hanging="1588"/>
    </w:pPr>
    <w:rPr>
      <w:i/>
      <w:sz w:val="22"/>
      <w:szCs w:val="22"/>
    </w:rPr>
  </w:style>
  <w:style w:type="paragraph" w:customStyle="1" w:styleId="BEL">
    <w:name w:val="BEL"/>
    <w:basedOn w:val="Standaard"/>
    <w:next w:val="Standaard"/>
    <w:rsid w:val="00C9103F"/>
    <w:pPr>
      <w:tabs>
        <w:tab w:val="num" w:pos="720"/>
      </w:tabs>
      <w:spacing w:before="360" w:after="360"/>
      <w:ind w:left="720" w:hanging="360"/>
    </w:pPr>
    <w:rPr>
      <w:rFonts w:ascii="Arial" w:hAnsi="Arial"/>
      <w:b/>
      <w:sz w:val="28"/>
      <w:szCs w:val="28"/>
    </w:rPr>
  </w:style>
  <w:style w:type="character" w:customStyle="1" w:styleId="EFFECT">
    <w:name w:val="EFFECT"/>
    <w:basedOn w:val="Standaardalinea-lettertype"/>
    <w:rsid w:val="00C9103F"/>
    <w:rPr>
      <w:color w:val="0000FF"/>
      <w:u w:val="double"/>
      <w:lang w:val="nl-NL"/>
    </w:rPr>
  </w:style>
  <w:style w:type="paragraph" w:customStyle="1" w:styleId="VGL">
    <w:name w:val="VGL"/>
    <w:basedOn w:val="Standaard"/>
    <w:rsid w:val="00C9103F"/>
    <w:pPr>
      <w:tabs>
        <w:tab w:val="left" w:pos="567"/>
        <w:tab w:val="center" w:pos="3402"/>
        <w:tab w:val="left" w:pos="6237"/>
      </w:tabs>
      <w:spacing w:before="0" w:after="0"/>
      <w:ind w:left="0"/>
    </w:pPr>
  </w:style>
  <w:style w:type="paragraph" w:customStyle="1" w:styleId="OVERZICHT">
    <w:name w:val="OVERZICHT"/>
    <w:basedOn w:val="Standaard"/>
    <w:next w:val="VGL"/>
    <w:rsid w:val="00C9103F"/>
    <w:pPr>
      <w:tabs>
        <w:tab w:val="num" w:pos="720"/>
      </w:tabs>
      <w:spacing w:before="360"/>
      <w:ind w:left="720" w:hanging="360"/>
    </w:pPr>
    <w:rPr>
      <w:rFonts w:ascii="Arial" w:hAnsi="Arial"/>
      <w:i/>
      <w:sz w:val="28"/>
      <w:szCs w:val="24"/>
    </w:rPr>
  </w:style>
  <w:style w:type="paragraph" w:customStyle="1" w:styleId="BESLUIT">
    <w:name w:val="BESLUIT"/>
    <w:basedOn w:val="Standaard"/>
    <w:rsid w:val="00C9103F"/>
    <w:pPr>
      <w:tabs>
        <w:tab w:val="num" w:pos="720"/>
      </w:tabs>
      <w:spacing w:before="480" w:after="0"/>
      <w:ind w:left="1134" w:hanging="1134"/>
    </w:pPr>
    <w:rPr>
      <w:rFonts w:ascii="Arial" w:hAnsi="Arial"/>
      <w:b/>
      <w:sz w:val="24"/>
      <w:szCs w:val="24"/>
    </w:rPr>
  </w:style>
  <w:style w:type="character" w:styleId="GevolgdeHyperlink">
    <w:name w:val="FollowedHyperlink"/>
    <w:basedOn w:val="Standaardalinea-lettertype"/>
    <w:rsid w:val="00C9103F"/>
    <w:rPr>
      <w:color w:val="FF0000"/>
      <w:u w:val="single"/>
    </w:rPr>
  </w:style>
  <w:style w:type="paragraph" w:customStyle="1" w:styleId="Kop10">
    <w:name w:val="Kop_1"/>
    <w:basedOn w:val="Kop1"/>
    <w:autoRedefine/>
    <w:rsid w:val="00C9103F"/>
    <w:pPr>
      <w:pageBreakBefore w:val="0"/>
      <w:pBdr>
        <w:top w:val="none" w:sz="0" w:space="0" w:color="auto"/>
        <w:left w:val="none" w:sz="0" w:space="0" w:color="auto"/>
        <w:bottom w:val="none" w:sz="0" w:space="0" w:color="auto"/>
        <w:right w:val="none" w:sz="0" w:space="0" w:color="auto"/>
      </w:pBdr>
      <w:shd w:val="clear" w:color="auto" w:fill="auto"/>
      <w:spacing w:before="0" w:after="120" w:line="360" w:lineRule="auto"/>
      <w:ind w:right="0"/>
      <w:jc w:val="left"/>
      <w:outlineLvl w:val="9"/>
    </w:pPr>
    <w:rPr>
      <w:rFonts w:ascii="Arial" w:hAnsi="Arial"/>
      <w:bCs/>
      <w:caps w:val="0"/>
      <w:sz w:val="32"/>
      <w:szCs w:val="32"/>
      <w:lang w:val="nl-BE" w:eastAsia="en-US"/>
    </w:rPr>
  </w:style>
  <w:style w:type="paragraph" w:customStyle="1" w:styleId="OpmaakprofielKop2Arial14ptNietVetLinks0cmEersteregel">
    <w:name w:val="Opmaakprofiel Kop 2 + Arial 14 pt Niet Vet Links:  0 cm Eerste regel:  ..."/>
    <w:basedOn w:val="Kop2"/>
    <w:autoRedefine/>
    <w:rsid w:val="00C9103F"/>
    <w:pPr>
      <w:pBdr>
        <w:top w:val="none" w:sz="0" w:space="0" w:color="auto"/>
        <w:left w:val="none" w:sz="0" w:space="0" w:color="auto"/>
        <w:bottom w:val="none" w:sz="0" w:space="0" w:color="auto"/>
        <w:right w:val="none" w:sz="0" w:space="0" w:color="auto"/>
      </w:pBdr>
      <w:spacing w:before="0" w:after="0"/>
      <w:jc w:val="left"/>
    </w:pPr>
    <w:rPr>
      <w:rFonts w:ascii="Arial" w:hAnsi="Arial"/>
      <w:b w:val="0"/>
      <w:caps w:val="0"/>
      <w:sz w:val="28"/>
      <w:lang w:val="nl-BE" w:eastAsia="en-US"/>
    </w:rPr>
  </w:style>
  <w:style w:type="paragraph" w:customStyle="1" w:styleId="BodyText5Numbered">
    <w:name w:val="Body Text 5 Numbered"/>
    <w:basedOn w:val="Standaard"/>
    <w:rsid w:val="00C9103F"/>
    <w:pPr>
      <w:tabs>
        <w:tab w:val="num" w:pos="360"/>
      </w:tabs>
      <w:spacing w:before="0" w:after="260" w:line="300" w:lineRule="atLeast"/>
      <w:ind w:left="0"/>
    </w:pPr>
    <w:rPr>
      <w:sz w:val="22"/>
      <w:szCs w:val="22"/>
      <w:lang w:val="nl-BE" w:eastAsia="en-US"/>
    </w:rPr>
  </w:style>
  <w:style w:type="character" w:customStyle="1" w:styleId="BallontekstChar">
    <w:name w:val="Ballontekst Char"/>
    <w:basedOn w:val="Standaardalinea-lettertype"/>
    <w:link w:val="Ballontekst"/>
    <w:semiHidden/>
    <w:rsid w:val="00C9103F"/>
    <w:rPr>
      <w:rFonts w:ascii="Tahoma" w:eastAsia="Times New Roman" w:hAnsi="Tahoma" w:cs="Tahoma"/>
      <w:sz w:val="16"/>
      <w:szCs w:val="16"/>
      <w:lang w:val="nl-NL" w:eastAsia="nl-NL"/>
    </w:rPr>
  </w:style>
  <w:style w:type="paragraph" w:styleId="Ballontekst">
    <w:name w:val="Balloon Text"/>
    <w:basedOn w:val="Standaard"/>
    <w:link w:val="BallontekstChar"/>
    <w:semiHidden/>
    <w:rsid w:val="00C9103F"/>
    <w:pPr>
      <w:spacing w:before="0" w:after="0"/>
      <w:ind w:left="0"/>
    </w:pPr>
    <w:rPr>
      <w:rFonts w:ascii="Tahoma" w:hAnsi="Tahoma" w:cs="Tahoma"/>
      <w:sz w:val="16"/>
      <w:szCs w:val="16"/>
    </w:rPr>
  </w:style>
  <w:style w:type="paragraph" w:customStyle="1" w:styleId="BodyText21">
    <w:name w:val="Body Text 21"/>
    <w:basedOn w:val="Standaard"/>
    <w:rsid w:val="00C9103F"/>
    <w:pPr>
      <w:spacing w:before="0" w:after="0"/>
      <w:ind w:left="0"/>
    </w:pPr>
    <w:rPr>
      <w:sz w:val="24"/>
    </w:rPr>
  </w:style>
  <w:style w:type="paragraph" w:customStyle="1" w:styleId="Memo">
    <w:name w:val="Memo"/>
    <w:basedOn w:val="Standaard"/>
    <w:rsid w:val="00C9103F"/>
    <w:pPr>
      <w:widowControl w:val="0"/>
      <w:spacing w:before="0" w:after="0"/>
      <w:ind w:left="0"/>
    </w:pPr>
    <w:rPr>
      <w:sz w:val="32"/>
      <w:szCs w:val="22"/>
      <w:lang w:val="en-GB" w:eastAsia="en-US"/>
    </w:rPr>
  </w:style>
  <w:style w:type="character" w:customStyle="1" w:styleId="Kop1Char0">
    <w:name w:val="Kop_1 Char"/>
    <w:basedOn w:val="CharChar"/>
    <w:rsid w:val="00C9103F"/>
    <w:rPr>
      <w:rFonts w:ascii="Arial" w:hAnsi="Arial"/>
      <w:b/>
      <w:bCs/>
      <w:sz w:val="32"/>
      <w:szCs w:val="32"/>
      <w:lang w:val="nl-BE" w:eastAsia="en-US" w:bidi="ar-SA"/>
    </w:rPr>
  </w:style>
  <w:style w:type="character" w:customStyle="1" w:styleId="BodyText2Char">
    <w:name w:val="Body Text 2 Char"/>
    <w:basedOn w:val="Standaardalinea-lettertype"/>
    <w:rsid w:val="00C9103F"/>
    <w:rPr>
      <w:noProof w:val="0"/>
      <w:sz w:val="24"/>
      <w:lang w:val="nl-NL" w:eastAsia="nl-NL" w:bidi="ar-SA"/>
    </w:rPr>
  </w:style>
  <w:style w:type="paragraph" w:customStyle="1" w:styleId="H4">
    <w:name w:val="H4"/>
    <w:basedOn w:val="Normaal"/>
    <w:next w:val="Normaal"/>
    <w:rsid w:val="00C9103F"/>
    <w:pPr>
      <w:keepNext/>
      <w:outlineLvl w:val="4"/>
    </w:pPr>
    <w:rPr>
      <w:b/>
    </w:rPr>
  </w:style>
  <w:style w:type="paragraph" w:customStyle="1" w:styleId="Opmaakprofiel5">
    <w:name w:val="Opmaakprofiel5"/>
    <w:basedOn w:val="Kop5"/>
    <w:qFormat/>
    <w:rsid w:val="00C9103F"/>
    <w:pPr>
      <w:ind w:left="357" w:hanging="357"/>
    </w:pPr>
  </w:style>
  <w:style w:type="character" w:customStyle="1" w:styleId="Char">
    <w:name w:val="Char"/>
    <w:basedOn w:val="Standaardalinea-lettertype"/>
    <w:rsid w:val="00C9103F"/>
    <w:rPr>
      <w:b/>
      <w:lang w:val="nl-NL" w:eastAsia="nl-NL"/>
    </w:rPr>
  </w:style>
  <w:style w:type="paragraph" w:styleId="Normaalweb">
    <w:name w:val="Normal (Web)"/>
    <w:basedOn w:val="Standaard"/>
    <w:rsid w:val="00C9103F"/>
    <w:pPr>
      <w:spacing w:before="100" w:beforeAutospacing="1" w:after="100" w:afterAutospacing="1"/>
      <w:ind w:left="0"/>
    </w:pPr>
    <w:rPr>
      <w:sz w:val="24"/>
      <w:szCs w:val="24"/>
    </w:rPr>
  </w:style>
  <w:style w:type="character" w:customStyle="1" w:styleId="TekstopmerkingChar">
    <w:name w:val="Tekst opmerking Char"/>
    <w:basedOn w:val="Standaardalinea-lettertype"/>
    <w:link w:val="Tekstopmerking"/>
    <w:uiPriority w:val="99"/>
    <w:semiHidden/>
    <w:rsid w:val="00C9103F"/>
    <w:rPr>
      <w:rFonts w:ascii="Times New Roman" w:eastAsia="Times New Roman" w:hAnsi="Times New Roman" w:cs="Times New Roman"/>
      <w:sz w:val="20"/>
      <w:szCs w:val="20"/>
      <w:lang w:val="nl-NL" w:eastAsia="nl-NL"/>
    </w:rPr>
  </w:style>
  <w:style w:type="paragraph" w:styleId="Tekstopmerking">
    <w:name w:val="annotation text"/>
    <w:basedOn w:val="Standaard"/>
    <w:link w:val="TekstopmerkingChar"/>
    <w:uiPriority w:val="99"/>
    <w:semiHidden/>
    <w:unhideWhenUsed/>
    <w:rsid w:val="00C9103F"/>
  </w:style>
  <w:style w:type="character" w:customStyle="1" w:styleId="OnderwerpvanopmerkingChar">
    <w:name w:val="Onderwerp van opmerking Char"/>
    <w:basedOn w:val="TekstopmerkingChar"/>
    <w:link w:val="Onderwerpvanopmerking"/>
    <w:uiPriority w:val="99"/>
    <w:semiHidden/>
    <w:rsid w:val="00C9103F"/>
    <w:rPr>
      <w:rFonts w:ascii="Times New Roman" w:eastAsia="Times New Roman" w:hAnsi="Times New Roman" w:cs="Times New Roman"/>
      <w:b/>
      <w:bCs/>
      <w:sz w:val="20"/>
      <w:szCs w:val="20"/>
      <w:lang w:val="nl-NL" w:eastAsia="nl-NL"/>
    </w:rPr>
  </w:style>
  <w:style w:type="paragraph" w:styleId="Onderwerpvanopmerking">
    <w:name w:val="annotation subject"/>
    <w:basedOn w:val="Tekstopmerking"/>
    <w:next w:val="Tekstopmerking"/>
    <w:link w:val="OnderwerpvanopmerkingChar"/>
    <w:uiPriority w:val="99"/>
    <w:semiHidden/>
    <w:unhideWhenUsed/>
    <w:rsid w:val="00C9103F"/>
    <w:rPr>
      <w:b/>
      <w:bCs/>
    </w:rPr>
  </w:style>
  <w:style w:type="paragraph" w:customStyle="1" w:styleId="artikeltekst">
    <w:name w:val="artikeltekst"/>
    <w:basedOn w:val="Kop2"/>
    <w:link w:val="artikeltekstChar"/>
    <w:qFormat/>
    <w:rsid w:val="00C9103F"/>
    <w:pPr>
      <w:keepNext w:val="0"/>
      <w:widowControl w:val="0"/>
      <w:pBdr>
        <w:top w:val="none" w:sz="0" w:space="0" w:color="auto"/>
        <w:left w:val="none" w:sz="0" w:space="0" w:color="auto"/>
        <w:bottom w:val="none" w:sz="0" w:space="0" w:color="auto"/>
        <w:right w:val="none" w:sz="0" w:space="0" w:color="auto"/>
      </w:pBdr>
      <w:spacing w:before="120" w:after="120"/>
      <w:ind w:left="709"/>
      <w:jc w:val="both"/>
    </w:pPr>
    <w:rPr>
      <w:rFonts w:ascii="Garamond" w:hAnsi="Garamond" w:cs="Arial"/>
      <w:b w:val="0"/>
      <w:bCs/>
      <w:iCs/>
      <w:caps w:val="0"/>
      <w:szCs w:val="28"/>
    </w:rPr>
  </w:style>
  <w:style w:type="character" w:customStyle="1" w:styleId="artikeltekstChar">
    <w:name w:val="artikeltekst Char"/>
    <w:basedOn w:val="Kop2Char"/>
    <w:link w:val="artikeltekst"/>
    <w:rsid w:val="00C9103F"/>
    <w:rPr>
      <w:rFonts w:ascii="Garamond" w:eastAsia="Times New Roman" w:hAnsi="Garamond" w:cs="Arial"/>
      <w:b w:val="0"/>
      <w:bCs/>
      <w:iCs/>
      <w:caps w:val="0"/>
      <w:sz w:val="24"/>
      <w:szCs w:val="28"/>
      <w:lang w:val="nl-NL" w:eastAsia="nl-NL"/>
    </w:rPr>
  </w:style>
  <w:style w:type="paragraph" w:customStyle="1" w:styleId="bullets">
    <w:name w:val="bullets"/>
    <w:basedOn w:val="Normaalweb"/>
    <w:next w:val="artikeltekst"/>
    <w:link w:val="bulletsChar"/>
    <w:qFormat/>
    <w:rsid w:val="00C9103F"/>
    <w:pPr>
      <w:numPr>
        <w:numId w:val="39"/>
      </w:numPr>
      <w:spacing w:before="0" w:beforeAutospacing="0" w:after="0" w:afterAutospacing="0"/>
      <w:jc w:val="both"/>
    </w:pPr>
    <w:rPr>
      <w:rFonts w:ascii="Garamond" w:hAnsi="Garamond"/>
      <w:lang w:val="nl-BE" w:eastAsia="en-US"/>
    </w:rPr>
  </w:style>
  <w:style w:type="character" w:customStyle="1" w:styleId="bulletsChar">
    <w:name w:val="bullets Char"/>
    <w:basedOn w:val="Standaardalinea-lettertype"/>
    <w:link w:val="bullets"/>
    <w:rsid w:val="00C9103F"/>
    <w:rPr>
      <w:rFonts w:ascii="Garamond" w:eastAsia="Times New Roman" w:hAnsi="Garamond" w:cs="Times New Roman"/>
      <w:sz w:val="24"/>
      <w:szCs w:val="24"/>
    </w:rPr>
  </w:style>
  <w:style w:type="paragraph" w:styleId="Lijstalinea">
    <w:name w:val="List Paragraph"/>
    <w:basedOn w:val="Standaard"/>
    <w:link w:val="LijstalineaChar"/>
    <w:uiPriority w:val="34"/>
    <w:qFormat/>
    <w:rsid w:val="00C9103F"/>
    <w:pPr>
      <w:spacing w:before="0" w:after="0"/>
      <w:ind w:left="708"/>
    </w:pPr>
    <w:rPr>
      <w:sz w:val="24"/>
      <w:szCs w:val="24"/>
    </w:rPr>
  </w:style>
  <w:style w:type="paragraph" w:customStyle="1" w:styleId="kop50">
    <w:name w:val="kop5"/>
    <w:basedOn w:val="Kop4"/>
    <w:next w:val="artikeltekst"/>
    <w:rsid w:val="00C9103F"/>
    <w:pPr>
      <w:shd w:val="clear" w:color="auto" w:fill="auto"/>
      <w:spacing w:before="240"/>
      <w:jc w:val="both"/>
    </w:pPr>
    <w:rPr>
      <w:rFonts w:ascii="Garamond" w:hAnsi="Garamond"/>
      <w:b w:val="0"/>
      <w:bCs/>
      <w:szCs w:val="28"/>
      <w:u w:val="single"/>
      <w:lang w:val="nl-BE" w:eastAsia="en-US"/>
    </w:rPr>
  </w:style>
  <w:style w:type="paragraph" w:customStyle="1" w:styleId="Plattetekst22">
    <w:name w:val="Platte tekst 22"/>
    <w:basedOn w:val="Standaard"/>
    <w:link w:val="BodyText2Char1"/>
    <w:rsid w:val="00C9103F"/>
    <w:pPr>
      <w:spacing w:before="0" w:after="0"/>
      <w:ind w:left="0"/>
    </w:pPr>
    <w:rPr>
      <w:sz w:val="24"/>
    </w:rPr>
  </w:style>
  <w:style w:type="character" w:customStyle="1" w:styleId="BodyText2Char1">
    <w:name w:val="Body Text 2 Char1"/>
    <w:basedOn w:val="Standaardalinea-lettertype"/>
    <w:link w:val="Plattetekst22"/>
    <w:rsid w:val="00C9103F"/>
    <w:rPr>
      <w:rFonts w:ascii="Times New Roman" w:eastAsia="Times New Roman" w:hAnsi="Times New Roman" w:cs="Times New Roman"/>
      <w:sz w:val="24"/>
      <w:szCs w:val="20"/>
      <w:lang w:val="nl-NL" w:eastAsia="nl-NL"/>
    </w:rPr>
  </w:style>
  <w:style w:type="paragraph" w:customStyle="1" w:styleId="Default">
    <w:name w:val="Default"/>
    <w:rsid w:val="00C9103F"/>
    <w:pPr>
      <w:autoSpaceDE w:val="0"/>
      <w:autoSpaceDN w:val="0"/>
      <w:adjustRightInd w:val="0"/>
      <w:spacing w:after="0" w:line="240" w:lineRule="auto"/>
    </w:pPr>
    <w:rPr>
      <w:rFonts w:ascii="Arial" w:eastAsia="Calibri" w:hAnsi="Arial" w:cs="Arial"/>
      <w:color w:val="000000"/>
      <w:sz w:val="24"/>
      <w:szCs w:val="24"/>
      <w:lang w:eastAsia="nl-BE"/>
    </w:rPr>
  </w:style>
  <w:style w:type="paragraph" w:styleId="Geenafstand">
    <w:name w:val="No Spacing"/>
    <w:basedOn w:val="Standaard"/>
    <w:link w:val="GeenafstandChar"/>
    <w:uiPriority w:val="1"/>
    <w:qFormat/>
    <w:rsid w:val="00C9103F"/>
    <w:pPr>
      <w:spacing w:before="0" w:after="0"/>
      <w:ind w:left="708"/>
      <w:jc w:val="both"/>
    </w:pPr>
    <w:rPr>
      <w:rFonts w:ascii="Garamond" w:hAnsi="Garamond"/>
      <w:sz w:val="22"/>
      <w:szCs w:val="23"/>
      <w:lang w:eastAsia="en-US"/>
    </w:rPr>
  </w:style>
  <w:style w:type="character" w:customStyle="1" w:styleId="GeenafstandChar">
    <w:name w:val="Geen afstand Char"/>
    <w:basedOn w:val="Standaardalinea-lettertype"/>
    <w:link w:val="Geenafstand"/>
    <w:uiPriority w:val="99"/>
    <w:rsid w:val="00C9103F"/>
    <w:rPr>
      <w:rFonts w:ascii="Garamond" w:eastAsia="Times New Roman" w:hAnsi="Garamond" w:cs="Times New Roman"/>
      <w:szCs w:val="23"/>
      <w:lang w:val="nl-NL"/>
    </w:rPr>
  </w:style>
  <w:style w:type="character" w:customStyle="1" w:styleId="Subtielebenadrukking1">
    <w:name w:val="Subtiele benadrukking1"/>
    <w:basedOn w:val="Standaardalinea-lettertype"/>
    <w:rsid w:val="00C9103F"/>
    <w:rPr>
      <w:rFonts w:ascii="Tw Cen MT" w:hAnsi="Tw Cen MT" w:cs="Times New Roman"/>
      <w:i/>
      <w:iCs/>
      <w:sz w:val="23"/>
    </w:rPr>
  </w:style>
  <w:style w:type="character" w:styleId="Voetnootmarkering">
    <w:name w:val="footnote reference"/>
    <w:basedOn w:val="Standaardalinea-lettertype"/>
    <w:rsid w:val="00C9103F"/>
    <w:rPr>
      <w:vertAlign w:val="superscript"/>
    </w:rPr>
  </w:style>
  <w:style w:type="paragraph" w:customStyle="1" w:styleId="Hoofdtitel">
    <w:name w:val="Hoofdtitel"/>
    <w:basedOn w:val="Standaard"/>
    <w:uiPriority w:val="99"/>
    <w:rsid w:val="00C9103F"/>
    <w:pPr>
      <w:spacing w:before="0" w:after="0"/>
      <w:ind w:left="0"/>
    </w:pPr>
    <w:rPr>
      <w:rFonts w:ascii="Century Gothic" w:hAnsi="Century Gothic" w:cs="Century Gothic"/>
      <w:b/>
      <w:bCs/>
      <w:sz w:val="28"/>
      <w:szCs w:val="28"/>
    </w:rPr>
  </w:style>
  <w:style w:type="paragraph" w:customStyle="1" w:styleId="artikeltekstCharChar">
    <w:name w:val="artikeltekst Char Char"/>
    <w:basedOn w:val="Kop2"/>
    <w:link w:val="artikeltekstCharCharChar"/>
    <w:rsid w:val="00C9103F"/>
    <w:pPr>
      <w:pBdr>
        <w:top w:val="none" w:sz="0" w:space="0" w:color="auto"/>
        <w:left w:val="none" w:sz="0" w:space="0" w:color="auto"/>
        <w:bottom w:val="none" w:sz="0" w:space="0" w:color="auto"/>
        <w:right w:val="none" w:sz="0" w:space="0" w:color="auto"/>
      </w:pBdr>
      <w:spacing w:before="120" w:after="120"/>
      <w:ind w:left="709"/>
      <w:jc w:val="both"/>
    </w:pPr>
    <w:rPr>
      <w:rFonts w:ascii="Garamond" w:hAnsi="Garamond" w:cs="Arial"/>
      <w:b w:val="0"/>
      <w:bCs/>
      <w:iCs/>
      <w:caps w:val="0"/>
      <w:szCs w:val="28"/>
    </w:rPr>
  </w:style>
  <w:style w:type="character" w:customStyle="1" w:styleId="artikeltekstCharCharChar">
    <w:name w:val="artikeltekst Char Char Char"/>
    <w:basedOn w:val="Kop2Char"/>
    <w:link w:val="artikeltekstCharChar"/>
    <w:rsid w:val="00C9103F"/>
    <w:rPr>
      <w:rFonts w:ascii="Garamond" w:eastAsia="Times New Roman" w:hAnsi="Garamond" w:cs="Arial"/>
      <w:b w:val="0"/>
      <w:bCs/>
      <w:iCs/>
      <w:caps w:val="0"/>
      <w:sz w:val="24"/>
      <w:szCs w:val="28"/>
      <w:lang w:val="nl-NL" w:eastAsia="nl-NL"/>
    </w:rPr>
  </w:style>
  <w:style w:type="paragraph" w:customStyle="1" w:styleId="Plattetekst23">
    <w:name w:val="Platte tekst 23"/>
    <w:basedOn w:val="Standaard"/>
    <w:rsid w:val="00FB45AE"/>
    <w:pPr>
      <w:spacing w:before="0" w:after="0"/>
      <w:ind w:left="0"/>
    </w:pPr>
    <w:rPr>
      <w:sz w:val="24"/>
    </w:rPr>
  </w:style>
  <w:style w:type="character" w:styleId="Titelvanboek">
    <w:name w:val="Book Title"/>
    <w:uiPriority w:val="33"/>
    <w:qFormat/>
    <w:rsid w:val="00A5411C"/>
    <w:rPr>
      <w:rFonts w:ascii="Calibri" w:hAnsi="Calibri"/>
      <w:b/>
      <w:bCs/>
      <w:smallCaps/>
      <w:spacing w:val="5"/>
      <w:sz w:val="28"/>
    </w:rPr>
  </w:style>
  <w:style w:type="paragraph" w:customStyle="1" w:styleId="Normal0">
    <w:name w:val="Normal_0"/>
    <w:qFormat/>
    <w:rsid w:val="00A5411C"/>
    <w:pPr>
      <w:spacing w:after="0" w:line="240" w:lineRule="auto"/>
      <w:contextualSpacing/>
      <w:jc w:val="both"/>
    </w:pPr>
    <w:rPr>
      <w:rFonts w:ascii="Calibri" w:eastAsia="Times New Roman" w:hAnsi="Calibri" w:cs="Times New Roman"/>
      <w:sz w:val="24"/>
      <w:szCs w:val="20"/>
      <w:lang w:val="nl-NL"/>
    </w:rPr>
  </w:style>
  <w:style w:type="character" w:customStyle="1" w:styleId="Onopgelostemelding1">
    <w:name w:val="Onopgeloste melding1"/>
    <w:basedOn w:val="Standaardalinea-lettertype"/>
    <w:uiPriority w:val="99"/>
    <w:semiHidden/>
    <w:unhideWhenUsed/>
    <w:rsid w:val="004C794E"/>
    <w:rPr>
      <w:color w:val="808080"/>
      <w:shd w:val="clear" w:color="auto" w:fill="E6E6E6"/>
    </w:rPr>
  </w:style>
  <w:style w:type="character" w:styleId="Verwijzingopmerking">
    <w:name w:val="annotation reference"/>
    <w:basedOn w:val="Standaardalinea-lettertype"/>
    <w:uiPriority w:val="99"/>
    <w:semiHidden/>
    <w:unhideWhenUsed/>
    <w:rsid w:val="00B45ABA"/>
    <w:rPr>
      <w:sz w:val="16"/>
      <w:szCs w:val="16"/>
    </w:rPr>
  </w:style>
  <w:style w:type="paragraph" w:styleId="Revisie">
    <w:name w:val="Revision"/>
    <w:hidden/>
    <w:uiPriority w:val="99"/>
    <w:semiHidden/>
    <w:rsid w:val="00B45ABA"/>
    <w:pPr>
      <w:spacing w:after="0" w:line="240" w:lineRule="auto"/>
    </w:pPr>
    <w:rPr>
      <w:rFonts w:ascii="Times New Roman" w:eastAsia="Times New Roman" w:hAnsi="Times New Roman" w:cs="Times New Roman"/>
      <w:sz w:val="24"/>
      <w:szCs w:val="24"/>
      <w:lang w:eastAsia="nl-BE"/>
    </w:rPr>
  </w:style>
  <w:style w:type="character" w:customStyle="1" w:styleId="Vermelding1">
    <w:name w:val="Vermelding1"/>
    <w:basedOn w:val="Standaardalinea-lettertype"/>
    <w:uiPriority w:val="99"/>
    <w:semiHidden/>
    <w:unhideWhenUsed/>
    <w:rsid w:val="00B45ABA"/>
    <w:rPr>
      <w:color w:val="2B579A"/>
      <w:shd w:val="clear" w:color="auto" w:fill="E6E6E6"/>
    </w:rPr>
  </w:style>
  <w:style w:type="paragraph" w:customStyle="1" w:styleId="Plattetekst24">
    <w:name w:val="Platte tekst 24"/>
    <w:basedOn w:val="Standaard"/>
    <w:rsid w:val="00AD0B87"/>
    <w:pPr>
      <w:spacing w:before="0" w:after="0"/>
      <w:ind w:left="0"/>
    </w:pPr>
    <w:rPr>
      <w:sz w:val="24"/>
    </w:rPr>
  </w:style>
  <w:style w:type="character" w:customStyle="1" w:styleId="Onopgelostemelding2">
    <w:name w:val="Onopgeloste melding2"/>
    <w:basedOn w:val="Standaardalinea-lettertype"/>
    <w:uiPriority w:val="99"/>
    <w:semiHidden/>
    <w:unhideWhenUsed/>
    <w:rsid w:val="00DB4EAF"/>
    <w:rPr>
      <w:color w:val="605E5C"/>
      <w:shd w:val="clear" w:color="auto" w:fill="E1DFDD"/>
    </w:rPr>
  </w:style>
  <w:style w:type="character" w:customStyle="1" w:styleId="Onopgelostemelding3">
    <w:name w:val="Onopgeloste melding3"/>
    <w:basedOn w:val="Standaardalinea-lettertype"/>
    <w:uiPriority w:val="99"/>
    <w:semiHidden/>
    <w:unhideWhenUsed/>
    <w:rsid w:val="00ED7558"/>
    <w:rPr>
      <w:color w:val="605E5C"/>
      <w:shd w:val="clear" w:color="auto" w:fill="E1DFDD"/>
    </w:rPr>
  </w:style>
  <w:style w:type="character" w:customStyle="1" w:styleId="Vermelding2">
    <w:name w:val="Vermelding2"/>
    <w:basedOn w:val="Standaardalinea-lettertype"/>
    <w:uiPriority w:val="99"/>
    <w:unhideWhenUsed/>
    <w:rPr>
      <w:color w:val="2B579A"/>
      <w:shd w:val="clear" w:color="auto" w:fill="E6E6E6"/>
    </w:rPr>
  </w:style>
  <w:style w:type="character" w:customStyle="1" w:styleId="LijstalineaChar">
    <w:name w:val="Lijstalinea Char"/>
    <w:link w:val="Lijstalinea"/>
    <w:uiPriority w:val="34"/>
    <w:locked/>
    <w:rsid w:val="007D0C42"/>
    <w:rPr>
      <w:rFonts w:ascii="Times New Roman" w:eastAsia="Times New Roman" w:hAnsi="Times New Roman" w:cs="Times New Roman"/>
      <w:sz w:val="24"/>
      <w:szCs w:val="24"/>
      <w:lang w:val="nl-NL" w:eastAsia="nl-NL"/>
    </w:rPr>
  </w:style>
  <w:style w:type="paragraph" w:customStyle="1" w:styleId="Plattetekst25">
    <w:name w:val="Platte tekst 25"/>
    <w:basedOn w:val="Standaard"/>
    <w:rsid w:val="00BB16D8"/>
    <w:pPr>
      <w:spacing w:before="0" w:after="0"/>
      <w:ind w:left="0"/>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2592528">
      <w:bodyDiv w:val="1"/>
      <w:marLeft w:val="0"/>
      <w:marRight w:val="0"/>
      <w:marTop w:val="0"/>
      <w:marBottom w:val="0"/>
      <w:divBdr>
        <w:top w:val="none" w:sz="0" w:space="0" w:color="auto"/>
        <w:left w:val="none" w:sz="0" w:space="0" w:color="auto"/>
        <w:bottom w:val="none" w:sz="0" w:space="0" w:color="auto"/>
        <w:right w:val="none" w:sz="0" w:space="0" w:color="auto"/>
      </w:divBdr>
    </w:div>
    <w:div w:id="670372968">
      <w:bodyDiv w:val="1"/>
      <w:marLeft w:val="0"/>
      <w:marRight w:val="0"/>
      <w:marTop w:val="0"/>
      <w:marBottom w:val="0"/>
      <w:divBdr>
        <w:top w:val="none" w:sz="0" w:space="0" w:color="auto"/>
        <w:left w:val="none" w:sz="0" w:space="0" w:color="auto"/>
        <w:bottom w:val="none" w:sz="0" w:space="0" w:color="auto"/>
        <w:right w:val="none" w:sz="0" w:space="0" w:color="auto"/>
      </w:divBdr>
    </w:div>
    <w:div w:id="2141878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1F92115C4A91664AAE182F6BE4438344" ma:contentTypeVersion="12" ma:contentTypeDescription="Een nieuw document maken." ma:contentTypeScope="" ma:versionID="6b61b156b2867ebafbce3e210e0ce060">
  <xsd:schema xmlns:xsd="http://www.w3.org/2001/XMLSchema" xmlns:xs="http://www.w3.org/2001/XMLSchema" xmlns:p="http://schemas.microsoft.com/office/2006/metadata/properties" xmlns:ns2="40e76e7a-ba7a-4996-b579-3b5c58915505" xmlns:ns3="f0529492-d7a5-4b57-b4a4-e66884d4363d" targetNamespace="http://schemas.microsoft.com/office/2006/metadata/properties" ma:root="true" ma:fieldsID="b4a0b77ea2d12d3f99df96cd3a45e93d" ns2:_="" ns3:_="">
    <xsd:import namespace="40e76e7a-ba7a-4996-b579-3b5c58915505"/>
    <xsd:import namespace="f0529492-d7a5-4b57-b4a4-e66884d4363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e76e7a-ba7a-4996-b579-3b5c58915505" elementFormDefault="qualified">
    <xsd:import namespace="http://schemas.microsoft.com/office/2006/documentManagement/types"/>
    <xsd:import namespace="http://schemas.microsoft.com/office/infopath/2007/PartnerControls"/>
    <xsd:element name="SharedWithUsers" ma:index="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0529492-d7a5-4b57-b4a4-e66884d4363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2882EDA-1DCD-41EF-BEE1-5A62F86DD4B5}">
  <ds:schemaRefs>
    <ds:schemaRef ds:uri="http://schemas.microsoft.com/sharepoint/v3/contenttype/forms"/>
  </ds:schemaRefs>
</ds:datastoreItem>
</file>

<file path=customXml/itemProps2.xml><?xml version="1.0" encoding="utf-8"?>
<ds:datastoreItem xmlns:ds="http://schemas.openxmlformats.org/officeDocument/2006/customXml" ds:itemID="{38890D79-A01B-4E08-BC33-E39CE334FA13}">
  <ds:schemaRefs>
    <ds:schemaRef ds:uri="http://schemas.openxmlformats.org/officeDocument/2006/bibliography"/>
  </ds:schemaRefs>
</ds:datastoreItem>
</file>

<file path=customXml/itemProps3.xml><?xml version="1.0" encoding="utf-8"?>
<ds:datastoreItem xmlns:ds="http://schemas.openxmlformats.org/officeDocument/2006/customXml" ds:itemID="{837E0348-ED15-4BA0-840F-1144ADB957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e76e7a-ba7a-4996-b579-3b5c58915505"/>
    <ds:schemaRef ds:uri="f0529492-d7a5-4b57-b4a4-e66884d436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57A396A-36F9-4FDD-A3EF-4FD6B4D55FE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172</Pages>
  <Words>48008</Words>
  <Characters>264050</Characters>
  <Application>Microsoft Office Word</Application>
  <DocSecurity>0</DocSecurity>
  <Lines>2200</Lines>
  <Paragraphs>622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311436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Alain Halloy</dc:creator>
  <cp:lastModifiedBy>Kris Meert</cp:lastModifiedBy>
  <cp:revision>3</cp:revision>
  <cp:lastPrinted>2019-04-10T08:46:00Z</cp:lastPrinted>
  <dcterms:created xsi:type="dcterms:W3CDTF">2022-03-07T09:31:00Z</dcterms:created>
  <dcterms:modified xsi:type="dcterms:W3CDTF">2022-03-07T09:32:00Z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0x0101001F92115C4A91664AAE182F6BE4438344</vt:lpwstr>
  </property>
  <property fmtid="{D5CDD505-2E9C-101B-9397-08002B2CF9AE}" pid="3" name="Order">
    <vt:r8>4190800</vt:r8>
  </property>
</Properties>
</file>